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B7C41E">
      <w:pPr>
        <w:spacing w:line="360" w:lineRule="auto"/>
        <w:jc w:val="center"/>
        <w:outlineLvl w:val="0"/>
        <w:rPr>
          <w:rFonts w:hint="eastAsia" w:ascii="仿宋" w:hAnsi="仿宋" w:eastAsia="仿宋" w:cs="仿宋"/>
          <w:b/>
          <w:sz w:val="44"/>
          <w:szCs w:val="44"/>
        </w:rPr>
      </w:pPr>
      <w:r>
        <w:rPr>
          <w:rFonts w:hint="eastAsia" w:ascii="仿宋" w:hAnsi="仿宋" w:eastAsia="仿宋" w:cs="仿宋"/>
          <w:b/>
          <w:sz w:val="44"/>
          <w:szCs w:val="44"/>
        </w:rPr>
        <w:t>三合镇井孜村创业经济服务公司光伏发电项目竞争性谈判公告</w:t>
      </w:r>
    </w:p>
    <w:p w14:paraId="54CBA18D">
      <w:pPr>
        <w:widowControl/>
        <w:shd w:val="clear" w:color="auto" w:fill="FFFFFF"/>
        <w:spacing w:line="560" w:lineRule="exact"/>
        <w:ind w:firstLine="643"/>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项目概况：安徽徽恰商业运营管理有限公司采用采购人阜阳市颍州区三合镇人民政府书面推荐的方式邀请贵单位参与三合镇井孜村创业经济服务公司光伏发电项目的竞争性谈判采购活动。被邀请单位应在安徽徽恰商业运营管理有限公司获取采购文件，并于2026年10月27日15点00分（北京时间）前提交响应文件。</w:t>
      </w:r>
    </w:p>
    <w:p w14:paraId="324DC7C0">
      <w:pPr>
        <w:widowControl/>
        <w:shd w:val="clear" w:color="auto" w:fill="FFFFFF"/>
        <w:spacing w:line="560" w:lineRule="exact"/>
        <w:rPr>
          <w:rFonts w:hint="eastAsia" w:ascii="仿宋" w:hAnsi="仿宋" w:eastAsia="仿宋" w:cs="仿宋"/>
          <w:color w:val="000000"/>
          <w:kern w:val="0"/>
          <w:sz w:val="28"/>
          <w:szCs w:val="28"/>
        </w:rPr>
      </w:pPr>
      <w:r>
        <w:rPr>
          <w:rFonts w:hint="eastAsia" w:ascii="仿宋" w:hAnsi="仿宋" w:eastAsia="仿宋" w:cs="仿宋"/>
          <w:b/>
          <w:bCs/>
          <w:color w:val="000000"/>
          <w:kern w:val="0"/>
          <w:sz w:val="28"/>
          <w:szCs w:val="28"/>
        </w:rPr>
        <w:t>一、项目名称及内容</w:t>
      </w:r>
    </w:p>
    <w:p w14:paraId="4057E45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right="0" w:firstLine="560" w:firstLineChars="200"/>
        <w:rPr>
          <w:rFonts w:hint="default"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 xml:space="preserve">项目编号：341202102Z20261001 </w:t>
      </w:r>
    </w:p>
    <w:p w14:paraId="4F4E5F5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560" w:firstLineChars="200"/>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项目名称：三合镇井孜村创业经济服务公司光伏发电项目</w:t>
      </w:r>
    </w:p>
    <w:p w14:paraId="537D8BD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560" w:firstLineChars="200"/>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采购方式：竞争性谈判</w:t>
      </w:r>
    </w:p>
    <w:p w14:paraId="7F4BC55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560" w:firstLineChars="200"/>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预算金额：375739.62元</w:t>
      </w:r>
    </w:p>
    <w:p w14:paraId="0490F5C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560" w:firstLineChars="200"/>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最高限价：375739.62元           </w:t>
      </w:r>
    </w:p>
    <w:p w14:paraId="0130B45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560" w:firstLineChars="200"/>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采购需求：本项目位于:颍州区三合镇井孜村时庄陈庄扶贫车间。利用三合镇井孜村时庄陈庄扶贫车间彩钢屋顶建设光伏电站，安装216块单晶硅730Wp组件，光伏组件本期安装总容量157.68kWp(直流侧)，共采用1台150kW的组串式并网型逆变器，逆变器安装总容量为150kW(交流侧)。光伏组件通过相应的逆变器完成直交转换后，输出0.38kV低压交流电，逆变器交流电通过交流电缆接入到本项目新增的1面0.38kV并网箱，并网箱的并网出线接入到陈庄扶贫车间0.38kV总配电柜低压母线侧完成并网发电。自发自用，余电上网。具体详见招标工程量清单及图纸。</w:t>
      </w:r>
    </w:p>
    <w:p w14:paraId="119B695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560" w:firstLineChars="200"/>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合同履行期限：合同签订后90日历天内完成。   </w:t>
      </w:r>
      <w:r>
        <w:rPr>
          <w:rFonts w:hint="eastAsia" w:ascii="仿宋" w:hAnsi="仿宋" w:eastAsia="仿宋" w:cs="仿宋"/>
          <w:color w:val="auto"/>
          <w:kern w:val="0"/>
          <w:sz w:val="28"/>
          <w:szCs w:val="28"/>
          <w:lang w:val="en-US" w:eastAsia="zh-CN" w:bidi="ar-SA"/>
        </w:rPr>
        <w:t>  </w:t>
      </w:r>
    </w:p>
    <w:p w14:paraId="208C90C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560" w:firstLineChars="200"/>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本项目不接受联合体。</w:t>
      </w:r>
    </w:p>
    <w:p w14:paraId="367E7FF9">
      <w:pPr>
        <w:widowControl/>
        <w:shd w:val="clear" w:color="auto" w:fill="FFFFFF"/>
        <w:spacing w:line="560" w:lineRule="exact"/>
        <w:rPr>
          <w:rFonts w:hint="eastAsia" w:ascii="仿宋" w:hAnsi="仿宋" w:eastAsia="仿宋" w:cs="仿宋"/>
          <w:b/>
          <w:bCs/>
          <w:color w:val="000000"/>
          <w:kern w:val="0"/>
          <w:sz w:val="28"/>
          <w:szCs w:val="28"/>
          <w:lang w:eastAsia="zh-CN"/>
        </w:rPr>
      </w:pPr>
      <w:r>
        <w:rPr>
          <w:rFonts w:hint="eastAsia" w:ascii="仿宋" w:hAnsi="仿宋" w:eastAsia="仿宋" w:cs="仿宋"/>
          <w:b/>
          <w:bCs/>
          <w:color w:val="000000"/>
          <w:kern w:val="0"/>
          <w:sz w:val="28"/>
          <w:szCs w:val="28"/>
        </w:rPr>
        <w:t>二、</w:t>
      </w:r>
      <w:r>
        <w:rPr>
          <w:rFonts w:hint="eastAsia" w:ascii="仿宋" w:hAnsi="仿宋" w:eastAsia="仿宋" w:cs="仿宋"/>
          <w:b/>
          <w:bCs/>
          <w:color w:val="000000"/>
          <w:kern w:val="0"/>
          <w:sz w:val="28"/>
          <w:szCs w:val="28"/>
          <w:lang w:eastAsia="zh-CN"/>
        </w:rPr>
        <w:t>申请人</w:t>
      </w:r>
      <w:r>
        <w:rPr>
          <w:rFonts w:hint="eastAsia" w:ascii="仿宋" w:hAnsi="仿宋" w:eastAsia="仿宋" w:cs="仿宋"/>
          <w:b/>
          <w:bCs/>
          <w:color w:val="000000"/>
          <w:kern w:val="0"/>
          <w:sz w:val="28"/>
          <w:szCs w:val="28"/>
        </w:rPr>
        <w:t>资格</w:t>
      </w:r>
      <w:r>
        <w:rPr>
          <w:rFonts w:hint="eastAsia" w:ascii="仿宋" w:hAnsi="仿宋" w:eastAsia="仿宋" w:cs="仿宋"/>
          <w:b/>
          <w:bCs/>
          <w:color w:val="000000"/>
          <w:kern w:val="0"/>
          <w:sz w:val="28"/>
          <w:szCs w:val="28"/>
          <w:lang w:eastAsia="zh-CN"/>
        </w:rPr>
        <w:t>要求</w:t>
      </w:r>
    </w:p>
    <w:p w14:paraId="481B67B6">
      <w:pPr>
        <w:widowControl/>
        <w:shd w:val="clear" w:color="auto" w:fill="FFFFFF"/>
        <w:spacing w:line="56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1.满足《中华人民共和国政府采购法》第二十二条规定；</w:t>
      </w:r>
    </w:p>
    <w:p w14:paraId="790C5CC2">
      <w:pPr>
        <w:widowControl/>
        <w:shd w:val="clear" w:color="auto" w:fill="FFFFFF"/>
        <w:spacing w:line="560" w:lineRule="exact"/>
        <w:ind w:firstLine="560" w:firstLineChars="200"/>
        <w:rPr>
          <w:rFonts w:hint="eastAsia" w:ascii="仿宋" w:hAnsi="仿宋" w:eastAsia="仿宋" w:cs="仿宋"/>
          <w:color w:val="000000"/>
          <w:kern w:val="0"/>
          <w:sz w:val="28"/>
          <w:szCs w:val="28"/>
          <w:lang w:eastAsia="zh-CN"/>
        </w:rPr>
      </w:pPr>
      <w:r>
        <w:rPr>
          <w:rFonts w:hint="eastAsia" w:ascii="仿宋" w:hAnsi="仿宋" w:eastAsia="仿宋" w:cs="仿宋"/>
          <w:color w:val="000000"/>
          <w:kern w:val="0"/>
          <w:sz w:val="28"/>
          <w:szCs w:val="28"/>
        </w:rPr>
        <w:t>2.落实政府采购政策需满足的资格要求</w:t>
      </w:r>
      <w:r>
        <w:rPr>
          <w:rFonts w:hint="eastAsia" w:ascii="仿宋" w:hAnsi="仿宋" w:eastAsia="仿宋" w:cs="仿宋"/>
          <w:color w:val="000000"/>
          <w:kern w:val="0"/>
          <w:sz w:val="28"/>
          <w:szCs w:val="28"/>
          <w:lang w:eastAsia="zh-CN"/>
        </w:rPr>
        <w:t>：</w:t>
      </w:r>
      <w:r>
        <w:rPr>
          <w:rFonts w:hint="eastAsia" w:ascii="仿宋" w:hAnsi="仿宋" w:eastAsia="仿宋" w:cs="仿宋"/>
          <w:kern w:val="0"/>
          <w:sz w:val="28"/>
          <w:szCs w:val="28"/>
          <w:lang w:val="zh-CN" w:bidi="zh-CN"/>
        </w:rPr>
        <w:t>按照财政部、工业和信息化部制定的《政府采购促进中小企业发展管理办法》，本项目为专门面向中小企业采购项目。供应商应为中小微企业、监狱企业或残疾人福利性单位。企业划型标准按照《关于印发中小企业划型标准规定的通知》（工信部联企业〔2011〕300号）规定执行。</w:t>
      </w:r>
    </w:p>
    <w:p w14:paraId="106DF2A2">
      <w:pPr>
        <w:widowControl/>
        <w:numPr>
          <w:ilvl w:val="0"/>
          <w:numId w:val="0"/>
        </w:numPr>
        <w:shd w:val="clear" w:color="auto" w:fill="FFFFFF"/>
        <w:spacing w:line="560" w:lineRule="exact"/>
        <w:ind w:firstLine="560" w:firstLineChars="200"/>
        <w:rPr>
          <w:rFonts w:hint="eastAsia" w:ascii="仿宋" w:hAnsi="仿宋" w:eastAsia="仿宋" w:cs="仿宋"/>
          <w:kern w:val="0"/>
          <w:sz w:val="28"/>
          <w:szCs w:val="28"/>
          <w:lang w:val="en-US" w:eastAsia="zh-CN" w:bidi="zh-CN"/>
        </w:rPr>
      </w:pPr>
      <w:r>
        <w:rPr>
          <w:rFonts w:hint="eastAsia" w:ascii="仿宋" w:hAnsi="仿宋" w:eastAsia="仿宋" w:cs="仿宋"/>
          <w:color w:val="000000"/>
          <w:kern w:val="0"/>
          <w:sz w:val="28"/>
          <w:szCs w:val="28"/>
          <w:lang w:val="en-US" w:eastAsia="zh-CN"/>
        </w:rPr>
        <w:t>3.</w:t>
      </w:r>
      <w:r>
        <w:rPr>
          <w:rFonts w:hint="eastAsia" w:ascii="仿宋" w:hAnsi="仿宋" w:eastAsia="仿宋" w:cs="仿宋"/>
          <w:color w:val="000000"/>
          <w:kern w:val="0"/>
          <w:sz w:val="28"/>
          <w:szCs w:val="28"/>
          <w:lang w:eastAsia="zh-CN"/>
        </w:rPr>
        <w:t>供应商资质</w:t>
      </w:r>
      <w:r>
        <w:rPr>
          <w:rFonts w:hint="eastAsia" w:ascii="仿宋" w:hAnsi="仿宋" w:eastAsia="仿宋" w:cs="仿宋"/>
          <w:color w:val="000000"/>
          <w:kern w:val="0"/>
          <w:sz w:val="28"/>
          <w:szCs w:val="28"/>
        </w:rPr>
        <w:t>要求：</w:t>
      </w:r>
      <w:r>
        <w:rPr>
          <w:rFonts w:hint="eastAsia" w:ascii="仿宋" w:hAnsi="仿宋" w:eastAsia="仿宋" w:cs="仿宋"/>
          <w:color w:val="000000"/>
          <w:kern w:val="0"/>
          <w:sz w:val="28"/>
          <w:szCs w:val="28"/>
          <w:lang w:eastAsia="zh-CN"/>
        </w:rPr>
        <w:t>供应商须具备</w:t>
      </w:r>
      <w:r>
        <w:rPr>
          <w:rFonts w:hint="eastAsia" w:ascii="仿宋" w:hAnsi="仿宋" w:eastAsia="仿宋" w:cs="仿宋"/>
          <w:kern w:val="0"/>
          <w:sz w:val="28"/>
          <w:szCs w:val="28"/>
          <w:lang w:val="en-US" w:eastAsia="zh-CN" w:bidi="zh-CN"/>
        </w:rPr>
        <w:t>电力工程施工总承包叁级及以上资质或承装（修、试）电力设施许可证（其中承装类、承修类、承试类五级及以上），并在人员、设备、资金等方面具有相应的施工能力。</w:t>
      </w:r>
    </w:p>
    <w:p w14:paraId="108A8B4F">
      <w:pPr>
        <w:widowControl/>
        <w:shd w:val="clear" w:color="auto" w:fill="FFFFFF"/>
        <w:spacing w:line="560" w:lineRule="exact"/>
        <w:rPr>
          <w:rFonts w:hint="eastAsia" w:ascii="仿宋" w:hAnsi="仿宋" w:eastAsia="仿宋" w:cs="仿宋"/>
          <w:b/>
          <w:bCs/>
          <w:color w:val="auto"/>
          <w:kern w:val="0"/>
          <w:sz w:val="28"/>
          <w:szCs w:val="28"/>
          <w:lang w:eastAsia="zh-CN"/>
        </w:rPr>
      </w:pPr>
      <w:r>
        <w:rPr>
          <w:rFonts w:hint="eastAsia" w:ascii="仿宋" w:hAnsi="仿宋" w:eastAsia="仿宋" w:cs="仿宋"/>
          <w:b/>
          <w:bCs/>
          <w:color w:val="auto"/>
          <w:kern w:val="0"/>
          <w:sz w:val="28"/>
          <w:szCs w:val="28"/>
        </w:rPr>
        <w:t>三、</w:t>
      </w:r>
      <w:r>
        <w:rPr>
          <w:rFonts w:hint="eastAsia" w:ascii="仿宋" w:hAnsi="仿宋" w:eastAsia="仿宋" w:cs="仿宋"/>
          <w:b/>
          <w:bCs/>
          <w:color w:val="auto"/>
          <w:kern w:val="0"/>
          <w:sz w:val="28"/>
          <w:szCs w:val="28"/>
          <w:lang w:eastAsia="zh-CN"/>
        </w:rPr>
        <w:t>获取采购文件</w:t>
      </w:r>
    </w:p>
    <w:p w14:paraId="6D938767">
      <w:pPr>
        <w:widowControl/>
        <w:shd w:val="clear" w:color="auto" w:fill="FFFFFF"/>
        <w:spacing w:line="560" w:lineRule="exact"/>
        <w:ind w:firstLine="560" w:firstLineChars="20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1.时间: 2026年10月20日至2026年10月26日17点00分。</w:t>
      </w:r>
    </w:p>
    <w:p w14:paraId="5EAD2C64">
      <w:pPr>
        <w:widowControl/>
        <w:shd w:val="clear" w:color="auto" w:fill="FFFFFF"/>
        <w:spacing w:line="560" w:lineRule="exact"/>
        <w:ind w:firstLine="560" w:firstLineChars="20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2.方式：供应商将法定代表人身份证明、授权委托书原件（如有）、营业执照及申请人资格要求中的相关资料复印件加盖公章发送至邮箱185182008@qq.com，并电话联系代理机构报名获取竞争性谈判文件。</w:t>
      </w:r>
    </w:p>
    <w:p w14:paraId="463CF83C">
      <w:pPr>
        <w:widowControl/>
        <w:shd w:val="clear" w:color="auto" w:fill="FFFFFF"/>
        <w:spacing w:line="560" w:lineRule="exact"/>
        <w:ind w:firstLine="560" w:firstLineChars="20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3.售价：500元。售后不退</w:t>
      </w:r>
    </w:p>
    <w:p w14:paraId="158C4AB7">
      <w:pPr>
        <w:widowControl/>
        <w:shd w:val="clear" w:color="auto" w:fill="FFFFFF"/>
        <w:spacing w:line="560" w:lineRule="exact"/>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四、响应文件递交</w:t>
      </w:r>
    </w:p>
    <w:p w14:paraId="030C15FD">
      <w:pPr>
        <w:widowControl/>
        <w:shd w:val="clear" w:color="auto" w:fill="FFFFFF"/>
        <w:spacing w:line="560" w:lineRule="exact"/>
        <w:ind w:firstLine="560" w:firstLineChars="20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1、递交投标文件截止时间（谈判时间）：</w:t>
      </w:r>
      <w:r>
        <w:rPr>
          <w:rFonts w:hint="eastAsia" w:ascii="仿宋" w:hAnsi="仿宋" w:eastAsia="仿宋" w:cs="仿宋"/>
          <w:color w:val="auto"/>
          <w:kern w:val="0"/>
          <w:sz w:val="28"/>
          <w:szCs w:val="28"/>
          <w:lang w:val="en-US" w:eastAsia="zh-CN"/>
        </w:rPr>
        <w:t>2026年10月27日15点00分。</w:t>
      </w:r>
    </w:p>
    <w:p w14:paraId="08B86049">
      <w:pPr>
        <w:widowControl/>
        <w:shd w:val="clear" w:color="auto" w:fill="FFFFFF"/>
        <w:spacing w:line="560" w:lineRule="exact"/>
        <w:ind w:firstLine="560" w:firstLineChars="20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2、递交投标文件地点（谈判地点）：安徽徽恰商业运营管理有限公司开标室 （阜阳市气象大厦11楼）</w:t>
      </w:r>
    </w:p>
    <w:p w14:paraId="65C0B05D">
      <w:pPr>
        <w:widowControl/>
        <w:shd w:val="clear" w:color="auto" w:fill="FFFFFF"/>
        <w:spacing w:line="56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lang w:val="en-US" w:eastAsia="zh-CN"/>
        </w:rPr>
        <w:t>3、供应商应充分考虑递交响应文件时的不可预见因素，逾期未完成响应文件的递交，采购人将拒绝接收。</w:t>
      </w:r>
      <w:r>
        <w:rPr>
          <w:rFonts w:hint="eastAsia" w:ascii="仿宋" w:hAnsi="仿宋" w:eastAsia="仿宋" w:cs="仿宋"/>
          <w:color w:val="000000"/>
          <w:kern w:val="0"/>
          <w:sz w:val="28"/>
          <w:szCs w:val="28"/>
        </w:rPr>
        <w:t xml:space="preserve">                   </w:t>
      </w:r>
    </w:p>
    <w:p w14:paraId="0E5016EA">
      <w:pPr>
        <w:widowControl/>
        <w:shd w:val="clear" w:color="auto" w:fill="FFFFFF"/>
        <w:spacing w:line="560" w:lineRule="exact"/>
        <w:rPr>
          <w:rFonts w:hint="eastAsia" w:ascii="仿宋" w:hAnsi="仿宋" w:eastAsia="仿宋" w:cs="仿宋"/>
          <w:b/>
          <w:bCs/>
          <w:color w:val="000000"/>
          <w:kern w:val="0"/>
          <w:sz w:val="28"/>
          <w:szCs w:val="28"/>
          <w:lang w:val="en-US" w:eastAsia="zh-CN"/>
        </w:rPr>
      </w:pPr>
      <w:r>
        <w:rPr>
          <w:rFonts w:hint="eastAsia" w:ascii="仿宋" w:hAnsi="仿宋" w:eastAsia="仿宋" w:cs="仿宋"/>
          <w:b/>
          <w:bCs/>
          <w:color w:val="000000"/>
          <w:kern w:val="0"/>
          <w:sz w:val="28"/>
          <w:szCs w:val="28"/>
          <w:lang w:val="en-US" w:eastAsia="zh-CN"/>
        </w:rPr>
        <w:t>五、开启</w:t>
      </w:r>
    </w:p>
    <w:p w14:paraId="4D0B5BAF">
      <w:pPr>
        <w:widowControl/>
        <w:shd w:val="clear" w:color="auto" w:fill="FFFFFF"/>
        <w:spacing w:line="560" w:lineRule="exact"/>
        <w:ind w:firstLine="560" w:firstLineChars="20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时间：同响应文件递交时间；</w:t>
      </w:r>
    </w:p>
    <w:p w14:paraId="1CE705C8">
      <w:pPr>
        <w:widowControl/>
        <w:shd w:val="clear" w:color="auto" w:fill="FFFFFF"/>
        <w:spacing w:line="560" w:lineRule="exact"/>
        <w:ind w:firstLine="560" w:firstLineChars="20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地点：同响应文件递交地点。</w:t>
      </w:r>
    </w:p>
    <w:p w14:paraId="7519833C">
      <w:pPr>
        <w:widowControl/>
        <w:shd w:val="clear" w:color="auto" w:fill="FFFFFF"/>
        <w:spacing w:line="560" w:lineRule="exact"/>
        <w:rPr>
          <w:rFonts w:hint="eastAsia" w:ascii="仿宋" w:hAnsi="仿宋" w:eastAsia="仿宋" w:cs="仿宋"/>
          <w:b/>
          <w:bCs/>
          <w:color w:val="000000"/>
          <w:kern w:val="0"/>
          <w:sz w:val="28"/>
          <w:szCs w:val="28"/>
          <w:lang w:val="en-US" w:eastAsia="zh-CN"/>
        </w:rPr>
      </w:pPr>
      <w:r>
        <w:rPr>
          <w:rFonts w:hint="eastAsia" w:ascii="仿宋" w:hAnsi="仿宋" w:eastAsia="仿宋" w:cs="仿宋"/>
          <w:b/>
          <w:bCs/>
          <w:color w:val="000000"/>
          <w:kern w:val="0"/>
          <w:sz w:val="28"/>
          <w:szCs w:val="28"/>
          <w:lang w:val="en-US" w:eastAsia="zh-CN"/>
        </w:rPr>
        <w:t>六、公告期限</w:t>
      </w:r>
    </w:p>
    <w:p w14:paraId="24529D91">
      <w:pPr>
        <w:widowControl/>
        <w:shd w:val="clear" w:color="auto" w:fill="FFFFFF"/>
        <w:spacing w:line="560" w:lineRule="exact"/>
        <w:ind w:firstLine="560" w:firstLineChars="20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自本公告发出之日起不少于3个工作日。</w:t>
      </w:r>
    </w:p>
    <w:p w14:paraId="6CF30A7B">
      <w:pPr>
        <w:widowControl/>
        <w:shd w:val="clear" w:color="auto" w:fill="FFFFFF"/>
        <w:spacing w:line="560" w:lineRule="exact"/>
        <w:rPr>
          <w:rFonts w:hint="eastAsia" w:ascii="仿宋" w:hAnsi="仿宋" w:eastAsia="仿宋" w:cs="仿宋"/>
          <w:b/>
          <w:bCs/>
          <w:color w:val="000000"/>
          <w:kern w:val="0"/>
          <w:sz w:val="28"/>
          <w:szCs w:val="28"/>
          <w:lang w:val="en-US" w:eastAsia="zh-CN"/>
        </w:rPr>
      </w:pPr>
      <w:r>
        <w:rPr>
          <w:rFonts w:hint="eastAsia" w:ascii="仿宋" w:hAnsi="仿宋" w:eastAsia="仿宋" w:cs="仿宋"/>
          <w:b/>
          <w:bCs/>
          <w:color w:val="000000"/>
          <w:kern w:val="0"/>
          <w:sz w:val="28"/>
          <w:szCs w:val="28"/>
          <w:lang w:val="en-US" w:eastAsia="zh-CN"/>
        </w:rPr>
        <w:t>七、其它补充事项</w:t>
      </w:r>
    </w:p>
    <w:p w14:paraId="3C6B6D5A">
      <w:pPr>
        <w:widowControl/>
        <w:shd w:val="clear" w:color="auto" w:fill="FFFFFF"/>
        <w:spacing w:line="560" w:lineRule="exact"/>
        <w:ind w:firstLine="560" w:firstLineChars="20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1、本项目需落实的节能环保、中小微型企业扶持等相关政府采购政策详见采购文件。</w:t>
      </w:r>
    </w:p>
    <w:p w14:paraId="3D0EEA83">
      <w:pPr>
        <w:widowControl/>
        <w:shd w:val="clear" w:color="auto" w:fill="FFFFFF"/>
        <w:spacing w:line="560" w:lineRule="exact"/>
        <w:ind w:firstLine="560" w:firstLineChars="20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2、本次采购公告在农经网网站http://www.nyqc365.com/网站发布。</w:t>
      </w:r>
    </w:p>
    <w:p w14:paraId="58D25759">
      <w:pPr>
        <w:widowControl/>
        <w:shd w:val="clear" w:color="auto" w:fill="FFFFFF"/>
        <w:spacing w:line="560" w:lineRule="exact"/>
        <w:ind w:firstLine="560" w:firstLineChars="20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3、供应商应合理安排采购文件获取时间，如果因自身原因造成无法完成采购文件获取，责任自负。</w:t>
      </w:r>
    </w:p>
    <w:p w14:paraId="5EFE75A0">
      <w:pPr>
        <w:widowControl/>
        <w:shd w:val="clear" w:color="auto" w:fill="FFFFFF"/>
        <w:spacing w:line="560" w:lineRule="exact"/>
        <w:ind w:firstLine="560" w:firstLineChars="200"/>
        <w:rPr>
          <w:rFonts w:hint="eastAsia" w:ascii="仿宋" w:hAnsi="仿宋" w:eastAsia="仿宋" w:cs="仿宋"/>
          <w:lang w:val="en-US" w:eastAsia="zh-CN"/>
        </w:rPr>
      </w:pPr>
      <w:r>
        <w:rPr>
          <w:rFonts w:hint="eastAsia" w:ascii="仿宋" w:hAnsi="仿宋" w:eastAsia="仿宋" w:cs="仿宋"/>
          <w:color w:val="000000"/>
          <w:kern w:val="0"/>
          <w:sz w:val="28"/>
          <w:szCs w:val="28"/>
          <w:lang w:val="en-US" w:eastAsia="zh-CN"/>
        </w:rPr>
        <w:t>4、本项目所属行业为建筑业行业。</w:t>
      </w:r>
    </w:p>
    <w:p w14:paraId="5F855349">
      <w:pPr>
        <w:widowControl/>
        <w:shd w:val="clear" w:color="auto" w:fill="FFFFFF"/>
        <w:spacing w:line="560" w:lineRule="exact"/>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lang w:eastAsia="zh-CN"/>
        </w:rPr>
        <w:t>八、</w:t>
      </w:r>
      <w:r>
        <w:rPr>
          <w:rFonts w:hint="eastAsia" w:ascii="仿宋" w:hAnsi="仿宋" w:eastAsia="仿宋" w:cs="仿宋"/>
          <w:b/>
          <w:bCs/>
          <w:color w:val="000000"/>
          <w:kern w:val="0"/>
          <w:sz w:val="28"/>
          <w:szCs w:val="28"/>
        </w:rPr>
        <w:t>凡对本次采购提出询问，请按以下方式联系。</w:t>
      </w:r>
    </w:p>
    <w:p w14:paraId="31BCD481">
      <w:pPr>
        <w:widowControl/>
        <w:shd w:val="clear" w:color="auto" w:fill="FFFFFF"/>
        <w:spacing w:line="56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（一）项目单位：</w:t>
      </w:r>
      <w:r>
        <w:rPr>
          <w:rFonts w:hint="eastAsia" w:ascii="仿宋" w:hAnsi="仿宋" w:eastAsia="仿宋" w:cs="仿宋"/>
          <w:kern w:val="0"/>
          <w:sz w:val="28"/>
          <w:szCs w:val="28"/>
          <w:lang w:val="zh-CN" w:bidi="zh-CN"/>
        </w:rPr>
        <w:t>阜阳市颍州区三合镇人民政府</w:t>
      </w:r>
      <w:r>
        <w:rPr>
          <w:rFonts w:hint="eastAsia" w:ascii="仿宋" w:hAnsi="仿宋" w:eastAsia="仿宋" w:cs="仿宋"/>
          <w:color w:val="000000"/>
          <w:kern w:val="0"/>
          <w:sz w:val="28"/>
          <w:szCs w:val="28"/>
        </w:rPr>
        <w:t xml:space="preserve">                    </w:t>
      </w:r>
    </w:p>
    <w:p w14:paraId="7944348E">
      <w:pPr>
        <w:widowControl/>
        <w:shd w:val="clear" w:color="auto" w:fill="FFFFFF"/>
        <w:spacing w:line="560" w:lineRule="exact"/>
        <w:ind w:firstLine="1408" w:firstLineChars="503"/>
        <w:rPr>
          <w:rFonts w:hint="default"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eastAsia="zh-CN"/>
        </w:rPr>
        <w:t>联系</w:t>
      </w:r>
      <w:r>
        <w:rPr>
          <w:rFonts w:hint="eastAsia" w:ascii="仿宋" w:hAnsi="仿宋" w:eastAsia="仿宋" w:cs="仿宋"/>
          <w:color w:val="000000"/>
          <w:kern w:val="0"/>
          <w:sz w:val="28"/>
          <w:szCs w:val="28"/>
        </w:rPr>
        <w:t>电话：</w:t>
      </w:r>
      <w:r>
        <w:rPr>
          <w:rFonts w:hint="eastAsia" w:ascii="仿宋" w:hAnsi="仿宋" w:eastAsia="仿宋" w:cs="仿宋"/>
          <w:color w:val="000000"/>
          <w:kern w:val="0"/>
          <w:sz w:val="28"/>
          <w:szCs w:val="28"/>
          <w:lang w:eastAsia="zh-CN"/>
        </w:rPr>
        <w:t>郭主任</w:t>
      </w:r>
      <w:r>
        <w:rPr>
          <w:rFonts w:hint="eastAsia" w:ascii="仿宋" w:hAnsi="仿宋" w:eastAsia="仿宋" w:cs="仿宋"/>
          <w:color w:val="000000"/>
          <w:kern w:val="0"/>
          <w:sz w:val="28"/>
          <w:szCs w:val="28"/>
        </w:rPr>
        <w:t xml:space="preserve">  </w:t>
      </w:r>
      <w:r>
        <w:rPr>
          <w:rFonts w:hint="eastAsia" w:ascii="仿宋" w:hAnsi="仿宋" w:eastAsia="仿宋" w:cs="仿宋"/>
          <w:color w:val="000000"/>
          <w:kern w:val="0"/>
          <w:sz w:val="28"/>
          <w:szCs w:val="28"/>
          <w:lang w:val="en-US" w:eastAsia="zh-CN"/>
        </w:rPr>
        <w:t>13865582928</w:t>
      </w:r>
    </w:p>
    <w:p w14:paraId="2B7015A4">
      <w:pPr>
        <w:widowControl/>
        <w:shd w:val="clear" w:color="auto" w:fill="FFFFFF"/>
        <w:spacing w:line="560" w:lineRule="exact"/>
        <w:ind w:firstLine="64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（二）</w:t>
      </w:r>
      <w:r>
        <w:rPr>
          <w:rFonts w:hint="eastAsia" w:ascii="仿宋" w:hAnsi="仿宋" w:eastAsia="仿宋" w:cs="仿宋"/>
          <w:color w:val="000000"/>
          <w:kern w:val="0"/>
          <w:sz w:val="28"/>
          <w:szCs w:val="28"/>
          <w:lang w:eastAsia="zh-CN"/>
        </w:rPr>
        <w:t>采购</w:t>
      </w:r>
      <w:r>
        <w:rPr>
          <w:rFonts w:hint="eastAsia" w:ascii="仿宋" w:hAnsi="仿宋" w:eastAsia="仿宋" w:cs="仿宋"/>
          <w:color w:val="000000"/>
          <w:kern w:val="0"/>
          <w:sz w:val="28"/>
          <w:szCs w:val="28"/>
        </w:rPr>
        <w:t>代理机构：</w:t>
      </w:r>
      <w:r>
        <w:rPr>
          <w:rFonts w:hint="eastAsia" w:ascii="仿宋" w:hAnsi="仿宋" w:eastAsia="仿宋" w:cs="仿宋"/>
          <w:color w:val="000000"/>
          <w:kern w:val="0"/>
          <w:sz w:val="28"/>
          <w:szCs w:val="28"/>
          <w:lang w:eastAsia="zh-CN"/>
        </w:rPr>
        <w:t>安徽徽恰商业运营管理有限公司</w:t>
      </w:r>
      <w:r>
        <w:rPr>
          <w:rFonts w:hint="eastAsia" w:ascii="仿宋" w:hAnsi="仿宋" w:eastAsia="仿宋" w:cs="仿宋"/>
          <w:color w:val="000000"/>
          <w:kern w:val="0"/>
          <w:sz w:val="28"/>
          <w:szCs w:val="28"/>
        </w:rPr>
        <w:t xml:space="preserve">  </w:t>
      </w:r>
    </w:p>
    <w:p w14:paraId="24DAC3A7">
      <w:pPr>
        <w:widowControl/>
        <w:shd w:val="clear" w:color="auto" w:fill="FFFFFF"/>
        <w:spacing w:line="560" w:lineRule="exact"/>
        <w:ind w:firstLine="1408" w:firstLineChars="503"/>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rPr>
        <w:t xml:space="preserve">地址： </w:t>
      </w:r>
      <w:r>
        <w:rPr>
          <w:rFonts w:hint="eastAsia" w:ascii="仿宋" w:hAnsi="仿宋" w:eastAsia="仿宋" w:cs="仿宋"/>
          <w:color w:val="000000"/>
          <w:kern w:val="0"/>
          <w:sz w:val="28"/>
          <w:szCs w:val="28"/>
          <w:lang w:eastAsia="zh-CN"/>
        </w:rPr>
        <w:t>安徽省阜阳市气象大厦11楼</w:t>
      </w:r>
      <w:r>
        <w:rPr>
          <w:rFonts w:hint="eastAsia" w:ascii="仿宋" w:hAnsi="仿宋" w:eastAsia="仿宋" w:cs="仿宋"/>
          <w:color w:val="000000"/>
          <w:kern w:val="0"/>
          <w:sz w:val="28"/>
          <w:szCs w:val="28"/>
          <w:lang w:val="en-US" w:eastAsia="zh-CN"/>
        </w:rPr>
        <w:t>1101室</w:t>
      </w:r>
    </w:p>
    <w:p w14:paraId="78553276">
      <w:pPr>
        <w:widowControl/>
        <w:shd w:val="clear" w:color="auto" w:fill="FFFFFF"/>
        <w:spacing w:line="560" w:lineRule="exact"/>
        <w:ind w:firstLine="1408" w:firstLineChars="503"/>
        <w:rPr>
          <w:rFonts w:hint="eastAsia" w:ascii="仿宋" w:hAnsi="仿宋" w:eastAsia="仿宋" w:cs="仿宋"/>
          <w:color w:val="000000"/>
          <w:kern w:val="0"/>
          <w:sz w:val="28"/>
          <w:szCs w:val="28"/>
          <w:lang w:eastAsia="zh-CN"/>
        </w:rPr>
      </w:pPr>
      <w:r>
        <w:rPr>
          <w:rFonts w:hint="eastAsia" w:ascii="仿宋" w:hAnsi="仿宋" w:eastAsia="仿宋" w:cs="仿宋"/>
          <w:color w:val="000000"/>
          <w:kern w:val="0"/>
          <w:sz w:val="28"/>
          <w:szCs w:val="28"/>
        </w:rPr>
        <w:t>联系人：</w:t>
      </w:r>
      <w:r>
        <w:rPr>
          <w:rFonts w:hint="eastAsia" w:ascii="仿宋" w:hAnsi="仿宋" w:eastAsia="仿宋" w:cs="仿宋"/>
          <w:color w:val="000000"/>
          <w:kern w:val="0"/>
          <w:sz w:val="28"/>
          <w:szCs w:val="28"/>
          <w:lang w:eastAsia="zh-CN"/>
        </w:rPr>
        <w:t>任工</w:t>
      </w:r>
    </w:p>
    <w:p w14:paraId="276AE754">
      <w:pPr>
        <w:widowControl/>
        <w:shd w:val="clear" w:color="auto" w:fill="FFFFFF"/>
        <w:spacing w:line="560" w:lineRule="exact"/>
        <w:ind w:firstLine="1408" w:firstLineChars="503"/>
        <w:rPr>
          <w:rFonts w:hint="default"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rPr>
        <w:t>电话：</w:t>
      </w:r>
      <w:r>
        <w:rPr>
          <w:rFonts w:hint="eastAsia" w:ascii="仿宋" w:hAnsi="仿宋" w:eastAsia="仿宋" w:cs="仿宋"/>
          <w:color w:val="000000"/>
          <w:kern w:val="0"/>
          <w:sz w:val="28"/>
          <w:szCs w:val="28"/>
          <w:lang w:val="en-US" w:eastAsia="zh-CN"/>
        </w:rPr>
        <w:t>19955804335</w:t>
      </w:r>
    </w:p>
    <w:p w14:paraId="2FEC7893">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DF4648"/>
    <w:rsid w:val="45A3477B"/>
    <w:rsid w:val="55DF46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2"/>
      <w:lang w:val="en-US" w:eastAsia="zh-CN" w:bidi="ar-SA"/>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next w:val="4"/>
    <w:qFormat/>
    <w:uiPriority w:val="0"/>
    <w:pPr>
      <w:spacing w:after="120"/>
      <w:ind w:left="420" w:leftChars="200"/>
    </w:pPr>
    <w:rPr>
      <w:rFonts w:ascii="Times New Roman" w:hAnsi="Times New Roman" w:eastAsia="宋体" w:cs="Times New Roman"/>
      <w:szCs w:val="24"/>
    </w:rPr>
  </w:style>
  <w:style w:type="paragraph" w:styleId="4">
    <w:name w:val="envelope return"/>
    <w:basedOn w:val="1"/>
    <w:next w:val="5"/>
    <w:qFormat/>
    <w:uiPriority w:val="0"/>
    <w:pPr>
      <w:snapToGrid w:val="0"/>
    </w:pPr>
    <w:rPr>
      <w:rFonts w:ascii="Arial" w:hAnsi="Arial" w:eastAsia="宋体" w:cs="Arial"/>
      <w:szCs w:val="20"/>
    </w:rPr>
  </w:style>
  <w:style w:type="paragraph" w:styleId="5">
    <w:name w:val="toc 7"/>
    <w:basedOn w:val="1"/>
    <w:next w:val="1"/>
    <w:qFormat/>
    <w:uiPriority w:val="0"/>
    <w:pPr>
      <w:ind w:left="2520" w:leftChars="1200"/>
    </w:pPr>
  </w:style>
  <w:style w:type="paragraph" w:styleId="6">
    <w:name w:val="Normal (Web)"/>
    <w:basedOn w:val="1"/>
    <w:qFormat/>
    <w:uiPriority w:val="99"/>
    <w:pPr>
      <w:spacing w:before="100" w:beforeAutospacing="1" w:after="75"/>
      <w:jc w:val="left"/>
    </w:pPr>
    <w:rPr>
      <w:rFonts w:ascii="Times New Roman" w:hAnsi="Times New Roman" w:eastAsia="宋体" w:cs="Times New Roman"/>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1290</Words>
  <Characters>1464</Characters>
  <Lines>0</Lines>
  <Paragraphs>0</Paragraphs>
  <TotalTime>3</TotalTime>
  <ScaleCrop>false</ScaleCrop>
  <LinksUpToDate>false</LinksUpToDate>
  <CharactersWithSpaces>1527</CharactersWithSpaces>
  <Application>WPS Office_12.1.0.26899_F1E327BC-269C-435d-A152-05C5408002CA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2026-10-20T07:01:00Z</dcterms:created>
  <dc:creator>天道酬勤</dc:creator>
  <cp:lastModifiedBy>麦田</cp:lastModifiedBy>
  <dcterms:modified xsi:type="dcterms:W3CDTF">2026-10-20T07:44:34Z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2052-12.1.0.26899</vt:lpwstr>
  </property>
  <property fmtid="{D5CDD505-2E9C-101B-9397-08002B2CF9AE}" pid="3" name="ICV">
    <vt:lpwstr>9540AE93DE86428B88BE53696C14C951_11</vt:lpwstr>
  </property>
  <property fmtid="{D5CDD505-2E9C-101B-9397-08002B2CF9AE}" pid="4" name="KSOTemplateDocerSaveRecord">
    <vt:lpwstr>eyJoZGlkIjoiNWNkMmMyZmJjODVlNTAwOTA2NTAzZjY4NDFlZTMxMjEiLCJ1c2VySWQiOiI2MzAwMDYzODAifQ==</vt:lpwstr>
  </property>
</Properties>
</file>