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6B271">
      <w:pPr>
        <w:spacing w:line="360" w:lineRule="auto"/>
        <w:jc w:val="center"/>
        <w:rPr>
          <w:rFonts w:hint="eastAsia" w:ascii="宋体" w:hAnsi="宋体" w:eastAsia="宋体" w:cs="宋体"/>
          <w:b/>
          <w:bCs/>
          <w:color w:val="auto"/>
          <w:spacing w:val="0"/>
          <w:w w:val="100"/>
          <w:sz w:val="32"/>
          <w:szCs w:val="32"/>
          <w:u w:val="single"/>
        </w:rPr>
      </w:pPr>
    </w:p>
    <w:p w14:paraId="4348F8CD">
      <w:pPr>
        <w:pStyle w:val="20"/>
        <w:ind w:left="0" w:leftChars="0" w:firstLine="0" w:firstLineChars="0"/>
        <w:jc w:val="center"/>
        <w:outlineLvl w:val="0"/>
        <w:rPr>
          <w:rFonts w:hint="eastAsia" w:ascii="宋体" w:hAnsi="宋体" w:eastAsia="宋体" w:cs="宋体"/>
          <w:color w:val="auto"/>
          <w:spacing w:val="0"/>
          <w:w w:val="100"/>
          <w:lang w:val="en-US"/>
        </w:rPr>
      </w:pPr>
      <w:r>
        <w:rPr>
          <w:rFonts w:hint="eastAsia" w:hAnsi="宋体" w:cs="宋体"/>
          <w:b/>
          <w:color w:val="auto"/>
          <w:spacing w:val="0"/>
          <w:w w:val="100"/>
          <w:sz w:val="48"/>
          <w:szCs w:val="48"/>
          <w:lang w:val="en-US" w:eastAsia="zh-CN"/>
        </w:rPr>
        <w:t>阜阳市颍州区西湖镇白行社区农产品展厅装修改造项目</w:t>
      </w:r>
    </w:p>
    <w:p w14:paraId="48EEBF65">
      <w:pPr>
        <w:jc w:val="center"/>
        <w:outlineLvl w:val="9"/>
        <w:rPr>
          <w:rFonts w:hint="eastAsia" w:ascii="宋体" w:hAnsi="宋体" w:eastAsia="宋体" w:cs="宋体"/>
          <w:b/>
          <w:bCs/>
          <w:color w:val="auto"/>
          <w:spacing w:val="0"/>
          <w:w w:val="100"/>
          <w:sz w:val="56"/>
          <w:szCs w:val="56"/>
          <w:lang w:eastAsia="zh-CN"/>
        </w:rPr>
      </w:pPr>
      <w:bookmarkStart w:id="0" w:name="_Toc3402"/>
      <w:bookmarkStart w:id="1" w:name="_Toc22403"/>
    </w:p>
    <w:p w14:paraId="27206ED2">
      <w:pPr>
        <w:jc w:val="center"/>
        <w:outlineLvl w:val="9"/>
        <w:rPr>
          <w:rFonts w:hint="eastAsia" w:ascii="宋体" w:hAnsi="宋体" w:eastAsia="宋体" w:cs="宋体"/>
          <w:b/>
          <w:bCs/>
          <w:color w:val="auto"/>
          <w:spacing w:val="0"/>
          <w:w w:val="100"/>
          <w:sz w:val="56"/>
          <w:szCs w:val="56"/>
        </w:rPr>
      </w:pPr>
      <w:r>
        <w:rPr>
          <w:rFonts w:hint="eastAsia" w:ascii="宋体" w:hAnsi="宋体" w:eastAsia="宋体" w:cs="宋体"/>
          <w:b/>
          <w:bCs/>
          <w:color w:val="auto"/>
          <w:spacing w:val="0"/>
          <w:w w:val="100"/>
          <w:sz w:val="56"/>
          <w:szCs w:val="56"/>
          <w:lang w:eastAsia="zh-CN"/>
        </w:rPr>
        <w:t>竞争性磋商</w:t>
      </w:r>
      <w:r>
        <w:rPr>
          <w:rFonts w:hint="eastAsia" w:ascii="宋体" w:hAnsi="宋体" w:eastAsia="宋体" w:cs="宋体"/>
          <w:b/>
          <w:bCs/>
          <w:color w:val="auto"/>
          <w:spacing w:val="0"/>
          <w:w w:val="100"/>
          <w:sz w:val="56"/>
          <w:szCs w:val="56"/>
        </w:rPr>
        <w:t>文件</w:t>
      </w:r>
      <w:bookmarkEnd w:id="0"/>
      <w:bookmarkEnd w:id="1"/>
    </w:p>
    <w:p w14:paraId="285DBB61">
      <w:pPr>
        <w:jc w:val="center"/>
        <w:rPr>
          <w:rFonts w:hint="eastAsia" w:ascii="宋体" w:hAnsi="宋体" w:eastAsia="宋体" w:cs="宋体"/>
          <w:b/>
          <w:color w:val="auto"/>
          <w:spacing w:val="0"/>
          <w:w w:val="100"/>
          <w:sz w:val="32"/>
          <w:szCs w:val="32"/>
        </w:rPr>
      </w:pPr>
    </w:p>
    <w:p w14:paraId="2D9AF693">
      <w:pPr>
        <w:ind w:firstLine="2718" w:firstLineChars="846"/>
        <w:rPr>
          <w:rFonts w:hint="eastAsia" w:ascii="宋体" w:hAnsi="宋体" w:eastAsia="宋体" w:cs="宋体"/>
          <w:b/>
          <w:color w:val="auto"/>
          <w:spacing w:val="0"/>
          <w:w w:val="100"/>
          <w:sz w:val="32"/>
          <w:szCs w:val="32"/>
        </w:rPr>
      </w:pPr>
    </w:p>
    <w:p w14:paraId="1B4BB6D0">
      <w:pPr>
        <w:ind w:firstLine="2718" w:firstLineChars="846"/>
        <w:rPr>
          <w:rFonts w:hint="eastAsia" w:ascii="宋体" w:hAnsi="宋体" w:eastAsia="宋体" w:cs="宋体"/>
          <w:spacing w:val="0"/>
          <w:w w:val="100"/>
          <w:sz w:val="32"/>
          <w:szCs w:val="32"/>
          <w:lang w:val="en-US" w:eastAsia="zh-CN"/>
        </w:rPr>
      </w:pPr>
      <w:r>
        <w:rPr>
          <w:rFonts w:hint="eastAsia" w:ascii="宋体" w:hAnsi="宋体" w:eastAsia="宋体" w:cs="宋体"/>
          <w:b/>
          <w:color w:val="auto"/>
          <w:spacing w:val="0"/>
          <w:w w:val="100"/>
          <w:sz w:val="32"/>
          <w:szCs w:val="32"/>
        </w:rPr>
        <w:t>项目编号</w:t>
      </w:r>
      <w:r>
        <w:rPr>
          <w:rFonts w:hint="eastAsia" w:ascii="宋体" w:hAnsi="宋体" w:eastAsia="宋体" w:cs="宋体"/>
          <w:b/>
          <w:color w:val="auto"/>
          <w:spacing w:val="0"/>
          <w:w w:val="100"/>
          <w:sz w:val="32"/>
          <w:szCs w:val="32"/>
          <w:lang w:val="en-US" w:eastAsia="zh-CN"/>
        </w:rPr>
        <w:t>:</w:t>
      </w:r>
      <w:r>
        <w:rPr>
          <w:rFonts w:hint="eastAsia" w:ascii="宋体" w:hAnsi="宋体" w:cs="宋体"/>
          <w:b/>
          <w:spacing w:val="0"/>
          <w:w w:val="100"/>
          <w:sz w:val="32"/>
          <w:szCs w:val="32"/>
          <w:lang w:eastAsia="zh-CN"/>
        </w:rPr>
        <w:t>AHHD-CG-20260206</w:t>
      </w:r>
    </w:p>
    <w:p w14:paraId="3D62B989">
      <w:pPr>
        <w:ind w:firstLine="2718" w:firstLineChars="846"/>
        <w:rPr>
          <w:rFonts w:hint="eastAsia" w:ascii="宋体" w:hAnsi="宋体" w:eastAsia="宋体" w:cs="宋体"/>
          <w:b/>
          <w:color w:val="auto"/>
          <w:spacing w:val="0"/>
          <w:w w:val="100"/>
          <w:sz w:val="32"/>
          <w:szCs w:val="32"/>
          <w:lang w:val="en-US"/>
        </w:rPr>
      </w:pPr>
    </w:p>
    <w:p w14:paraId="76B897E7">
      <w:pPr>
        <w:rPr>
          <w:rFonts w:hint="eastAsia" w:ascii="宋体" w:hAnsi="宋体" w:eastAsia="宋体" w:cs="宋体"/>
          <w:color w:val="auto"/>
          <w:spacing w:val="0"/>
          <w:w w:val="100"/>
          <w:sz w:val="32"/>
          <w:szCs w:val="32"/>
        </w:rPr>
      </w:pPr>
    </w:p>
    <w:p w14:paraId="15E1F89B">
      <w:pPr>
        <w:rPr>
          <w:rFonts w:hint="eastAsia" w:ascii="宋体" w:hAnsi="宋体" w:eastAsia="宋体" w:cs="宋体"/>
          <w:color w:val="auto"/>
          <w:spacing w:val="0"/>
          <w:w w:val="100"/>
          <w:sz w:val="32"/>
          <w:szCs w:val="32"/>
        </w:rPr>
      </w:pPr>
    </w:p>
    <w:p w14:paraId="0808B840">
      <w:pPr>
        <w:rPr>
          <w:rFonts w:hint="eastAsia" w:ascii="宋体" w:hAnsi="宋体" w:eastAsia="宋体" w:cs="宋体"/>
          <w:color w:val="auto"/>
          <w:spacing w:val="0"/>
          <w:w w:val="100"/>
          <w:sz w:val="32"/>
          <w:szCs w:val="32"/>
        </w:rPr>
      </w:pPr>
    </w:p>
    <w:p w14:paraId="2F17D31E">
      <w:pPr>
        <w:rPr>
          <w:rFonts w:hint="eastAsia" w:ascii="宋体" w:hAnsi="宋体" w:eastAsia="宋体" w:cs="宋体"/>
          <w:color w:val="auto"/>
          <w:spacing w:val="0"/>
          <w:w w:val="100"/>
          <w:sz w:val="32"/>
          <w:szCs w:val="32"/>
        </w:rPr>
      </w:pPr>
    </w:p>
    <w:p w14:paraId="5D1F2A77">
      <w:pPr>
        <w:rPr>
          <w:rFonts w:hint="eastAsia" w:ascii="宋体" w:hAnsi="宋体" w:eastAsia="宋体" w:cs="宋体"/>
          <w:color w:val="auto"/>
          <w:spacing w:val="0"/>
          <w:w w:val="100"/>
          <w:sz w:val="32"/>
          <w:szCs w:val="32"/>
        </w:rPr>
      </w:pPr>
    </w:p>
    <w:p w14:paraId="4D7E3134">
      <w:pPr>
        <w:rPr>
          <w:rFonts w:hint="eastAsia" w:ascii="宋体" w:hAnsi="宋体" w:eastAsia="宋体" w:cs="宋体"/>
          <w:color w:val="auto"/>
          <w:spacing w:val="0"/>
          <w:w w:val="100"/>
          <w:sz w:val="32"/>
          <w:szCs w:val="32"/>
        </w:rPr>
      </w:pPr>
    </w:p>
    <w:p w14:paraId="6153D2BA">
      <w:pPr>
        <w:rPr>
          <w:rFonts w:hint="eastAsia" w:ascii="宋体" w:hAnsi="宋体" w:eastAsia="宋体" w:cs="宋体"/>
          <w:color w:val="auto"/>
          <w:spacing w:val="0"/>
          <w:w w:val="100"/>
          <w:sz w:val="32"/>
          <w:szCs w:val="32"/>
        </w:rPr>
      </w:pPr>
    </w:p>
    <w:p w14:paraId="62717F2F">
      <w:pPr>
        <w:rPr>
          <w:rFonts w:hint="eastAsia" w:ascii="宋体" w:hAnsi="宋体" w:eastAsia="宋体" w:cs="宋体"/>
          <w:color w:val="auto"/>
          <w:spacing w:val="0"/>
          <w:w w:val="100"/>
          <w:sz w:val="32"/>
          <w:szCs w:val="32"/>
        </w:rPr>
      </w:pPr>
    </w:p>
    <w:p w14:paraId="3B1E6F09">
      <w:pPr>
        <w:rPr>
          <w:rFonts w:hint="eastAsia" w:ascii="宋体" w:hAnsi="宋体" w:eastAsia="宋体" w:cs="宋体"/>
          <w:color w:val="auto"/>
          <w:spacing w:val="0"/>
          <w:w w:val="100"/>
          <w:sz w:val="32"/>
          <w:szCs w:val="32"/>
        </w:rPr>
      </w:pPr>
    </w:p>
    <w:p w14:paraId="3388C2B2">
      <w:pPr>
        <w:rPr>
          <w:rFonts w:hint="eastAsia" w:ascii="宋体" w:hAnsi="宋体" w:eastAsia="宋体" w:cs="宋体"/>
          <w:color w:val="auto"/>
          <w:spacing w:val="0"/>
          <w:w w:val="100"/>
          <w:sz w:val="32"/>
          <w:szCs w:val="32"/>
        </w:rPr>
      </w:pPr>
    </w:p>
    <w:p w14:paraId="503573D9">
      <w:pPr>
        <w:rPr>
          <w:rFonts w:hint="eastAsia" w:ascii="宋体" w:hAnsi="宋体" w:eastAsia="宋体" w:cs="宋体"/>
          <w:color w:val="auto"/>
          <w:spacing w:val="0"/>
          <w:w w:val="100"/>
          <w:sz w:val="32"/>
          <w:szCs w:val="32"/>
        </w:rPr>
      </w:pPr>
    </w:p>
    <w:p w14:paraId="34FC7E13">
      <w:pPr>
        <w:rPr>
          <w:rFonts w:hint="eastAsia" w:ascii="宋体" w:hAnsi="宋体" w:eastAsia="宋体" w:cs="宋体"/>
          <w:color w:val="auto"/>
          <w:spacing w:val="0"/>
          <w:w w:val="100"/>
          <w:sz w:val="32"/>
          <w:szCs w:val="32"/>
        </w:rPr>
      </w:pPr>
    </w:p>
    <w:p w14:paraId="171DEBD1">
      <w:pPr>
        <w:ind w:firstLine="602" w:firstLineChars="200"/>
        <w:jc w:val="both"/>
        <w:outlineLvl w:val="9"/>
        <w:rPr>
          <w:rFonts w:hint="eastAsia" w:ascii="宋体" w:hAnsi="宋体" w:eastAsia="宋体" w:cs="宋体"/>
          <w:b/>
          <w:i w:val="0"/>
          <w:iCs w:val="0"/>
          <w:color w:val="auto"/>
          <w:spacing w:val="0"/>
          <w:w w:val="100"/>
          <w:sz w:val="30"/>
          <w:szCs w:val="30"/>
          <w:u w:val="none"/>
          <w:lang w:val="en-US" w:eastAsia="zh-CN"/>
        </w:rPr>
      </w:pPr>
      <w:bookmarkStart w:id="2" w:name="_Toc32573"/>
      <w:bookmarkStart w:id="3" w:name="_Toc32169"/>
      <w:r>
        <w:rPr>
          <w:rFonts w:hint="eastAsia" w:ascii="宋体" w:hAnsi="宋体" w:eastAsia="宋体" w:cs="宋体"/>
          <w:b/>
          <w:i w:val="0"/>
          <w:iCs w:val="0"/>
          <w:color w:val="auto"/>
          <w:spacing w:val="0"/>
          <w:w w:val="100"/>
          <w:sz w:val="30"/>
          <w:szCs w:val="30"/>
          <w:u w:val="none"/>
          <w:lang w:val="en-US" w:eastAsia="zh-CN"/>
        </w:rPr>
        <w:t>采购人：</w:t>
      </w:r>
      <w:r>
        <w:rPr>
          <w:rFonts w:hint="eastAsia" w:ascii="宋体" w:hAnsi="宋体" w:cs="宋体"/>
          <w:b/>
          <w:i w:val="0"/>
          <w:iCs w:val="0"/>
          <w:spacing w:val="0"/>
          <w:w w:val="100"/>
          <w:sz w:val="32"/>
          <w:szCs w:val="32"/>
          <w:u w:val="none"/>
          <w:lang w:val="en-US" w:eastAsia="zh-CN"/>
        </w:rPr>
        <w:t>颍州区西湖镇白行社区</w:t>
      </w:r>
      <w:r>
        <w:rPr>
          <w:rFonts w:hint="eastAsia" w:ascii="宋体" w:hAnsi="宋体" w:eastAsia="宋体" w:cs="宋体"/>
          <w:b/>
          <w:i w:val="0"/>
          <w:iCs w:val="0"/>
          <w:color w:val="auto"/>
          <w:spacing w:val="0"/>
          <w:w w:val="100"/>
          <w:sz w:val="30"/>
          <w:szCs w:val="30"/>
          <w:u w:val="none"/>
          <w:lang w:val="en-US" w:eastAsia="zh-CN"/>
        </w:rPr>
        <w:t>（单位盖章）</w:t>
      </w:r>
      <w:bookmarkEnd w:id="2"/>
      <w:bookmarkEnd w:id="3"/>
    </w:p>
    <w:p w14:paraId="3E7D5D2B">
      <w:pPr>
        <w:jc w:val="center"/>
        <w:rPr>
          <w:rFonts w:hint="eastAsia" w:ascii="宋体" w:hAnsi="宋体" w:eastAsia="宋体" w:cs="宋体"/>
          <w:b/>
          <w:i w:val="0"/>
          <w:iCs w:val="0"/>
          <w:color w:val="auto"/>
          <w:spacing w:val="0"/>
          <w:w w:val="100"/>
          <w:sz w:val="30"/>
          <w:szCs w:val="30"/>
          <w:u w:val="none"/>
          <w:lang w:val="en-US" w:eastAsia="zh-CN"/>
        </w:rPr>
      </w:pPr>
    </w:p>
    <w:p w14:paraId="4FD7FA10">
      <w:pPr>
        <w:jc w:val="center"/>
        <w:rPr>
          <w:rFonts w:hint="eastAsia" w:ascii="宋体" w:hAnsi="宋体" w:eastAsia="宋体" w:cs="宋体"/>
          <w:b/>
          <w:i w:val="0"/>
          <w:iCs w:val="0"/>
          <w:color w:val="auto"/>
          <w:spacing w:val="0"/>
          <w:w w:val="100"/>
          <w:sz w:val="30"/>
          <w:szCs w:val="30"/>
          <w:u w:val="none"/>
          <w:lang w:val="en-US" w:eastAsia="zh-CN"/>
        </w:rPr>
      </w:pPr>
    </w:p>
    <w:p w14:paraId="1851F19F">
      <w:pPr>
        <w:ind w:firstLine="602" w:firstLineChars="200"/>
        <w:jc w:val="both"/>
        <w:rPr>
          <w:rFonts w:hint="eastAsia" w:ascii="宋体" w:hAnsi="宋体" w:eastAsia="宋体" w:cs="宋体"/>
          <w:b/>
          <w:i w:val="0"/>
          <w:iCs w:val="0"/>
          <w:color w:val="auto"/>
          <w:spacing w:val="0"/>
          <w:w w:val="100"/>
          <w:sz w:val="30"/>
          <w:szCs w:val="30"/>
          <w:u w:val="none"/>
          <w:lang w:val="en-US" w:eastAsia="zh-CN"/>
        </w:rPr>
      </w:pPr>
      <w:r>
        <w:rPr>
          <w:rFonts w:hint="eastAsia" w:ascii="宋体" w:hAnsi="宋体" w:eastAsia="宋体" w:cs="宋体"/>
          <w:b/>
          <w:i w:val="0"/>
          <w:iCs w:val="0"/>
          <w:color w:val="auto"/>
          <w:spacing w:val="0"/>
          <w:w w:val="100"/>
          <w:sz w:val="30"/>
          <w:szCs w:val="30"/>
          <w:u w:val="none"/>
          <w:lang w:val="en-US" w:eastAsia="zh-CN"/>
        </w:rPr>
        <w:t>采购代理机构：</w:t>
      </w:r>
      <w:r>
        <w:rPr>
          <w:rFonts w:hint="eastAsia" w:ascii="宋体" w:hAnsi="宋体" w:cs="宋体"/>
          <w:b/>
          <w:i w:val="0"/>
          <w:iCs w:val="0"/>
          <w:color w:val="auto"/>
          <w:spacing w:val="0"/>
          <w:w w:val="100"/>
          <w:sz w:val="30"/>
          <w:szCs w:val="30"/>
          <w:u w:val="none"/>
          <w:lang w:val="en-US" w:eastAsia="zh-CN"/>
        </w:rPr>
        <w:t>安徽辉大项目管理咨询有限公司</w:t>
      </w:r>
      <w:r>
        <w:rPr>
          <w:rFonts w:hint="eastAsia" w:ascii="宋体" w:hAnsi="宋体" w:eastAsia="宋体" w:cs="宋体"/>
          <w:b/>
          <w:i w:val="0"/>
          <w:iCs w:val="0"/>
          <w:color w:val="auto"/>
          <w:spacing w:val="0"/>
          <w:w w:val="100"/>
          <w:sz w:val="30"/>
          <w:szCs w:val="30"/>
          <w:u w:val="none"/>
          <w:lang w:val="en-US" w:eastAsia="zh-CN"/>
        </w:rPr>
        <w:t>（单位盖章）</w:t>
      </w:r>
    </w:p>
    <w:p w14:paraId="6F5860B4">
      <w:pPr>
        <w:spacing w:line="440" w:lineRule="exact"/>
        <w:ind w:right="42" w:rightChars="20"/>
        <w:jc w:val="center"/>
        <w:rPr>
          <w:rFonts w:hint="eastAsia" w:ascii="宋体" w:hAnsi="宋体" w:eastAsia="宋体" w:cs="宋体"/>
          <w:b/>
          <w:i w:val="0"/>
          <w:iCs w:val="0"/>
          <w:color w:val="auto"/>
          <w:spacing w:val="0"/>
          <w:w w:val="100"/>
          <w:sz w:val="32"/>
          <w:szCs w:val="32"/>
          <w:u w:val="none"/>
        </w:rPr>
      </w:pPr>
    </w:p>
    <w:p w14:paraId="60385A3A">
      <w:pPr>
        <w:pStyle w:val="20"/>
        <w:rPr>
          <w:rFonts w:hint="eastAsia" w:ascii="宋体" w:hAnsi="宋体" w:eastAsia="宋体" w:cs="宋体"/>
          <w:b/>
          <w:i w:val="0"/>
          <w:iCs w:val="0"/>
          <w:color w:val="auto"/>
          <w:spacing w:val="0"/>
          <w:w w:val="100"/>
          <w:sz w:val="32"/>
          <w:szCs w:val="32"/>
          <w:u w:val="none"/>
        </w:rPr>
      </w:pPr>
    </w:p>
    <w:p w14:paraId="37D81CFA">
      <w:pPr>
        <w:spacing w:line="440" w:lineRule="exact"/>
        <w:ind w:right="42" w:rightChars="20"/>
        <w:jc w:val="center"/>
        <w:rPr>
          <w:rFonts w:hint="eastAsia" w:ascii="宋体" w:hAnsi="宋体" w:eastAsia="宋体" w:cs="宋体"/>
          <w:b/>
          <w:i w:val="0"/>
          <w:iCs w:val="0"/>
          <w:color w:val="auto"/>
          <w:spacing w:val="0"/>
          <w:w w:val="100"/>
          <w:sz w:val="32"/>
          <w:szCs w:val="32"/>
          <w:u w:val="none"/>
        </w:rPr>
      </w:pPr>
      <w:r>
        <w:rPr>
          <w:rFonts w:hint="eastAsia" w:ascii="宋体" w:hAnsi="宋体" w:cs="宋体"/>
          <w:b/>
          <w:i w:val="0"/>
          <w:iCs w:val="0"/>
          <w:color w:val="auto"/>
          <w:spacing w:val="0"/>
          <w:w w:val="100"/>
          <w:sz w:val="32"/>
          <w:szCs w:val="32"/>
          <w:u w:val="none"/>
          <w:lang w:eastAsia="zh-CN"/>
        </w:rPr>
        <w:t>202</w:t>
      </w:r>
      <w:r>
        <w:rPr>
          <w:rFonts w:hint="eastAsia" w:ascii="宋体" w:hAnsi="宋体" w:cs="宋体"/>
          <w:b/>
          <w:i w:val="0"/>
          <w:iCs w:val="0"/>
          <w:color w:val="auto"/>
          <w:spacing w:val="0"/>
          <w:w w:val="100"/>
          <w:sz w:val="32"/>
          <w:szCs w:val="32"/>
          <w:u w:val="none"/>
          <w:lang w:val="en-US" w:eastAsia="zh-CN"/>
        </w:rPr>
        <w:t>6</w:t>
      </w:r>
      <w:r>
        <w:rPr>
          <w:rFonts w:hint="eastAsia" w:ascii="宋体" w:hAnsi="宋体" w:cs="宋体"/>
          <w:b/>
          <w:i w:val="0"/>
          <w:iCs w:val="0"/>
          <w:color w:val="auto"/>
          <w:spacing w:val="0"/>
          <w:w w:val="100"/>
          <w:sz w:val="32"/>
          <w:szCs w:val="32"/>
          <w:u w:val="none"/>
          <w:lang w:eastAsia="zh-CN"/>
        </w:rPr>
        <w:t>年</w:t>
      </w:r>
      <w:r>
        <w:rPr>
          <w:rFonts w:hint="eastAsia" w:ascii="宋体" w:hAnsi="宋体" w:cs="宋体"/>
          <w:b/>
          <w:i w:val="0"/>
          <w:iCs w:val="0"/>
          <w:color w:val="auto"/>
          <w:spacing w:val="0"/>
          <w:w w:val="100"/>
          <w:sz w:val="32"/>
          <w:szCs w:val="32"/>
          <w:u w:val="none"/>
          <w:lang w:val="en-US" w:eastAsia="zh-CN"/>
        </w:rPr>
        <w:t>2</w:t>
      </w:r>
      <w:r>
        <w:rPr>
          <w:rFonts w:hint="eastAsia" w:ascii="宋体" w:hAnsi="宋体" w:cs="宋体"/>
          <w:b/>
          <w:i w:val="0"/>
          <w:iCs w:val="0"/>
          <w:color w:val="auto"/>
          <w:spacing w:val="0"/>
          <w:w w:val="100"/>
          <w:sz w:val="32"/>
          <w:szCs w:val="32"/>
          <w:u w:val="none"/>
          <w:lang w:eastAsia="zh-CN"/>
        </w:rPr>
        <w:t>月</w:t>
      </w:r>
      <w:r>
        <w:rPr>
          <w:rFonts w:hint="eastAsia" w:ascii="宋体" w:hAnsi="宋体" w:eastAsia="宋体" w:cs="宋体"/>
          <w:b/>
          <w:i w:val="0"/>
          <w:iCs w:val="0"/>
          <w:color w:val="auto"/>
          <w:spacing w:val="0"/>
          <w:w w:val="100"/>
          <w:sz w:val="32"/>
          <w:szCs w:val="32"/>
          <w:u w:val="none"/>
        </w:rPr>
        <w:t xml:space="preserve"> </w:t>
      </w:r>
    </w:p>
    <w:p w14:paraId="0CC274CE">
      <w:pPr>
        <w:widowControl/>
        <w:jc w:val="left"/>
        <w:rPr>
          <w:rFonts w:hint="eastAsia" w:ascii="宋体" w:hAnsi="宋体" w:eastAsia="宋体" w:cs="宋体"/>
          <w:color w:val="auto"/>
          <w:spacing w:val="0"/>
          <w:w w:val="100"/>
        </w:rPr>
        <w:sectPr>
          <w:pgSz w:w="11910" w:h="16850"/>
          <w:pgMar w:top="1400" w:right="1240" w:bottom="1460" w:left="1240" w:header="877" w:footer="1266" w:gutter="0"/>
          <w:pgNumType w:fmt="decimal"/>
          <w:cols w:space="720" w:num="1"/>
        </w:sectPr>
      </w:pPr>
    </w:p>
    <w:p w14:paraId="7483EC36">
      <w:pPr>
        <w:tabs>
          <w:tab w:val="left" w:pos="563"/>
        </w:tabs>
        <w:spacing w:before="54"/>
        <w:ind w:right="133"/>
        <w:jc w:val="center"/>
        <w:rPr>
          <w:rFonts w:hint="eastAsia" w:ascii="宋体" w:hAnsi="宋体" w:eastAsia="宋体" w:cs="宋体"/>
          <w:b/>
          <w:color w:val="auto"/>
          <w:spacing w:val="0"/>
          <w:w w:val="100"/>
          <w:sz w:val="32"/>
        </w:rPr>
      </w:pPr>
    </w:p>
    <w:p w14:paraId="27C66CF4">
      <w:pPr>
        <w:spacing w:before="0" w:after="0" w:line="240" w:lineRule="auto"/>
        <w:ind w:left="0" w:leftChars="0" w:right="0" w:rightChars="0" w:firstLine="0" w:firstLineChars="0"/>
        <w:jc w:val="center"/>
        <w:rPr>
          <w:rFonts w:hint="eastAsia" w:ascii="宋体" w:hAnsi="宋体" w:eastAsia="宋体" w:cs="宋体"/>
          <w:b/>
          <w:bCs/>
          <w:spacing w:val="0"/>
          <w:w w:val="100"/>
          <w:sz w:val="36"/>
          <w:szCs w:val="36"/>
        </w:rPr>
      </w:pPr>
      <w:r>
        <w:rPr>
          <w:rFonts w:hint="eastAsia" w:ascii="宋体" w:hAnsi="宋体" w:eastAsia="宋体" w:cs="宋体"/>
          <w:b/>
          <w:bCs/>
          <w:spacing w:val="0"/>
          <w:w w:val="100"/>
          <w:sz w:val="36"/>
          <w:szCs w:val="36"/>
        </w:rPr>
        <w:t>目</w:t>
      </w:r>
      <w:r>
        <w:rPr>
          <w:rFonts w:hint="eastAsia" w:ascii="宋体" w:hAnsi="宋体" w:eastAsia="宋体" w:cs="宋体"/>
          <w:b/>
          <w:bCs/>
          <w:spacing w:val="0"/>
          <w:w w:val="100"/>
          <w:sz w:val="36"/>
          <w:szCs w:val="36"/>
          <w:lang w:val="en-US" w:eastAsia="zh-CN"/>
        </w:rPr>
        <w:t xml:space="preserve"> </w:t>
      </w:r>
      <w:r>
        <w:rPr>
          <w:rFonts w:hint="eastAsia" w:ascii="宋体" w:hAnsi="宋体" w:eastAsia="宋体" w:cs="宋体"/>
          <w:b/>
          <w:bCs/>
          <w:spacing w:val="0"/>
          <w:w w:val="100"/>
          <w:sz w:val="36"/>
          <w:szCs w:val="36"/>
        </w:rPr>
        <w:t>录</w:t>
      </w:r>
    </w:p>
    <w:p w14:paraId="08371BCF">
      <w:pPr>
        <w:pStyle w:val="16"/>
        <w:tabs>
          <w:tab w:val="right" w:leader="dot" w:pos="8890"/>
        </w:tabs>
        <w:rPr>
          <w:rFonts w:hint="eastAsia" w:ascii="宋体" w:hAnsi="宋体" w:eastAsia="宋体" w:cs="宋体"/>
          <w:spacing w:val="0"/>
          <w:w w:val="100"/>
          <w:szCs w:val="21"/>
        </w:rPr>
      </w:pPr>
      <w:r>
        <w:rPr>
          <w:rFonts w:hint="eastAsia" w:ascii="宋体" w:hAnsi="宋体" w:eastAsia="宋体" w:cs="宋体"/>
          <w:color w:val="auto"/>
          <w:spacing w:val="0"/>
          <w:w w:val="100"/>
        </w:rPr>
        <w:fldChar w:fldCharType="begin"/>
      </w:r>
      <w:r>
        <w:rPr>
          <w:rFonts w:hint="eastAsia" w:ascii="宋体" w:hAnsi="宋体" w:eastAsia="宋体" w:cs="宋体"/>
          <w:color w:val="auto"/>
          <w:spacing w:val="0"/>
          <w:w w:val="100"/>
        </w:rPr>
        <w:instrText xml:space="preserve">TOC \o "1-1" \h \u </w:instrText>
      </w:r>
      <w:r>
        <w:rPr>
          <w:rFonts w:hint="eastAsia" w:ascii="宋体" w:hAnsi="宋体" w:eastAsia="宋体" w:cs="宋体"/>
          <w:color w:val="auto"/>
          <w:spacing w:val="0"/>
          <w:w w:val="100"/>
        </w:rPr>
        <w:fldChar w:fldCharType="separate"/>
      </w:r>
    </w:p>
    <w:p w14:paraId="22153F52">
      <w:pPr>
        <w:pStyle w:val="16"/>
        <w:keepNext w:val="0"/>
        <w:keepLines w:val="0"/>
        <w:pageBreakBefore w:val="0"/>
        <w:widowControl w:val="0"/>
        <w:tabs>
          <w:tab w:val="right" w:leader="dot" w:pos="8890"/>
        </w:tabs>
        <w:kinsoku/>
        <w:wordWrap/>
        <w:overflowPunct/>
        <w:topLinePunct w:val="0"/>
        <w:autoSpaceDE/>
        <w:autoSpaceDN/>
        <w:bidi w:val="0"/>
        <w:adjustRightInd/>
        <w:snapToGrid/>
        <w:spacing w:line="480" w:lineRule="auto"/>
        <w:textAlignment w:val="auto"/>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HYPERLINK \l _Toc11056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 xml:space="preserve">第一章 </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竞争性磋商公告</w:t>
      </w:r>
      <w:r>
        <w:rPr>
          <w:rFonts w:hint="eastAsia" w:ascii="宋体" w:hAnsi="宋体" w:eastAsia="宋体" w:cs="宋体"/>
          <w:b/>
          <w:bCs/>
          <w:spacing w:val="0"/>
          <w:w w:val="100"/>
          <w:sz w:val="24"/>
          <w:szCs w:val="24"/>
        </w:rPr>
        <w:tab/>
      </w: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PAGEREF _Toc11056 \h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1</w:t>
      </w:r>
      <w:r>
        <w:rPr>
          <w:rFonts w:hint="eastAsia" w:ascii="宋体" w:hAnsi="宋体" w:eastAsia="宋体" w:cs="宋体"/>
          <w:b/>
          <w:bCs/>
          <w:spacing w:val="0"/>
          <w:w w:val="100"/>
          <w:sz w:val="24"/>
          <w:szCs w:val="24"/>
        </w:rPr>
        <w:fldChar w:fldCharType="end"/>
      </w:r>
      <w:r>
        <w:rPr>
          <w:rFonts w:hint="eastAsia" w:ascii="宋体" w:hAnsi="宋体" w:eastAsia="宋体" w:cs="宋体"/>
          <w:b/>
          <w:bCs/>
          <w:spacing w:val="0"/>
          <w:w w:val="100"/>
          <w:sz w:val="24"/>
          <w:szCs w:val="24"/>
        </w:rPr>
        <w:fldChar w:fldCharType="end"/>
      </w:r>
    </w:p>
    <w:p w14:paraId="69AF1152">
      <w:pPr>
        <w:pStyle w:val="16"/>
        <w:keepNext w:val="0"/>
        <w:keepLines w:val="0"/>
        <w:pageBreakBefore w:val="0"/>
        <w:widowControl w:val="0"/>
        <w:tabs>
          <w:tab w:val="right" w:leader="dot" w:pos="8890"/>
        </w:tabs>
        <w:kinsoku/>
        <w:wordWrap/>
        <w:overflowPunct/>
        <w:topLinePunct w:val="0"/>
        <w:autoSpaceDE/>
        <w:autoSpaceDN/>
        <w:bidi w:val="0"/>
        <w:adjustRightInd/>
        <w:snapToGrid/>
        <w:spacing w:line="480" w:lineRule="auto"/>
        <w:textAlignment w:val="auto"/>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HYPERLINK \l _Toc20323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第三章</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采购需求</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ab/>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PAGEREF _Toc20323 \h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20</w:t>
      </w:r>
      <w:r>
        <w:rPr>
          <w:rFonts w:hint="eastAsia" w:ascii="宋体" w:hAnsi="宋体" w:eastAsia="宋体" w:cs="宋体"/>
          <w:b/>
          <w:bCs/>
          <w:spacing w:val="0"/>
          <w:w w:val="100"/>
          <w:sz w:val="24"/>
          <w:szCs w:val="24"/>
        </w:rPr>
        <w:fldChar w:fldCharType="end"/>
      </w:r>
      <w:r>
        <w:rPr>
          <w:rFonts w:hint="eastAsia" w:ascii="宋体" w:hAnsi="宋体" w:eastAsia="宋体" w:cs="宋体"/>
          <w:b/>
          <w:bCs/>
          <w:spacing w:val="0"/>
          <w:w w:val="100"/>
          <w:sz w:val="24"/>
          <w:szCs w:val="24"/>
        </w:rPr>
        <w:fldChar w:fldCharType="end"/>
      </w:r>
    </w:p>
    <w:p w14:paraId="1E871602">
      <w:pPr>
        <w:pStyle w:val="16"/>
        <w:keepNext w:val="0"/>
        <w:keepLines w:val="0"/>
        <w:pageBreakBefore w:val="0"/>
        <w:widowControl w:val="0"/>
        <w:tabs>
          <w:tab w:val="right" w:leader="dot" w:pos="8890"/>
        </w:tabs>
        <w:kinsoku/>
        <w:wordWrap/>
        <w:overflowPunct/>
        <w:topLinePunct w:val="0"/>
        <w:autoSpaceDE/>
        <w:autoSpaceDN/>
        <w:bidi w:val="0"/>
        <w:adjustRightInd/>
        <w:snapToGrid/>
        <w:spacing w:line="480" w:lineRule="auto"/>
        <w:textAlignment w:val="auto"/>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HYPERLINK \l _Toc8794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第四章</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评审方法和标准</w:t>
      </w:r>
      <w:r>
        <w:rPr>
          <w:rFonts w:hint="eastAsia" w:ascii="宋体" w:hAnsi="宋体" w:eastAsia="宋体" w:cs="宋体"/>
          <w:b/>
          <w:bCs/>
          <w:spacing w:val="0"/>
          <w:w w:val="100"/>
          <w:sz w:val="24"/>
          <w:szCs w:val="24"/>
        </w:rPr>
        <w:tab/>
      </w: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PAGEREF _Toc8794 \h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21</w:t>
      </w:r>
      <w:r>
        <w:rPr>
          <w:rFonts w:hint="eastAsia" w:ascii="宋体" w:hAnsi="宋体" w:eastAsia="宋体" w:cs="宋体"/>
          <w:b/>
          <w:bCs/>
          <w:spacing w:val="0"/>
          <w:w w:val="100"/>
          <w:sz w:val="24"/>
          <w:szCs w:val="24"/>
        </w:rPr>
        <w:fldChar w:fldCharType="end"/>
      </w:r>
      <w:r>
        <w:rPr>
          <w:rFonts w:hint="eastAsia" w:ascii="宋体" w:hAnsi="宋体" w:eastAsia="宋体" w:cs="宋体"/>
          <w:b/>
          <w:bCs/>
          <w:spacing w:val="0"/>
          <w:w w:val="100"/>
          <w:sz w:val="24"/>
          <w:szCs w:val="24"/>
        </w:rPr>
        <w:fldChar w:fldCharType="end"/>
      </w:r>
    </w:p>
    <w:p w14:paraId="1A834D24">
      <w:pPr>
        <w:pStyle w:val="16"/>
        <w:keepNext w:val="0"/>
        <w:keepLines w:val="0"/>
        <w:pageBreakBefore w:val="0"/>
        <w:widowControl w:val="0"/>
        <w:tabs>
          <w:tab w:val="right" w:leader="dot" w:pos="8890"/>
        </w:tabs>
        <w:kinsoku/>
        <w:wordWrap/>
        <w:overflowPunct/>
        <w:topLinePunct w:val="0"/>
        <w:autoSpaceDE/>
        <w:autoSpaceDN/>
        <w:bidi w:val="0"/>
        <w:adjustRightInd/>
        <w:snapToGrid/>
        <w:spacing w:line="480" w:lineRule="auto"/>
        <w:textAlignment w:val="auto"/>
        <w:rPr>
          <w:rFonts w:hint="eastAsia" w:ascii="宋体" w:hAnsi="宋体" w:eastAsia="宋体" w:cs="宋体"/>
          <w:b/>
          <w:bCs/>
          <w:spacing w:val="0"/>
          <w:w w:val="100"/>
          <w:sz w:val="24"/>
          <w:szCs w:val="24"/>
          <w:lang w:val="en-US" w:eastAsia="zh-CN"/>
        </w:rPr>
      </w:pP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HYPERLINK \l _Toc944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 xml:space="preserve">第五章 </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政府采购合同</w:t>
      </w:r>
      <w:r>
        <w:rPr>
          <w:rFonts w:hint="eastAsia" w:ascii="宋体" w:hAnsi="宋体" w:eastAsia="宋体" w:cs="宋体"/>
          <w:b/>
          <w:bCs/>
          <w:spacing w:val="0"/>
          <w:w w:val="100"/>
          <w:sz w:val="24"/>
          <w:szCs w:val="24"/>
        </w:rPr>
        <w:tab/>
      </w:r>
      <w:r>
        <w:rPr>
          <w:rFonts w:hint="eastAsia" w:ascii="宋体" w:hAnsi="宋体" w:cs="宋体"/>
          <w:b/>
          <w:bCs/>
          <w:spacing w:val="0"/>
          <w:w w:val="100"/>
          <w:sz w:val="24"/>
          <w:szCs w:val="24"/>
          <w:lang w:val="en-US" w:eastAsia="zh-CN"/>
        </w:rPr>
        <w:t>3</w:t>
      </w:r>
      <w:r>
        <w:rPr>
          <w:rFonts w:hint="eastAsia" w:ascii="宋体" w:hAnsi="宋体" w:eastAsia="宋体" w:cs="宋体"/>
          <w:b/>
          <w:bCs/>
          <w:spacing w:val="0"/>
          <w:w w:val="100"/>
          <w:sz w:val="24"/>
          <w:szCs w:val="24"/>
        </w:rPr>
        <w:fldChar w:fldCharType="end"/>
      </w:r>
      <w:r>
        <w:rPr>
          <w:rFonts w:hint="eastAsia" w:ascii="宋体" w:hAnsi="宋体" w:cs="宋体"/>
          <w:b/>
          <w:bCs/>
          <w:spacing w:val="0"/>
          <w:w w:val="100"/>
          <w:sz w:val="24"/>
          <w:szCs w:val="24"/>
          <w:lang w:val="en-US" w:eastAsia="zh-CN"/>
        </w:rPr>
        <w:t>1</w:t>
      </w:r>
    </w:p>
    <w:p w14:paraId="134E548B">
      <w:pPr>
        <w:pStyle w:val="16"/>
        <w:keepNext w:val="0"/>
        <w:keepLines w:val="0"/>
        <w:pageBreakBefore w:val="0"/>
        <w:widowControl w:val="0"/>
        <w:tabs>
          <w:tab w:val="right" w:leader="dot" w:pos="8890"/>
        </w:tabs>
        <w:kinsoku/>
        <w:wordWrap/>
        <w:overflowPunct/>
        <w:topLinePunct w:val="0"/>
        <w:autoSpaceDE/>
        <w:autoSpaceDN/>
        <w:bidi w:val="0"/>
        <w:adjustRightInd/>
        <w:snapToGrid/>
        <w:spacing w:line="480" w:lineRule="auto"/>
        <w:textAlignment w:val="auto"/>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HYPERLINK \l _Toc17965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第六章</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响应文件格式</w:t>
      </w:r>
      <w:r>
        <w:rPr>
          <w:rFonts w:hint="eastAsia" w:ascii="宋体" w:hAnsi="宋体" w:eastAsia="宋体" w:cs="宋体"/>
          <w:b/>
          <w:bCs/>
          <w:spacing w:val="0"/>
          <w:w w:val="100"/>
          <w:sz w:val="24"/>
          <w:szCs w:val="24"/>
        </w:rPr>
        <w:tab/>
      </w:r>
      <w:r>
        <w:rPr>
          <w:rFonts w:hint="eastAsia" w:ascii="宋体" w:hAnsi="宋体" w:eastAsia="宋体" w:cs="宋体"/>
          <w:b/>
          <w:bCs/>
          <w:spacing w:val="0"/>
          <w:w w:val="100"/>
          <w:sz w:val="24"/>
          <w:szCs w:val="24"/>
        </w:rPr>
        <w:fldChar w:fldCharType="begin"/>
      </w:r>
      <w:r>
        <w:rPr>
          <w:rFonts w:hint="eastAsia" w:ascii="宋体" w:hAnsi="宋体" w:eastAsia="宋体" w:cs="宋体"/>
          <w:b/>
          <w:bCs/>
          <w:spacing w:val="0"/>
          <w:w w:val="100"/>
          <w:sz w:val="24"/>
          <w:szCs w:val="24"/>
        </w:rPr>
        <w:instrText xml:space="preserve"> PAGEREF _Toc17965 \h </w:instrText>
      </w:r>
      <w:r>
        <w:rPr>
          <w:rFonts w:hint="eastAsia" w:ascii="宋体" w:hAnsi="宋体" w:eastAsia="宋体" w:cs="宋体"/>
          <w:b/>
          <w:bCs/>
          <w:spacing w:val="0"/>
          <w:w w:val="100"/>
          <w:sz w:val="24"/>
          <w:szCs w:val="24"/>
        </w:rPr>
        <w:fldChar w:fldCharType="separate"/>
      </w:r>
      <w:r>
        <w:rPr>
          <w:rFonts w:hint="eastAsia" w:ascii="宋体" w:hAnsi="宋体" w:eastAsia="宋体" w:cs="宋体"/>
          <w:b/>
          <w:bCs/>
          <w:spacing w:val="0"/>
          <w:w w:val="100"/>
          <w:sz w:val="24"/>
          <w:szCs w:val="24"/>
        </w:rPr>
        <w:t>28</w:t>
      </w:r>
      <w:r>
        <w:rPr>
          <w:rFonts w:hint="eastAsia" w:ascii="宋体" w:hAnsi="宋体" w:eastAsia="宋体" w:cs="宋体"/>
          <w:b/>
          <w:bCs/>
          <w:spacing w:val="0"/>
          <w:w w:val="100"/>
          <w:sz w:val="24"/>
          <w:szCs w:val="24"/>
        </w:rPr>
        <w:fldChar w:fldCharType="end"/>
      </w:r>
      <w:r>
        <w:rPr>
          <w:rFonts w:hint="eastAsia" w:ascii="宋体" w:hAnsi="宋体" w:eastAsia="宋体" w:cs="宋体"/>
          <w:b/>
          <w:bCs/>
          <w:spacing w:val="0"/>
          <w:w w:val="100"/>
          <w:sz w:val="24"/>
          <w:szCs w:val="24"/>
        </w:rPr>
        <w:fldChar w:fldCharType="end"/>
      </w:r>
    </w:p>
    <w:p w14:paraId="0AF29283">
      <w:pPr>
        <w:widowControl/>
        <w:jc w:val="left"/>
        <w:rPr>
          <w:rFonts w:hint="eastAsia" w:ascii="宋体" w:hAnsi="宋体" w:eastAsia="宋体" w:cs="宋体"/>
          <w:color w:val="auto"/>
          <w:spacing w:val="0"/>
          <w:w w:val="100"/>
        </w:rPr>
      </w:pPr>
      <w:r>
        <w:rPr>
          <w:rFonts w:hint="eastAsia" w:ascii="宋体" w:hAnsi="宋体" w:eastAsia="宋体" w:cs="宋体"/>
          <w:color w:val="auto"/>
          <w:spacing w:val="0"/>
          <w:w w:val="100"/>
        </w:rPr>
        <w:fldChar w:fldCharType="end"/>
      </w:r>
    </w:p>
    <w:p w14:paraId="5D7FDC2F">
      <w:pPr>
        <w:pStyle w:val="2"/>
        <w:tabs>
          <w:tab w:val="left" w:pos="0"/>
        </w:tabs>
        <w:autoSpaceDE w:val="0"/>
        <w:autoSpaceDN w:val="0"/>
        <w:adjustRightInd w:val="0"/>
        <w:spacing w:before="0" w:after="0" w:line="360" w:lineRule="auto"/>
        <w:jc w:val="center"/>
        <w:rPr>
          <w:rFonts w:hint="eastAsia" w:ascii="宋体" w:hAnsi="宋体" w:eastAsia="宋体" w:cs="宋体"/>
          <w:color w:val="auto"/>
          <w:spacing w:val="0"/>
          <w:w w:val="100"/>
        </w:rPr>
        <w:sectPr>
          <w:footerReference r:id="rId4" w:type="default"/>
          <w:pgSz w:w="11910" w:h="16840"/>
          <w:pgMar w:top="1380" w:right="1440" w:bottom="1500" w:left="1580" w:header="877" w:footer="1304" w:gutter="0"/>
          <w:cols w:space="720" w:num="1"/>
        </w:sectPr>
      </w:pPr>
      <w:bookmarkStart w:id="4" w:name="_Toc11056"/>
    </w:p>
    <w:p w14:paraId="44EC606F">
      <w:pPr>
        <w:rPr>
          <w:rFonts w:hint="eastAsia" w:ascii="宋体" w:hAnsi="宋体" w:eastAsia="宋体" w:cs="宋体"/>
          <w:color w:val="auto"/>
          <w:spacing w:val="0"/>
          <w:w w:val="100"/>
          <w:u w:val="none"/>
        </w:rPr>
      </w:pPr>
      <w:r>
        <w:rPr>
          <w:rFonts w:hint="eastAsia" w:ascii="宋体" w:hAnsi="宋体" w:eastAsia="宋体" w:cs="宋体"/>
          <w:color w:val="auto"/>
          <w:spacing w:val="0"/>
          <w:w w:val="100"/>
          <w:u w:val="none"/>
        </w:rPr>
        <w:br w:type="page"/>
      </w:r>
    </w:p>
    <w:p w14:paraId="0B4FDEC4">
      <w:pPr>
        <w:pStyle w:val="2"/>
        <w:tabs>
          <w:tab w:val="left" w:pos="0"/>
        </w:tabs>
        <w:autoSpaceDE w:val="0"/>
        <w:autoSpaceDN w:val="0"/>
        <w:adjustRightInd w:val="0"/>
        <w:spacing w:before="0" w:after="0" w:line="360" w:lineRule="auto"/>
        <w:jc w:val="center"/>
        <w:rPr>
          <w:rFonts w:hint="eastAsia" w:ascii="宋体" w:hAnsi="宋体" w:eastAsia="宋体" w:cs="宋体"/>
          <w:color w:val="auto"/>
          <w:spacing w:val="0"/>
          <w:w w:val="100"/>
          <w:u w:val="none"/>
        </w:rPr>
      </w:pPr>
      <w:r>
        <w:rPr>
          <w:rFonts w:hint="eastAsia" w:ascii="宋体" w:hAnsi="宋体" w:eastAsia="宋体" w:cs="宋体"/>
          <w:color w:val="auto"/>
          <w:spacing w:val="0"/>
          <w:w w:val="100"/>
          <w:u w:val="none"/>
        </w:rPr>
        <w:t>第一章 竞争性磋商公告</w:t>
      </w:r>
      <w:bookmarkEnd w:id="4"/>
    </w:p>
    <w:p w14:paraId="29A63AD4">
      <w:pPr>
        <w:pageBreakBefore w:val="0"/>
        <w:widowControl w:val="0"/>
        <w:kinsoku/>
        <w:wordWrap/>
        <w:overflowPunct/>
        <w:topLinePunct w:val="0"/>
        <w:autoSpaceDE/>
        <w:autoSpaceDN/>
        <w:bidi w:val="0"/>
        <w:adjustRightInd/>
        <w:snapToGrid/>
        <w:spacing w:line="480" w:lineRule="auto"/>
        <w:ind w:firstLine="482" w:firstLineChars="200"/>
        <w:textAlignment w:val="auto"/>
        <w:outlineLvl w:val="9"/>
        <w:rPr>
          <w:rFonts w:hint="eastAsia" w:ascii="宋体" w:hAnsi="宋体" w:eastAsia="宋体" w:cs="宋体"/>
          <w:b/>
          <w:bCs/>
          <w:color w:val="auto"/>
          <w:spacing w:val="0"/>
          <w:w w:val="100"/>
          <w:sz w:val="24"/>
          <w:szCs w:val="24"/>
          <w:u w:val="none"/>
          <w:lang w:val="en-US" w:eastAsia="zh-CN"/>
        </w:rPr>
      </w:pPr>
      <w:r>
        <w:rPr>
          <w:rFonts w:hint="eastAsia" w:ascii="宋体" w:hAnsi="宋体" w:eastAsia="宋体" w:cs="宋体"/>
          <w:b/>
          <w:bCs/>
          <w:color w:val="auto"/>
          <w:spacing w:val="0"/>
          <w:w w:val="100"/>
          <w:sz w:val="24"/>
          <w:szCs w:val="24"/>
          <w:u w:val="none"/>
          <w:lang w:val="en-US" w:eastAsia="zh-CN"/>
        </w:rPr>
        <w:t>项目概况</w:t>
      </w:r>
    </w:p>
    <w:p w14:paraId="257A5BDD">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r>
        <w:rPr>
          <w:rFonts w:hint="eastAsia" w:ascii="宋体" w:hAnsi="宋体" w:cs="宋体"/>
          <w:color w:val="auto"/>
          <w:spacing w:val="0"/>
          <w:w w:val="100"/>
          <w:sz w:val="24"/>
          <w:szCs w:val="24"/>
          <w:u w:val="none"/>
          <w:lang w:val="en-US" w:eastAsia="zh-CN"/>
        </w:rPr>
        <w:t>阜阳市颍州区西湖镇白行社区农产品展厅装修改造项目</w:t>
      </w:r>
      <w:r>
        <w:rPr>
          <w:rFonts w:hint="eastAsia" w:ascii="宋体" w:hAnsi="宋体" w:eastAsia="宋体" w:cs="宋体"/>
          <w:color w:val="auto"/>
          <w:spacing w:val="0"/>
          <w:w w:val="100"/>
          <w:sz w:val="24"/>
          <w:szCs w:val="24"/>
          <w:u w:val="none"/>
          <w:lang w:val="en-US" w:eastAsia="zh-CN"/>
        </w:rPr>
        <w:t>的潜在供应商应在</w:t>
      </w:r>
      <w:r>
        <w:rPr>
          <w:rFonts w:hint="eastAsia" w:ascii="宋体" w:hAnsi="宋体" w:cs="宋体"/>
          <w:color w:val="auto"/>
          <w:spacing w:val="0"/>
          <w:w w:val="100"/>
          <w:sz w:val="24"/>
          <w:szCs w:val="24"/>
          <w:u w:val="none"/>
          <w:lang w:val="en-US" w:eastAsia="zh-CN"/>
        </w:rPr>
        <w:t>安徽辉大项目管理咨询有限公司</w:t>
      </w:r>
      <w:r>
        <w:rPr>
          <w:rFonts w:hint="eastAsia" w:ascii="宋体" w:hAnsi="宋体" w:eastAsia="宋体" w:cs="宋体"/>
          <w:color w:val="auto"/>
          <w:spacing w:val="0"/>
          <w:w w:val="100"/>
          <w:sz w:val="24"/>
          <w:szCs w:val="24"/>
          <w:u w:val="none"/>
          <w:lang w:val="en-US" w:eastAsia="zh-CN"/>
        </w:rPr>
        <w:t>获取采购文件，并于</w:t>
      </w:r>
      <w:r>
        <w:rPr>
          <w:rFonts w:hint="eastAsia" w:ascii="宋体" w:hAnsi="宋体" w:cs="宋体"/>
          <w:color w:val="auto"/>
          <w:spacing w:val="0"/>
          <w:w w:val="100"/>
          <w:sz w:val="24"/>
          <w:szCs w:val="24"/>
          <w:u w:val="none"/>
          <w:lang w:val="en-US" w:eastAsia="zh-CN"/>
        </w:rPr>
        <w:t>2026年2月25</w:t>
      </w:r>
      <w:r>
        <w:rPr>
          <w:rFonts w:hint="eastAsia" w:ascii="宋体" w:hAnsi="宋体" w:eastAsia="宋体" w:cs="宋体"/>
          <w:color w:val="auto"/>
          <w:spacing w:val="0"/>
          <w:w w:val="100"/>
          <w:sz w:val="24"/>
          <w:szCs w:val="24"/>
          <w:u w:val="none"/>
          <w:lang w:val="en-US" w:eastAsia="zh-CN"/>
        </w:rPr>
        <w:t>日 15 点</w:t>
      </w:r>
      <w:r>
        <w:rPr>
          <w:rFonts w:hint="eastAsia" w:ascii="宋体" w:hAnsi="宋体" w:cs="宋体"/>
          <w:color w:val="auto"/>
          <w:spacing w:val="0"/>
          <w:w w:val="100"/>
          <w:sz w:val="24"/>
          <w:szCs w:val="24"/>
          <w:u w:val="none"/>
          <w:lang w:val="en-US" w:eastAsia="zh-CN"/>
        </w:rPr>
        <w:t>00</w:t>
      </w:r>
      <w:r>
        <w:rPr>
          <w:rFonts w:hint="eastAsia" w:ascii="宋体" w:hAnsi="宋体" w:eastAsia="宋体" w:cs="宋体"/>
          <w:color w:val="auto"/>
          <w:spacing w:val="0"/>
          <w:w w:val="100"/>
          <w:sz w:val="24"/>
          <w:szCs w:val="24"/>
          <w:u w:val="none"/>
          <w:lang w:val="en-US" w:eastAsia="zh-CN"/>
        </w:rPr>
        <w:t>分（北京时间）前</w:t>
      </w:r>
      <w:r>
        <w:rPr>
          <w:rFonts w:hint="eastAsia" w:ascii="宋体" w:hAnsi="宋体" w:cs="宋体"/>
          <w:color w:val="auto"/>
          <w:spacing w:val="0"/>
          <w:w w:val="100"/>
          <w:sz w:val="24"/>
          <w:szCs w:val="24"/>
          <w:u w:val="none"/>
          <w:lang w:val="en-US" w:eastAsia="zh-CN"/>
        </w:rPr>
        <w:t>至阜阳市颍州区西湖镇产权交易中心会议室</w:t>
      </w:r>
      <w:r>
        <w:rPr>
          <w:rFonts w:hint="eastAsia" w:ascii="宋体" w:hAnsi="宋体" w:eastAsia="宋体" w:cs="宋体"/>
          <w:color w:val="auto"/>
          <w:spacing w:val="0"/>
          <w:w w:val="100"/>
          <w:sz w:val="24"/>
          <w:szCs w:val="24"/>
          <w:u w:val="none"/>
          <w:lang w:val="en-US" w:eastAsia="zh-CN"/>
        </w:rPr>
        <w:t>提交响应文件。</w:t>
      </w:r>
    </w:p>
    <w:p w14:paraId="479CABDD">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bookmarkStart w:id="5" w:name="_Toc35393629"/>
      <w:bookmarkStart w:id="6" w:name="_Toc28359012"/>
      <w:bookmarkStart w:id="7" w:name="_Toc35393798"/>
      <w:bookmarkStart w:id="8" w:name="_Toc28359089"/>
      <w:r>
        <w:rPr>
          <w:rFonts w:hint="eastAsia" w:ascii="宋体" w:hAnsi="宋体" w:eastAsia="宋体" w:cs="宋体"/>
          <w:b/>
          <w:bCs w:val="0"/>
          <w:color w:val="auto"/>
          <w:spacing w:val="0"/>
          <w:w w:val="100"/>
          <w:sz w:val="24"/>
          <w:szCs w:val="24"/>
          <w:u w:val="none"/>
        </w:rPr>
        <w:t>一、项目基本情况</w:t>
      </w:r>
      <w:bookmarkEnd w:id="5"/>
      <w:bookmarkEnd w:id="6"/>
      <w:bookmarkEnd w:id="7"/>
      <w:bookmarkEnd w:id="8"/>
    </w:p>
    <w:p w14:paraId="2D7F36A8">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项目编号：</w:t>
      </w:r>
      <w:r>
        <w:rPr>
          <w:rFonts w:hint="eastAsia" w:ascii="宋体" w:hAnsi="宋体" w:cs="宋体"/>
          <w:color w:val="auto"/>
          <w:spacing w:val="0"/>
          <w:w w:val="100"/>
          <w:sz w:val="24"/>
          <w:szCs w:val="24"/>
          <w:u w:val="none"/>
          <w:lang w:val="en-US" w:eastAsia="zh-CN"/>
        </w:rPr>
        <w:t>AHHD-CG-20260206</w:t>
      </w:r>
    </w:p>
    <w:p w14:paraId="165501C7">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项目名称：</w:t>
      </w:r>
      <w:r>
        <w:rPr>
          <w:rFonts w:hint="eastAsia" w:ascii="宋体" w:hAnsi="宋体" w:cs="宋体"/>
          <w:color w:val="auto"/>
          <w:spacing w:val="0"/>
          <w:w w:val="100"/>
          <w:sz w:val="24"/>
          <w:szCs w:val="24"/>
          <w:u w:val="none"/>
          <w:lang w:val="en-US" w:eastAsia="zh-CN"/>
        </w:rPr>
        <w:t>阜阳市颍州区西湖镇白行社区农产品展厅装修改造项目</w:t>
      </w:r>
      <w:r>
        <w:rPr>
          <w:rFonts w:hint="eastAsia" w:ascii="宋体" w:hAnsi="宋体" w:eastAsia="宋体" w:cs="宋体"/>
          <w:color w:val="auto"/>
          <w:spacing w:val="0"/>
          <w:w w:val="100"/>
          <w:sz w:val="24"/>
          <w:szCs w:val="24"/>
          <w:u w:val="none"/>
          <w:lang w:val="en-US" w:eastAsia="zh-CN"/>
        </w:rPr>
        <w:t xml:space="preserve"> </w:t>
      </w:r>
    </w:p>
    <w:p w14:paraId="78508587">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采购方式：竞争性磋商</w:t>
      </w:r>
    </w:p>
    <w:p w14:paraId="589C967C">
      <w:pPr>
        <w:keepNext w:val="0"/>
        <w:keepLines w:val="0"/>
        <w:widowControl/>
        <w:suppressLineNumbers w:val="0"/>
        <w:spacing w:line="480" w:lineRule="auto"/>
        <w:ind w:firstLine="480" w:firstLineChars="200"/>
        <w:jc w:val="left"/>
        <w:outlineLvl w:val="9"/>
        <w:rPr>
          <w:rFonts w:hint="default"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预算金额：</w:t>
      </w:r>
      <w:r>
        <w:rPr>
          <w:rFonts w:hint="eastAsia" w:ascii="宋体" w:hAnsi="宋体" w:cs="宋体"/>
          <w:color w:val="000000"/>
          <w:spacing w:val="0"/>
          <w:w w:val="100"/>
          <w:sz w:val="24"/>
          <w:szCs w:val="24"/>
          <w:u w:val="none"/>
          <w:lang w:val="en-US" w:eastAsia="zh-CN"/>
        </w:rPr>
        <w:t>5.790547万</w:t>
      </w:r>
      <w:r>
        <w:rPr>
          <w:rFonts w:hint="eastAsia" w:ascii="宋体" w:hAnsi="宋体" w:eastAsia="宋体" w:cs="宋体"/>
          <w:color w:val="000000"/>
          <w:spacing w:val="0"/>
          <w:w w:val="100"/>
          <w:sz w:val="24"/>
          <w:szCs w:val="24"/>
          <w:u w:val="none"/>
          <w:lang w:val="en-US" w:eastAsia="zh-CN"/>
        </w:rPr>
        <w:t>元</w:t>
      </w:r>
    </w:p>
    <w:p w14:paraId="1CE08E51">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最高限价：</w:t>
      </w:r>
      <w:r>
        <w:rPr>
          <w:rFonts w:hint="eastAsia" w:ascii="宋体" w:hAnsi="宋体" w:cs="宋体"/>
          <w:color w:val="000000"/>
          <w:spacing w:val="0"/>
          <w:w w:val="100"/>
          <w:sz w:val="24"/>
          <w:szCs w:val="24"/>
          <w:u w:val="none"/>
          <w:lang w:val="en-US" w:eastAsia="zh-CN"/>
        </w:rPr>
        <w:t>5.790547万</w:t>
      </w:r>
      <w:r>
        <w:rPr>
          <w:rFonts w:hint="eastAsia" w:ascii="宋体" w:hAnsi="宋体" w:eastAsia="宋体" w:cs="宋体"/>
          <w:color w:val="000000"/>
          <w:spacing w:val="0"/>
          <w:w w:val="100"/>
          <w:sz w:val="24"/>
          <w:szCs w:val="24"/>
          <w:u w:val="none"/>
          <w:lang w:val="en-US" w:eastAsia="zh-CN"/>
        </w:rPr>
        <w:t>元</w:t>
      </w:r>
    </w:p>
    <w:p w14:paraId="4D25B6E1">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采购需求：</w:t>
      </w:r>
      <w:r>
        <w:rPr>
          <w:rFonts w:hint="eastAsia" w:ascii="宋体" w:hAnsi="宋体" w:cs="宋体"/>
          <w:color w:val="auto"/>
          <w:spacing w:val="0"/>
          <w:w w:val="100"/>
          <w:sz w:val="24"/>
          <w:szCs w:val="24"/>
          <w:u w:val="none"/>
          <w:lang w:val="en-US" w:eastAsia="zh-CN"/>
        </w:rPr>
        <w:t>阜阳市颍州区西湖镇白行社区农产品展厅装修改造，</w:t>
      </w:r>
      <w:r>
        <w:rPr>
          <w:rFonts w:hint="eastAsia" w:ascii="宋体" w:hAnsi="宋体" w:eastAsia="宋体" w:cs="宋体"/>
          <w:color w:val="auto"/>
          <w:spacing w:val="0"/>
          <w:w w:val="100"/>
          <w:sz w:val="24"/>
          <w:szCs w:val="24"/>
          <w:u w:val="none"/>
          <w:lang w:val="en-US" w:eastAsia="zh-CN"/>
        </w:rPr>
        <w:t>具体内容详见</w:t>
      </w:r>
      <w:r>
        <w:rPr>
          <w:rFonts w:hint="eastAsia" w:ascii="宋体" w:hAnsi="宋体" w:cs="宋体"/>
          <w:color w:val="auto"/>
          <w:spacing w:val="0"/>
          <w:w w:val="100"/>
          <w:sz w:val="24"/>
          <w:szCs w:val="24"/>
          <w:u w:val="none"/>
          <w:lang w:val="en-US" w:eastAsia="zh-CN"/>
        </w:rPr>
        <w:t>磋商文件第三章采购需求及工程量清单、控制价</w:t>
      </w:r>
      <w:r>
        <w:rPr>
          <w:rFonts w:hint="eastAsia" w:ascii="宋体" w:hAnsi="宋体" w:eastAsia="宋体" w:cs="宋体"/>
          <w:color w:val="auto"/>
          <w:spacing w:val="0"/>
          <w:w w:val="100"/>
          <w:sz w:val="24"/>
          <w:szCs w:val="24"/>
          <w:u w:val="none"/>
          <w:lang w:val="en-US" w:eastAsia="zh-CN"/>
        </w:rPr>
        <w:t>。</w:t>
      </w:r>
    </w:p>
    <w:p w14:paraId="04D4EC77">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计划工期：</w:t>
      </w:r>
      <w:r>
        <w:rPr>
          <w:rFonts w:hint="eastAsia" w:ascii="宋体" w:hAnsi="宋体" w:cs="宋体"/>
          <w:color w:val="auto"/>
          <w:spacing w:val="0"/>
          <w:w w:val="100"/>
          <w:sz w:val="24"/>
          <w:szCs w:val="24"/>
          <w:u w:val="none"/>
          <w:lang w:val="en-US" w:eastAsia="zh-CN"/>
        </w:rPr>
        <w:t>10日历</w:t>
      </w:r>
      <w:r>
        <w:rPr>
          <w:rFonts w:hint="eastAsia" w:ascii="宋体" w:hAnsi="宋体" w:eastAsia="宋体" w:cs="宋体"/>
          <w:color w:val="auto"/>
          <w:spacing w:val="0"/>
          <w:w w:val="100"/>
          <w:sz w:val="24"/>
          <w:szCs w:val="24"/>
          <w:u w:val="none"/>
          <w:lang w:val="en-US" w:eastAsia="zh-CN"/>
        </w:rPr>
        <w:t xml:space="preserve">天    </w:t>
      </w:r>
    </w:p>
    <w:p w14:paraId="41EFC06D">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质量标准：合格</w:t>
      </w:r>
    </w:p>
    <w:p w14:paraId="341EA345">
      <w:pPr>
        <w:keepNext w:val="0"/>
        <w:keepLines w:val="0"/>
        <w:widowControl/>
        <w:suppressLineNumbers w:val="0"/>
        <w:spacing w:line="480" w:lineRule="auto"/>
        <w:ind w:firstLine="480" w:firstLineChars="200"/>
        <w:jc w:val="left"/>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lang w:val="en-US" w:eastAsia="zh-CN"/>
        </w:rPr>
        <w:t>本项目是否接受联合体：否</w:t>
      </w:r>
    </w:p>
    <w:p w14:paraId="6F4BE65A">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bookmarkStart w:id="9" w:name="_Toc28359090"/>
      <w:bookmarkStart w:id="10" w:name="_Toc28359013"/>
      <w:bookmarkStart w:id="11" w:name="_Toc35393799"/>
      <w:bookmarkStart w:id="12" w:name="_Toc35393630"/>
      <w:r>
        <w:rPr>
          <w:rFonts w:hint="eastAsia" w:ascii="宋体" w:hAnsi="宋体" w:eastAsia="宋体" w:cs="宋体"/>
          <w:b/>
          <w:bCs w:val="0"/>
          <w:color w:val="auto"/>
          <w:spacing w:val="0"/>
          <w:w w:val="100"/>
          <w:sz w:val="24"/>
          <w:szCs w:val="24"/>
          <w:u w:val="none"/>
        </w:rPr>
        <w:t>二、申请人的资格要求：</w:t>
      </w:r>
      <w:bookmarkEnd w:id="9"/>
      <w:bookmarkEnd w:id="10"/>
      <w:bookmarkEnd w:id="11"/>
      <w:bookmarkEnd w:id="12"/>
    </w:p>
    <w:p w14:paraId="47E4F3DC">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rPr>
      </w:pPr>
      <w:r>
        <w:rPr>
          <w:rFonts w:hint="eastAsia" w:ascii="宋体" w:hAnsi="宋体" w:eastAsia="宋体" w:cs="宋体"/>
          <w:color w:val="auto"/>
          <w:spacing w:val="0"/>
          <w:w w:val="100"/>
          <w:sz w:val="24"/>
          <w:szCs w:val="24"/>
          <w:u w:val="none"/>
        </w:rPr>
        <w:t>1.满足《中华人民共和国政府采购法》第二十二条规定；</w:t>
      </w:r>
    </w:p>
    <w:p w14:paraId="5E50EA77">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rPr>
      </w:pPr>
      <w:bookmarkStart w:id="13" w:name="_Toc28359091"/>
      <w:bookmarkStart w:id="14" w:name="_Toc28359014"/>
      <w:r>
        <w:rPr>
          <w:rFonts w:hint="eastAsia" w:ascii="宋体" w:hAnsi="宋体" w:eastAsia="宋体" w:cs="宋体"/>
          <w:color w:val="auto"/>
          <w:spacing w:val="0"/>
          <w:w w:val="100"/>
          <w:sz w:val="24"/>
          <w:szCs w:val="24"/>
          <w:u w:val="none"/>
        </w:rPr>
        <w:t>2.落实政府采购政策需满足的资格要求：</w:t>
      </w:r>
      <w:r>
        <w:rPr>
          <w:rFonts w:hint="eastAsia" w:ascii="宋体" w:hAnsi="宋体" w:cs="宋体"/>
          <w:color w:val="auto"/>
          <w:spacing w:val="0"/>
          <w:w w:val="100"/>
          <w:sz w:val="24"/>
          <w:szCs w:val="24"/>
          <w:u w:val="none"/>
          <w:lang w:val="en-US" w:eastAsia="zh-CN"/>
        </w:rPr>
        <w:t>本项目整体专门面向中小企业采购，供应商提供的工程由中小微企业、监狱企业或残疾人福利性单位承建</w:t>
      </w:r>
      <w:r>
        <w:rPr>
          <w:rFonts w:hint="eastAsia" w:ascii="宋体" w:hAnsi="宋体" w:eastAsia="宋体" w:cs="宋体"/>
          <w:color w:val="auto"/>
          <w:spacing w:val="0"/>
          <w:w w:val="100"/>
          <w:sz w:val="24"/>
          <w:szCs w:val="24"/>
          <w:u w:val="none"/>
        </w:rPr>
        <w:t>。</w:t>
      </w:r>
    </w:p>
    <w:p w14:paraId="35D006E2">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rPr>
        <w:t>3.本项目的特定资格要求：</w:t>
      </w:r>
      <w:bookmarkStart w:id="15" w:name="_Toc35393631"/>
      <w:bookmarkStart w:id="16" w:name="_Toc35393800"/>
      <w:r>
        <w:rPr>
          <w:rFonts w:hint="eastAsia" w:ascii="宋体" w:hAnsi="宋体" w:cs="宋体"/>
          <w:color w:val="auto"/>
          <w:spacing w:val="0"/>
          <w:w w:val="100"/>
          <w:sz w:val="24"/>
          <w:szCs w:val="24"/>
          <w:u w:val="none"/>
          <w:lang w:val="en-US" w:eastAsia="zh-CN"/>
        </w:rPr>
        <w:t>无。</w:t>
      </w:r>
    </w:p>
    <w:p w14:paraId="602727F8">
      <w:pPr>
        <w:keepNext/>
        <w:keepLines/>
        <w:pageBreakBefore w:val="0"/>
        <w:widowControl w:val="0"/>
        <w:kinsoku/>
        <w:wordWrap/>
        <w:overflowPunct/>
        <w:topLinePunct w:val="0"/>
        <w:bidi w:val="0"/>
        <w:adjustRightInd/>
        <w:snapToGrid/>
        <w:spacing w:before="260" w:after="260" w:line="480" w:lineRule="auto"/>
        <w:ind w:firstLine="241" w:firstLineChars="100"/>
        <w:textAlignment w:val="auto"/>
        <w:outlineLvl w:val="9"/>
        <w:rPr>
          <w:rFonts w:hint="eastAsia" w:ascii="宋体" w:hAnsi="宋体" w:eastAsia="宋体" w:cs="宋体"/>
          <w:b/>
          <w:bCs w:val="0"/>
          <w:color w:val="auto"/>
          <w:spacing w:val="0"/>
          <w:w w:val="100"/>
          <w:sz w:val="24"/>
          <w:szCs w:val="24"/>
          <w:u w:val="none"/>
        </w:rPr>
      </w:pPr>
      <w:r>
        <w:rPr>
          <w:rFonts w:hint="eastAsia" w:ascii="宋体" w:hAnsi="宋体" w:eastAsia="宋体" w:cs="宋体"/>
          <w:b/>
          <w:bCs w:val="0"/>
          <w:color w:val="auto"/>
          <w:spacing w:val="0"/>
          <w:w w:val="100"/>
          <w:sz w:val="24"/>
          <w:szCs w:val="24"/>
          <w:u w:val="none"/>
        </w:rPr>
        <w:t>三、获取采购文件</w:t>
      </w:r>
      <w:bookmarkEnd w:id="13"/>
      <w:bookmarkEnd w:id="14"/>
      <w:bookmarkEnd w:id="15"/>
      <w:bookmarkEnd w:id="16"/>
    </w:p>
    <w:p w14:paraId="626EF9F3">
      <w:pPr>
        <w:pageBreakBefore w:val="0"/>
        <w:widowControl w:val="0"/>
        <w:kinsoku/>
        <w:wordWrap/>
        <w:overflowPunct/>
        <w:topLinePunct w:val="0"/>
        <w:bidi w:val="0"/>
        <w:adjustRightInd/>
        <w:snapToGrid/>
        <w:spacing w:line="480" w:lineRule="auto"/>
        <w:ind w:firstLine="540"/>
        <w:textAlignment w:val="auto"/>
        <w:outlineLvl w:val="9"/>
        <w:rPr>
          <w:rFonts w:hint="eastAsia" w:ascii="宋体" w:hAnsi="宋体" w:eastAsia="宋体" w:cs="宋体"/>
          <w:color w:val="auto"/>
          <w:spacing w:val="0"/>
          <w:w w:val="100"/>
          <w:sz w:val="24"/>
          <w:szCs w:val="24"/>
          <w:u w:val="none"/>
        </w:rPr>
      </w:pPr>
      <w:bookmarkStart w:id="17" w:name="_Toc28359015"/>
      <w:bookmarkStart w:id="18" w:name="_Toc35393632"/>
      <w:bookmarkStart w:id="19" w:name="_Toc35393801"/>
      <w:bookmarkStart w:id="20" w:name="_Toc28359092"/>
      <w:r>
        <w:rPr>
          <w:rFonts w:hint="eastAsia" w:ascii="宋体" w:hAnsi="宋体" w:eastAsia="宋体" w:cs="宋体"/>
          <w:color w:val="auto"/>
          <w:spacing w:val="0"/>
          <w:w w:val="100"/>
          <w:sz w:val="24"/>
          <w:szCs w:val="24"/>
          <w:u w:val="none"/>
        </w:rPr>
        <w:t>时间：</w:t>
      </w:r>
      <w:r>
        <w:rPr>
          <w:rFonts w:hint="eastAsia" w:ascii="宋体" w:hAnsi="宋体" w:cs="宋体"/>
          <w:color w:val="auto"/>
          <w:spacing w:val="0"/>
          <w:w w:val="100"/>
          <w:sz w:val="24"/>
          <w:szCs w:val="24"/>
          <w:u w:val="none"/>
          <w:lang w:val="en-US" w:eastAsia="zh-CN"/>
        </w:rPr>
        <w:t>2026年2月</w:t>
      </w:r>
      <w:r>
        <w:rPr>
          <w:rFonts w:hint="eastAsia" w:ascii="宋体" w:hAnsi="宋体" w:cs="宋体"/>
          <w:color w:val="auto"/>
          <w:spacing w:val="0"/>
          <w:w w:val="100"/>
          <w:sz w:val="24"/>
          <w:szCs w:val="24"/>
          <w:highlight w:val="none"/>
          <w:u w:val="none"/>
          <w:lang w:val="en-US" w:eastAsia="zh-CN"/>
        </w:rPr>
        <w:t>6</w:t>
      </w:r>
      <w:r>
        <w:rPr>
          <w:rFonts w:hint="eastAsia" w:ascii="宋体" w:hAnsi="宋体" w:eastAsia="宋体" w:cs="宋体"/>
          <w:color w:val="auto"/>
          <w:spacing w:val="0"/>
          <w:w w:val="100"/>
          <w:sz w:val="24"/>
          <w:szCs w:val="24"/>
          <w:highlight w:val="none"/>
          <w:u w:val="none"/>
        </w:rPr>
        <w:t>日至</w:t>
      </w:r>
      <w:r>
        <w:rPr>
          <w:rFonts w:hint="eastAsia" w:ascii="宋体" w:hAnsi="宋体" w:eastAsia="宋体" w:cs="宋体"/>
          <w:color w:val="auto"/>
          <w:spacing w:val="0"/>
          <w:w w:val="100"/>
          <w:sz w:val="24"/>
          <w:szCs w:val="24"/>
          <w:highlight w:val="none"/>
          <w:u w:val="none"/>
          <w:lang w:val="en-US" w:eastAsia="zh-CN"/>
        </w:rPr>
        <w:t xml:space="preserve"> 202</w:t>
      </w:r>
      <w:r>
        <w:rPr>
          <w:rFonts w:hint="eastAsia" w:ascii="宋体" w:hAnsi="宋体" w:cs="宋体"/>
          <w:color w:val="auto"/>
          <w:spacing w:val="0"/>
          <w:w w:val="100"/>
          <w:sz w:val="24"/>
          <w:szCs w:val="24"/>
          <w:highlight w:val="none"/>
          <w:u w:val="none"/>
          <w:lang w:val="en-US" w:eastAsia="zh-CN"/>
        </w:rPr>
        <w:t>6</w:t>
      </w:r>
      <w:r>
        <w:rPr>
          <w:rFonts w:hint="eastAsia" w:ascii="宋体" w:hAnsi="宋体" w:eastAsia="宋体" w:cs="宋体"/>
          <w:color w:val="auto"/>
          <w:spacing w:val="0"/>
          <w:w w:val="100"/>
          <w:sz w:val="24"/>
          <w:szCs w:val="24"/>
          <w:highlight w:val="none"/>
          <w:u w:val="none"/>
          <w:lang w:val="en-US" w:eastAsia="zh-CN"/>
        </w:rPr>
        <w:t xml:space="preserve"> </w:t>
      </w:r>
      <w:r>
        <w:rPr>
          <w:rFonts w:hint="eastAsia" w:ascii="宋体" w:hAnsi="宋体" w:eastAsia="宋体" w:cs="宋体"/>
          <w:color w:val="auto"/>
          <w:spacing w:val="0"/>
          <w:w w:val="100"/>
          <w:sz w:val="24"/>
          <w:szCs w:val="24"/>
          <w:highlight w:val="none"/>
          <w:u w:val="none"/>
        </w:rPr>
        <w:t>年</w:t>
      </w:r>
      <w:r>
        <w:rPr>
          <w:rFonts w:hint="eastAsia" w:ascii="宋体" w:hAnsi="宋体" w:cs="宋体"/>
          <w:color w:val="auto"/>
          <w:spacing w:val="0"/>
          <w:w w:val="100"/>
          <w:sz w:val="24"/>
          <w:szCs w:val="24"/>
          <w:highlight w:val="none"/>
          <w:u w:val="none"/>
          <w:lang w:val="en-US" w:eastAsia="zh-CN"/>
        </w:rPr>
        <w:t>2</w:t>
      </w:r>
      <w:r>
        <w:rPr>
          <w:rFonts w:hint="eastAsia" w:ascii="宋体" w:hAnsi="宋体" w:eastAsia="宋体" w:cs="宋体"/>
          <w:color w:val="auto"/>
          <w:spacing w:val="0"/>
          <w:w w:val="100"/>
          <w:sz w:val="24"/>
          <w:szCs w:val="24"/>
          <w:highlight w:val="none"/>
          <w:u w:val="none"/>
        </w:rPr>
        <w:t>月</w:t>
      </w:r>
      <w:r>
        <w:rPr>
          <w:rFonts w:hint="eastAsia" w:ascii="宋体" w:hAnsi="宋体" w:eastAsia="宋体" w:cs="宋体"/>
          <w:color w:val="auto"/>
          <w:spacing w:val="0"/>
          <w:w w:val="100"/>
          <w:sz w:val="24"/>
          <w:szCs w:val="24"/>
          <w:highlight w:val="none"/>
          <w:u w:val="none"/>
          <w:lang w:val="en-US" w:eastAsia="zh-CN"/>
        </w:rPr>
        <w:t xml:space="preserve"> </w:t>
      </w:r>
      <w:r>
        <w:rPr>
          <w:rFonts w:hint="eastAsia" w:ascii="宋体" w:hAnsi="宋体" w:cs="宋体"/>
          <w:color w:val="auto"/>
          <w:spacing w:val="0"/>
          <w:w w:val="100"/>
          <w:sz w:val="24"/>
          <w:szCs w:val="24"/>
          <w:highlight w:val="none"/>
          <w:u w:val="none"/>
          <w:lang w:val="en-US" w:eastAsia="zh-CN"/>
        </w:rPr>
        <w:t>24</w:t>
      </w:r>
      <w:r>
        <w:rPr>
          <w:rFonts w:hint="eastAsia" w:ascii="宋体" w:hAnsi="宋体" w:eastAsia="宋体" w:cs="宋体"/>
          <w:color w:val="auto"/>
          <w:spacing w:val="0"/>
          <w:w w:val="100"/>
          <w:sz w:val="24"/>
          <w:szCs w:val="24"/>
          <w:highlight w:val="none"/>
          <w:u w:val="none"/>
          <w:lang w:val="en-US" w:eastAsia="zh-CN"/>
        </w:rPr>
        <w:t xml:space="preserve"> </w:t>
      </w:r>
      <w:r>
        <w:rPr>
          <w:rFonts w:hint="eastAsia" w:ascii="宋体" w:hAnsi="宋体" w:eastAsia="宋体" w:cs="宋体"/>
          <w:color w:val="auto"/>
          <w:spacing w:val="0"/>
          <w:w w:val="100"/>
          <w:sz w:val="24"/>
          <w:szCs w:val="24"/>
          <w:highlight w:val="none"/>
          <w:u w:val="none"/>
        </w:rPr>
        <w:t>日</w:t>
      </w:r>
      <w:r>
        <w:rPr>
          <w:rFonts w:hint="eastAsia" w:ascii="宋体" w:hAnsi="宋体" w:eastAsia="宋体" w:cs="宋体"/>
          <w:color w:val="auto"/>
          <w:spacing w:val="0"/>
          <w:w w:val="100"/>
          <w:sz w:val="24"/>
          <w:szCs w:val="24"/>
          <w:u w:val="none"/>
          <w:lang w:val="zh-CN" w:eastAsia="zh-CN"/>
        </w:rPr>
        <w:t>（节假日除外，每天08:</w:t>
      </w:r>
      <w:r>
        <w:rPr>
          <w:rFonts w:hint="eastAsia" w:ascii="宋体" w:hAnsi="宋体" w:eastAsia="宋体" w:cs="宋体"/>
          <w:color w:val="auto"/>
          <w:spacing w:val="0"/>
          <w:w w:val="100"/>
          <w:sz w:val="24"/>
          <w:szCs w:val="24"/>
          <w:u w:val="none"/>
          <w:lang w:val="en-US" w:eastAsia="zh-CN"/>
        </w:rPr>
        <w:t>0</w:t>
      </w:r>
      <w:r>
        <w:rPr>
          <w:rFonts w:hint="eastAsia" w:ascii="宋体" w:hAnsi="宋体" w:eastAsia="宋体" w:cs="宋体"/>
          <w:color w:val="auto"/>
          <w:spacing w:val="0"/>
          <w:w w:val="100"/>
          <w:sz w:val="24"/>
          <w:szCs w:val="24"/>
          <w:u w:val="none"/>
          <w:lang w:val="zh-CN" w:eastAsia="zh-CN"/>
        </w:rPr>
        <w:t>0～1</w:t>
      </w:r>
      <w:r>
        <w:rPr>
          <w:rFonts w:hint="eastAsia" w:ascii="宋体" w:hAnsi="宋体" w:eastAsia="宋体" w:cs="宋体"/>
          <w:color w:val="auto"/>
          <w:spacing w:val="0"/>
          <w:w w:val="100"/>
          <w:sz w:val="24"/>
          <w:szCs w:val="24"/>
          <w:u w:val="none"/>
          <w:lang w:val="en-US" w:eastAsia="zh-CN"/>
        </w:rPr>
        <w:t>1</w:t>
      </w:r>
      <w:r>
        <w:rPr>
          <w:rFonts w:hint="eastAsia" w:ascii="宋体" w:hAnsi="宋体" w:eastAsia="宋体" w:cs="宋体"/>
          <w:color w:val="auto"/>
          <w:spacing w:val="0"/>
          <w:w w:val="100"/>
          <w:sz w:val="24"/>
          <w:szCs w:val="24"/>
          <w:u w:val="none"/>
          <w:lang w:val="zh-CN" w:eastAsia="zh-CN"/>
        </w:rPr>
        <w:t>:</w:t>
      </w:r>
      <w:r>
        <w:rPr>
          <w:rFonts w:hint="eastAsia" w:ascii="宋体" w:hAnsi="宋体" w:eastAsia="宋体" w:cs="宋体"/>
          <w:color w:val="auto"/>
          <w:spacing w:val="0"/>
          <w:w w:val="100"/>
          <w:sz w:val="24"/>
          <w:szCs w:val="24"/>
          <w:u w:val="none"/>
          <w:lang w:val="en-US" w:eastAsia="zh-CN"/>
        </w:rPr>
        <w:t>0</w:t>
      </w:r>
      <w:r>
        <w:rPr>
          <w:rFonts w:hint="eastAsia" w:ascii="宋体" w:hAnsi="宋体" w:eastAsia="宋体" w:cs="宋体"/>
          <w:color w:val="auto"/>
          <w:spacing w:val="0"/>
          <w:w w:val="100"/>
          <w:sz w:val="24"/>
          <w:szCs w:val="24"/>
          <w:u w:val="none"/>
          <w:lang w:val="zh-CN" w:eastAsia="zh-CN"/>
        </w:rPr>
        <w:t>0，14:30～17:</w:t>
      </w:r>
      <w:r>
        <w:rPr>
          <w:rFonts w:hint="eastAsia" w:ascii="宋体" w:hAnsi="宋体" w:eastAsia="宋体" w:cs="宋体"/>
          <w:color w:val="auto"/>
          <w:spacing w:val="0"/>
          <w:w w:val="100"/>
          <w:sz w:val="24"/>
          <w:szCs w:val="24"/>
          <w:u w:val="none"/>
          <w:lang w:val="en-US" w:eastAsia="zh-CN"/>
        </w:rPr>
        <w:t>0</w:t>
      </w:r>
      <w:r>
        <w:rPr>
          <w:rFonts w:hint="eastAsia" w:ascii="宋体" w:hAnsi="宋体" w:eastAsia="宋体" w:cs="宋体"/>
          <w:color w:val="auto"/>
          <w:spacing w:val="0"/>
          <w:w w:val="100"/>
          <w:sz w:val="24"/>
          <w:szCs w:val="24"/>
          <w:u w:val="none"/>
          <w:lang w:val="zh-CN" w:eastAsia="zh-CN"/>
        </w:rPr>
        <w:t>0）</w:t>
      </w:r>
    </w:p>
    <w:p w14:paraId="40897B9A">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r>
        <w:rPr>
          <w:rFonts w:hint="eastAsia" w:ascii="宋体" w:hAnsi="宋体" w:eastAsia="宋体" w:cs="宋体"/>
          <w:color w:val="auto"/>
          <w:spacing w:val="0"/>
          <w:w w:val="100"/>
          <w:sz w:val="24"/>
          <w:szCs w:val="24"/>
          <w:u w:val="none"/>
        </w:rPr>
        <w:t>地点：</w:t>
      </w:r>
      <w:r>
        <w:rPr>
          <w:rFonts w:hint="eastAsia" w:ascii="宋体" w:hAnsi="宋体" w:cs="宋体"/>
          <w:color w:val="auto"/>
          <w:spacing w:val="0"/>
          <w:w w:val="100"/>
          <w:sz w:val="24"/>
          <w:szCs w:val="24"/>
          <w:u w:val="none"/>
          <w:lang w:val="en-US" w:eastAsia="zh-CN"/>
        </w:rPr>
        <w:t>安徽辉大项目管理咨询有限公司</w:t>
      </w:r>
    </w:p>
    <w:p w14:paraId="00BCDB73">
      <w:pPr>
        <w:pageBreakBefore w:val="0"/>
        <w:widowControl w:val="0"/>
        <w:kinsoku/>
        <w:wordWrap/>
        <w:overflowPunct/>
        <w:topLinePunct w:val="0"/>
        <w:bidi w:val="0"/>
        <w:adjustRightInd/>
        <w:snapToGrid/>
        <w:spacing w:line="480" w:lineRule="auto"/>
        <w:ind w:firstLine="540"/>
        <w:textAlignment w:val="auto"/>
        <w:outlineLvl w:val="9"/>
        <w:rPr>
          <w:rFonts w:hint="eastAsia" w:ascii="宋体" w:hAnsi="宋体" w:eastAsia="宋体" w:cs="宋体"/>
          <w:color w:val="auto"/>
          <w:spacing w:val="0"/>
          <w:w w:val="100"/>
          <w:sz w:val="24"/>
          <w:szCs w:val="24"/>
          <w:highlight w:val="none"/>
          <w:u w:val="none"/>
          <w:lang w:val="zh-CN" w:eastAsia="zh-CN"/>
        </w:rPr>
      </w:pPr>
      <w:r>
        <w:rPr>
          <w:rFonts w:hint="eastAsia" w:ascii="宋体" w:hAnsi="宋体" w:eastAsia="宋体" w:cs="宋体"/>
          <w:color w:val="auto"/>
          <w:spacing w:val="0"/>
          <w:w w:val="100"/>
          <w:sz w:val="24"/>
          <w:szCs w:val="24"/>
          <w:highlight w:val="none"/>
          <w:u w:val="none"/>
          <w:lang w:val="zh-CN" w:eastAsia="zh-CN"/>
        </w:rPr>
        <w:t>方式：自采购公告发布之日起，凡有意参加的供应商通过电子邮箱</w:t>
      </w:r>
      <w:r>
        <w:rPr>
          <w:rFonts w:hint="eastAsia" w:ascii="宋体" w:hAnsi="宋体" w:eastAsia="宋体" w:cs="宋体"/>
          <w:color w:val="auto"/>
          <w:spacing w:val="0"/>
          <w:w w:val="100"/>
          <w:sz w:val="24"/>
          <w:szCs w:val="24"/>
          <w:highlight w:val="none"/>
          <w:u w:val="none"/>
          <w:lang w:val="en-US" w:eastAsia="zh-CN"/>
        </w:rPr>
        <w:t>在线</w:t>
      </w:r>
      <w:r>
        <w:rPr>
          <w:rFonts w:hint="eastAsia" w:ascii="宋体" w:hAnsi="宋体" w:eastAsia="宋体" w:cs="宋体"/>
          <w:color w:val="auto"/>
          <w:spacing w:val="0"/>
          <w:w w:val="100"/>
          <w:sz w:val="24"/>
          <w:szCs w:val="24"/>
          <w:highlight w:val="none"/>
          <w:u w:val="none"/>
          <w:lang w:val="zh-CN" w:eastAsia="zh-CN"/>
        </w:rPr>
        <w:t>报名，报名时需将加盖单位公章的授权委托书扫描件、营业执照扫描件发送至</w:t>
      </w:r>
      <w:r>
        <w:rPr>
          <w:rFonts w:hint="eastAsia" w:ascii="宋体" w:hAnsi="宋体" w:eastAsia="宋体" w:cs="宋体"/>
          <w:color w:val="auto"/>
          <w:spacing w:val="0"/>
          <w:w w:val="100"/>
          <w:sz w:val="24"/>
          <w:szCs w:val="24"/>
          <w:highlight w:val="none"/>
          <w:u w:val="none"/>
          <w:lang w:val="en-US" w:eastAsia="zh-CN"/>
        </w:rPr>
        <w:t>403021025</w:t>
      </w:r>
      <w:r>
        <w:rPr>
          <w:rFonts w:hint="eastAsia" w:ascii="宋体" w:hAnsi="宋体" w:eastAsia="宋体" w:cs="宋体"/>
          <w:color w:val="auto"/>
          <w:spacing w:val="0"/>
          <w:w w:val="100"/>
          <w:sz w:val="24"/>
          <w:szCs w:val="24"/>
          <w:highlight w:val="none"/>
          <w:u w:val="none"/>
          <w:lang w:val="zh-CN" w:eastAsia="zh-CN"/>
        </w:rPr>
        <w:t>@qq.com邮箱内，并电话联系代理机构人员（联系方式：</w:t>
      </w:r>
      <w:r>
        <w:rPr>
          <w:rFonts w:hint="eastAsia" w:ascii="宋体" w:hAnsi="宋体" w:cs="宋体"/>
          <w:color w:val="auto"/>
          <w:spacing w:val="0"/>
          <w:w w:val="100"/>
          <w:sz w:val="24"/>
          <w:szCs w:val="24"/>
          <w:highlight w:val="none"/>
          <w:u w:val="none"/>
          <w:lang w:val="en-US" w:eastAsia="zh-CN"/>
        </w:rPr>
        <w:t>17705585352</w:t>
      </w:r>
      <w:r>
        <w:rPr>
          <w:rFonts w:hint="eastAsia" w:ascii="宋体" w:hAnsi="宋体" w:eastAsia="宋体" w:cs="宋体"/>
          <w:color w:val="auto"/>
          <w:spacing w:val="0"/>
          <w:w w:val="100"/>
          <w:sz w:val="24"/>
          <w:szCs w:val="24"/>
          <w:highlight w:val="none"/>
          <w:u w:val="none"/>
          <w:lang w:val="zh-CN" w:eastAsia="zh-CN"/>
        </w:rPr>
        <w:t>）进行报名并缴纳文件发售费。（500元/份，售后不退）。</w:t>
      </w:r>
    </w:p>
    <w:p w14:paraId="0804C59A">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r>
        <w:rPr>
          <w:rFonts w:hint="eastAsia" w:ascii="宋体" w:hAnsi="宋体" w:eastAsia="宋体" w:cs="宋体"/>
          <w:b/>
          <w:bCs w:val="0"/>
          <w:color w:val="auto"/>
          <w:spacing w:val="0"/>
          <w:w w:val="100"/>
          <w:sz w:val="24"/>
          <w:szCs w:val="24"/>
          <w:u w:val="none"/>
        </w:rPr>
        <w:t>四、响应文件提交</w:t>
      </w:r>
      <w:bookmarkEnd w:id="17"/>
      <w:bookmarkEnd w:id="18"/>
      <w:bookmarkEnd w:id="19"/>
      <w:bookmarkEnd w:id="20"/>
    </w:p>
    <w:p w14:paraId="3DF98A78">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zh-CN"/>
        </w:rPr>
      </w:pPr>
      <w:r>
        <w:rPr>
          <w:rFonts w:hint="eastAsia" w:ascii="宋体" w:hAnsi="宋体" w:eastAsia="宋体" w:cs="宋体"/>
          <w:color w:val="auto"/>
          <w:spacing w:val="0"/>
          <w:w w:val="100"/>
          <w:sz w:val="24"/>
          <w:szCs w:val="24"/>
          <w:u w:val="none"/>
          <w:lang w:val="zh-CN"/>
        </w:rPr>
        <w:t>截止时间：</w:t>
      </w:r>
      <w:r>
        <w:rPr>
          <w:rFonts w:hint="eastAsia" w:ascii="宋体" w:hAnsi="宋体" w:cs="宋体"/>
          <w:color w:val="auto"/>
          <w:spacing w:val="0"/>
          <w:w w:val="100"/>
          <w:sz w:val="24"/>
          <w:szCs w:val="24"/>
          <w:u w:val="none"/>
          <w:lang w:val="en-US" w:eastAsia="zh-CN"/>
        </w:rPr>
        <w:t>2026年2月25</w:t>
      </w:r>
      <w:r>
        <w:rPr>
          <w:rFonts w:hint="eastAsia" w:ascii="宋体" w:hAnsi="宋体" w:eastAsia="宋体" w:cs="宋体"/>
          <w:color w:val="auto"/>
          <w:spacing w:val="0"/>
          <w:w w:val="100"/>
          <w:sz w:val="24"/>
          <w:szCs w:val="24"/>
          <w:u w:val="none"/>
          <w:lang w:val="en-US" w:eastAsia="zh-CN"/>
        </w:rPr>
        <w:t xml:space="preserve"> 日 15 点 </w:t>
      </w:r>
      <w:r>
        <w:rPr>
          <w:rFonts w:hint="eastAsia" w:ascii="宋体" w:hAnsi="宋体" w:cs="宋体"/>
          <w:color w:val="auto"/>
          <w:spacing w:val="0"/>
          <w:w w:val="100"/>
          <w:sz w:val="24"/>
          <w:szCs w:val="24"/>
          <w:u w:val="none"/>
          <w:lang w:val="en-US" w:eastAsia="zh-CN"/>
        </w:rPr>
        <w:t>0</w:t>
      </w:r>
      <w:r>
        <w:rPr>
          <w:rFonts w:hint="eastAsia" w:ascii="宋体" w:hAnsi="宋体" w:eastAsia="宋体" w:cs="宋体"/>
          <w:color w:val="auto"/>
          <w:spacing w:val="0"/>
          <w:w w:val="100"/>
          <w:sz w:val="24"/>
          <w:szCs w:val="24"/>
          <w:u w:val="none"/>
          <w:lang w:val="en-US" w:eastAsia="zh-CN"/>
        </w:rPr>
        <w:t>0 分</w:t>
      </w:r>
      <w:r>
        <w:rPr>
          <w:rFonts w:hint="eastAsia" w:ascii="宋体" w:hAnsi="宋体" w:eastAsia="宋体" w:cs="宋体"/>
          <w:color w:val="auto"/>
          <w:spacing w:val="0"/>
          <w:w w:val="100"/>
          <w:sz w:val="24"/>
          <w:szCs w:val="24"/>
          <w:u w:val="none"/>
          <w:lang w:val="zh-CN"/>
        </w:rPr>
        <w:t>（北京时间）（从磋商文件开始发出之日起至供应商提交首次响应文件截止之日止不得少于10日）</w:t>
      </w:r>
    </w:p>
    <w:p w14:paraId="0B0576AB">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zh-CN"/>
        </w:rPr>
      </w:pPr>
      <w:r>
        <w:rPr>
          <w:rFonts w:hint="eastAsia" w:ascii="宋体" w:hAnsi="宋体" w:eastAsia="宋体" w:cs="宋体"/>
          <w:color w:val="auto"/>
          <w:spacing w:val="0"/>
          <w:w w:val="100"/>
          <w:sz w:val="24"/>
          <w:szCs w:val="24"/>
          <w:u w:val="none"/>
          <w:lang w:val="zh-CN"/>
        </w:rPr>
        <w:t>地点：</w:t>
      </w:r>
      <w:r>
        <w:rPr>
          <w:rFonts w:hint="eastAsia" w:ascii="宋体" w:hAnsi="宋体" w:cs="宋体"/>
          <w:color w:val="auto"/>
          <w:spacing w:val="0"/>
          <w:w w:val="100"/>
          <w:sz w:val="24"/>
          <w:szCs w:val="24"/>
          <w:u w:val="none"/>
          <w:lang w:val="en-US" w:eastAsia="zh-CN"/>
        </w:rPr>
        <w:t>阜阳市颍州区西湖镇产权交易中心会议室</w:t>
      </w:r>
    </w:p>
    <w:p w14:paraId="4999A33D">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bookmarkStart w:id="21" w:name="_Toc35393633"/>
      <w:bookmarkStart w:id="22" w:name="_Toc35393802"/>
      <w:bookmarkStart w:id="23" w:name="_Toc28359016"/>
      <w:bookmarkStart w:id="24" w:name="_Toc28359093"/>
      <w:r>
        <w:rPr>
          <w:rFonts w:hint="eastAsia" w:ascii="宋体" w:hAnsi="宋体" w:eastAsia="宋体" w:cs="宋体"/>
          <w:b/>
          <w:bCs w:val="0"/>
          <w:color w:val="auto"/>
          <w:spacing w:val="0"/>
          <w:w w:val="100"/>
          <w:sz w:val="24"/>
          <w:szCs w:val="24"/>
          <w:u w:val="none"/>
        </w:rPr>
        <w:t>五、开启</w:t>
      </w:r>
      <w:bookmarkEnd w:id="21"/>
      <w:bookmarkEnd w:id="22"/>
      <w:bookmarkEnd w:id="23"/>
      <w:bookmarkEnd w:id="24"/>
    </w:p>
    <w:p w14:paraId="7DA1A6D3">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bCs/>
          <w:color w:val="auto"/>
          <w:spacing w:val="0"/>
          <w:w w:val="100"/>
          <w:sz w:val="24"/>
          <w:szCs w:val="24"/>
          <w:u w:val="none"/>
        </w:rPr>
      </w:pPr>
      <w:r>
        <w:rPr>
          <w:rFonts w:hint="eastAsia" w:ascii="宋体" w:hAnsi="宋体" w:eastAsia="宋体" w:cs="宋体"/>
          <w:color w:val="auto"/>
          <w:spacing w:val="0"/>
          <w:w w:val="100"/>
          <w:sz w:val="24"/>
          <w:szCs w:val="24"/>
          <w:u w:val="none"/>
        </w:rPr>
        <w:t>时间：</w:t>
      </w:r>
      <w:r>
        <w:rPr>
          <w:rFonts w:hint="eastAsia" w:ascii="宋体" w:hAnsi="宋体" w:cs="宋体"/>
          <w:color w:val="auto"/>
          <w:spacing w:val="0"/>
          <w:w w:val="100"/>
          <w:sz w:val="24"/>
          <w:szCs w:val="24"/>
          <w:u w:val="none"/>
          <w:lang w:val="en-US" w:eastAsia="zh-CN"/>
        </w:rPr>
        <w:t>2026年2月25</w:t>
      </w:r>
      <w:r>
        <w:rPr>
          <w:rFonts w:hint="eastAsia" w:ascii="宋体" w:hAnsi="宋体" w:eastAsia="宋体" w:cs="宋体"/>
          <w:color w:val="auto"/>
          <w:spacing w:val="0"/>
          <w:w w:val="100"/>
          <w:sz w:val="24"/>
          <w:szCs w:val="24"/>
          <w:u w:val="none"/>
          <w:lang w:val="en-US" w:eastAsia="zh-CN"/>
        </w:rPr>
        <w:t xml:space="preserve"> 日 15 点 </w:t>
      </w:r>
      <w:r>
        <w:rPr>
          <w:rFonts w:hint="eastAsia" w:ascii="宋体" w:hAnsi="宋体" w:cs="宋体"/>
          <w:color w:val="auto"/>
          <w:spacing w:val="0"/>
          <w:w w:val="100"/>
          <w:sz w:val="24"/>
          <w:szCs w:val="24"/>
          <w:u w:val="none"/>
          <w:lang w:val="en-US" w:eastAsia="zh-CN"/>
        </w:rPr>
        <w:t>0</w:t>
      </w:r>
      <w:r>
        <w:rPr>
          <w:rFonts w:hint="eastAsia" w:ascii="宋体" w:hAnsi="宋体" w:eastAsia="宋体" w:cs="宋体"/>
          <w:color w:val="auto"/>
          <w:spacing w:val="0"/>
          <w:w w:val="100"/>
          <w:sz w:val="24"/>
          <w:szCs w:val="24"/>
          <w:u w:val="none"/>
          <w:lang w:val="en-US" w:eastAsia="zh-CN"/>
        </w:rPr>
        <w:t>0 分</w:t>
      </w:r>
      <w:r>
        <w:rPr>
          <w:rFonts w:hint="eastAsia" w:ascii="宋体" w:hAnsi="宋体" w:eastAsia="宋体" w:cs="宋体"/>
          <w:bCs/>
          <w:color w:val="auto"/>
          <w:spacing w:val="0"/>
          <w:w w:val="100"/>
          <w:sz w:val="24"/>
          <w:szCs w:val="24"/>
          <w:u w:val="none"/>
        </w:rPr>
        <w:t>（北京时间）</w:t>
      </w:r>
    </w:p>
    <w:p w14:paraId="080E205A">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zh-CN"/>
        </w:rPr>
      </w:pPr>
      <w:r>
        <w:rPr>
          <w:rFonts w:hint="eastAsia" w:ascii="宋体" w:hAnsi="宋体" w:eastAsia="宋体" w:cs="宋体"/>
          <w:color w:val="auto"/>
          <w:spacing w:val="0"/>
          <w:w w:val="100"/>
          <w:sz w:val="24"/>
          <w:szCs w:val="24"/>
          <w:u w:val="none"/>
        </w:rPr>
        <w:t>地点：</w:t>
      </w:r>
      <w:r>
        <w:rPr>
          <w:rFonts w:hint="eastAsia" w:ascii="宋体" w:hAnsi="宋体" w:cs="宋体"/>
          <w:color w:val="auto"/>
          <w:spacing w:val="0"/>
          <w:w w:val="100"/>
          <w:sz w:val="24"/>
          <w:szCs w:val="24"/>
          <w:u w:val="none"/>
          <w:lang w:val="en-US" w:eastAsia="zh-CN"/>
        </w:rPr>
        <w:t>阜阳市颍州区西湖镇产权交易中心会议室</w:t>
      </w:r>
    </w:p>
    <w:p w14:paraId="6638214E">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bookmarkStart w:id="25" w:name="_Toc35393803"/>
      <w:bookmarkStart w:id="26" w:name="_Toc35393634"/>
      <w:bookmarkStart w:id="27" w:name="_Toc28359017"/>
      <w:bookmarkStart w:id="28" w:name="_Toc28359094"/>
      <w:r>
        <w:rPr>
          <w:rFonts w:hint="eastAsia" w:ascii="宋体" w:hAnsi="宋体" w:eastAsia="宋体" w:cs="宋体"/>
          <w:b/>
          <w:bCs w:val="0"/>
          <w:color w:val="auto"/>
          <w:spacing w:val="0"/>
          <w:w w:val="100"/>
          <w:sz w:val="24"/>
          <w:szCs w:val="24"/>
          <w:u w:val="none"/>
        </w:rPr>
        <w:t>六、公告期限</w:t>
      </w:r>
      <w:bookmarkEnd w:id="25"/>
      <w:bookmarkEnd w:id="26"/>
      <w:bookmarkEnd w:id="27"/>
      <w:bookmarkEnd w:id="28"/>
    </w:p>
    <w:p w14:paraId="4E60DE93">
      <w:pPr>
        <w:pageBreakBefore w:val="0"/>
        <w:widowControl w:val="0"/>
        <w:kinsoku/>
        <w:wordWrap/>
        <w:overflowPunct/>
        <w:topLinePunct w:val="0"/>
        <w:bidi w:val="0"/>
        <w:adjustRightInd/>
        <w:snapToGrid/>
        <w:spacing w:line="480" w:lineRule="auto"/>
        <w:ind w:firstLine="480" w:firstLineChars="200"/>
        <w:textAlignment w:val="auto"/>
        <w:outlineLvl w:val="9"/>
        <w:rPr>
          <w:rFonts w:hint="eastAsia" w:ascii="宋体" w:hAnsi="宋体" w:eastAsia="宋体" w:cs="宋体"/>
          <w:color w:val="auto"/>
          <w:spacing w:val="0"/>
          <w:w w:val="100"/>
          <w:kern w:val="0"/>
          <w:sz w:val="24"/>
          <w:szCs w:val="24"/>
          <w:u w:val="none"/>
        </w:rPr>
      </w:pPr>
      <w:r>
        <w:rPr>
          <w:rFonts w:hint="eastAsia" w:ascii="宋体" w:hAnsi="宋体" w:eastAsia="宋体" w:cs="宋体"/>
          <w:color w:val="auto"/>
          <w:spacing w:val="0"/>
          <w:w w:val="100"/>
          <w:kern w:val="0"/>
          <w:sz w:val="24"/>
          <w:szCs w:val="24"/>
          <w:u w:val="none"/>
        </w:rPr>
        <w:t>自本公告发布之日起</w:t>
      </w:r>
      <w:r>
        <w:rPr>
          <w:rFonts w:hint="eastAsia" w:ascii="宋体" w:hAnsi="宋体" w:cs="宋体"/>
          <w:color w:val="auto"/>
          <w:spacing w:val="0"/>
          <w:w w:val="100"/>
          <w:kern w:val="0"/>
          <w:sz w:val="24"/>
          <w:szCs w:val="24"/>
          <w:u w:val="none"/>
          <w:lang w:val="en-US" w:eastAsia="zh-CN"/>
        </w:rPr>
        <w:t>3</w:t>
      </w:r>
      <w:r>
        <w:rPr>
          <w:rFonts w:hint="eastAsia" w:ascii="宋体" w:hAnsi="宋体" w:eastAsia="宋体" w:cs="宋体"/>
          <w:color w:val="auto"/>
          <w:spacing w:val="0"/>
          <w:w w:val="100"/>
          <w:kern w:val="0"/>
          <w:sz w:val="24"/>
          <w:szCs w:val="24"/>
          <w:u w:val="none"/>
        </w:rPr>
        <w:t>个工作日。</w:t>
      </w:r>
    </w:p>
    <w:p w14:paraId="048A7A42">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bookmarkStart w:id="29" w:name="_Toc35393804"/>
      <w:bookmarkStart w:id="30" w:name="_Toc35393635"/>
      <w:r>
        <w:rPr>
          <w:rFonts w:hint="eastAsia" w:ascii="宋体" w:hAnsi="宋体" w:eastAsia="宋体" w:cs="宋体"/>
          <w:b/>
          <w:bCs w:val="0"/>
          <w:color w:val="auto"/>
          <w:spacing w:val="0"/>
          <w:w w:val="100"/>
          <w:sz w:val="24"/>
          <w:szCs w:val="24"/>
          <w:u w:val="none"/>
        </w:rPr>
        <w:t>七、其他补充事宜</w:t>
      </w:r>
      <w:bookmarkEnd w:id="29"/>
      <w:bookmarkEnd w:id="30"/>
    </w:p>
    <w:p w14:paraId="13BA39C9">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bookmarkStart w:id="31" w:name="_Toc28359018"/>
      <w:bookmarkStart w:id="32" w:name="_Toc35393805"/>
      <w:bookmarkStart w:id="33" w:name="_Toc28359095"/>
      <w:bookmarkStart w:id="34" w:name="_Toc35393636"/>
      <w:r>
        <w:rPr>
          <w:rFonts w:hint="eastAsia" w:ascii="宋体" w:hAnsi="宋体" w:cs="宋体"/>
          <w:color w:val="auto"/>
          <w:spacing w:val="0"/>
          <w:w w:val="100"/>
          <w:sz w:val="24"/>
          <w:szCs w:val="24"/>
          <w:u w:val="none"/>
          <w:lang w:val="en-US" w:eastAsia="zh-CN"/>
        </w:rPr>
        <w:t>无</w:t>
      </w:r>
      <w:r>
        <w:rPr>
          <w:rFonts w:hint="eastAsia" w:ascii="宋体" w:hAnsi="宋体" w:eastAsia="宋体" w:cs="宋体"/>
          <w:color w:val="auto"/>
          <w:spacing w:val="0"/>
          <w:w w:val="100"/>
          <w:sz w:val="24"/>
          <w:szCs w:val="24"/>
          <w:u w:val="none"/>
          <w:lang w:val="en-US" w:eastAsia="zh-CN"/>
        </w:rPr>
        <w:t>。</w:t>
      </w:r>
    </w:p>
    <w:p w14:paraId="3FBDCC94">
      <w:pPr>
        <w:keepNext/>
        <w:keepLines/>
        <w:pageBreakBefore w:val="0"/>
        <w:widowControl w:val="0"/>
        <w:kinsoku/>
        <w:wordWrap/>
        <w:overflowPunct/>
        <w:topLinePunct w:val="0"/>
        <w:bidi w:val="0"/>
        <w:adjustRightInd/>
        <w:snapToGrid/>
        <w:spacing w:before="260" w:after="260" w:line="480" w:lineRule="auto"/>
        <w:textAlignment w:val="auto"/>
        <w:outlineLvl w:val="9"/>
        <w:rPr>
          <w:rFonts w:hint="eastAsia" w:ascii="宋体" w:hAnsi="宋体" w:eastAsia="宋体" w:cs="宋体"/>
          <w:b/>
          <w:bCs w:val="0"/>
          <w:color w:val="auto"/>
          <w:spacing w:val="0"/>
          <w:w w:val="100"/>
          <w:sz w:val="24"/>
          <w:szCs w:val="24"/>
          <w:u w:val="none"/>
        </w:rPr>
      </w:pPr>
      <w:r>
        <w:rPr>
          <w:rFonts w:hint="eastAsia" w:ascii="宋体" w:hAnsi="宋体" w:eastAsia="宋体" w:cs="宋体"/>
          <w:b/>
          <w:bCs w:val="0"/>
          <w:color w:val="auto"/>
          <w:spacing w:val="0"/>
          <w:w w:val="100"/>
          <w:sz w:val="24"/>
          <w:szCs w:val="24"/>
          <w:u w:val="none"/>
        </w:rPr>
        <w:t>八、凡对本次采购提出询问，请按以下方式联系。</w:t>
      </w:r>
      <w:bookmarkEnd w:id="31"/>
      <w:bookmarkEnd w:id="32"/>
      <w:bookmarkEnd w:id="33"/>
      <w:bookmarkEnd w:id="34"/>
    </w:p>
    <w:p w14:paraId="43E1CE29">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bookmarkStart w:id="35" w:name="_Toc28359096"/>
      <w:bookmarkStart w:id="36" w:name="_Toc35393637"/>
      <w:bookmarkStart w:id="37" w:name="_Toc28359019"/>
      <w:bookmarkStart w:id="38" w:name="_Toc35393806"/>
      <w:r>
        <w:rPr>
          <w:rFonts w:hint="eastAsia" w:ascii="宋体" w:hAnsi="宋体" w:eastAsia="宋体" w:cs="宋体"/>
          <w:color w:val="auto"/>
          <w:spacing w:val="0"/>
          <w:w w:val="100"/>
          <w:sz w:val="24"/>
          <w:szCs w:val="24"/>
          <w:u w:val="none"/>
          <w:lang w:val="en-US" w:eastAsia="zh-CN"/>
        </w:rPr>
        <w:t>1.采购人信息</w:t>
      </w:r>
      <w:bookmarkEnd w:id="35"/>
      <w:bookmarkEnd w:id="36"/>
      <w:bookmarkEnd w:id="37"/>
      <w:bookmarkEnd w:id="38"/>
    </w:p>
    <w:p w14:paraId="31AA35B1">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名    称：</w:t>
      </w:r>
      <w:r>
        <w:rPr>
          <w:rFonts w:hint="eastAsia" w:ascii="宋体" w:hAnsi="宋体" w:cs="宋体"/>
          <w:color w:val="000000"/>
          <w:spacing w:val="0"/>
          <w:w w:val="100"/>
          <w:sz w:val="24"/>
          <w:szCs w:val="24"/>
          <w:u w:val="none"/>
          <w:lang w:val="en-US" w:eastAsia="zh-CN"/>
        </w:rPr>
        <w:t>颍州区西湖镇白行社区</w:t>
      </w:r>
    </w:p>
    <w:p w14:paraId="627D09F6">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地    址：</w:t>
      </w:r>
      <w:r>
        <w:rPr>
          <w:rFonts w:hint="eastAsia" w:ascii="宋体" w:hAnsi="宋体" w:cs="宋体"/>
          <w:color w:val="000000"/>
          <w:spacing w:val="0"/>
          <w:w w:val="100"/>
          <w:sz w:val="24"/>
          <w:szCs w:val="24"/>
          <w:u w:val="none"/>
          <w:lang w:val="en-US" w:eastAsia="zh-CN"/>
        </w:rPr>
        <w:t>阜阳市颍州区西湖景区白行新村内</w:t>
      </w:r>
    </w:p>
    <w:p w14:paraId="6380E65D">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联系方式：</w:t>
      </w:r>
      <w:r>
        <w:rPr>
          <w:rFonts w:hint="eastAsia" w:ascii="宋体" w:hAnsi="宋体" w:cs="宋体"/>
          <w:color w:val="000000"/>
          <w:spacing w:val="0"/>
          <w:w w:val="100"/>
          <w:sz w:val="24"/>
          <w:szCs w:val="24"/>
          <w:u w:val="none"/>
          <w:lang w:val="en-US" w:eastAsia="zh-CN"/>
        </w:rPr>
        <w:t>崔伟 18326897280</w:t>
      </w:r>
    </w:p>
    <w:p w14:paraId="2AD2ADFB">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auto"/>
          <w:spacing w:val="0"/>
          <w:w w:val="100"/>
          <w:sz w:val="24"/>
          <w:szCs w:val="24"/>
          <w:u w:val="none"/>
          <w:lang w:val="en-US" w:eastAsia="zh-CN"/>
        </w:rPr>
      </w:pPr>
      <w:bookmarkStart w:id="39" w:name="_Toc28359020"/>
      <w:bookmarkStart w:id="40" w:name="_Toc28359097"/>
      <w:bookmarkStart w:id="41" w:name="_Toc35393638"/>
      <w:bookmarkStart w:id="42" w:name="_Toc35393807"/>
      <w:r>
        <w:rPr>
          <w:rFonts w:hint="eastAsia" w:ascii="宋体" w:hAnsi="宋体" w:eastAsia="宋体" w:cs="宋体"/>
          <w:color w:val="auto"/>
          <w:spacing w:val="0"/>
          <w:w w:val="100"/>
          <w:sz w:val="24"/>
          <w:szCs w:val="24"/>
          <w:u w:val="none"/>
          <w:lang w:val="en-US" w:eastAsia="zh-CN"/>
        </w:rPr>
        <w:t>2.采购代理机构信息</w:t>
      </w:r>
      <w:bookmarkEnd w:id="39"/>
      <w:bookmarkEnd w:id="40"/>
      <w:bookmarkEnd w:id="41"/>
      <w:bookmarkEnd w:id="42"/>
    </w:p>
    <w:p w14:paraId="61833D62">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名 称：</w:t>
      </w:r>
      <w:r>
        <w:rPr>
          <w:rFonts w:hint="eastAsia" w:ascii="宋体" w:hAnsi="宋体" w:cs="宋体"/>
          <w:color w:val="000000"/>
          <w:spacing w:val="0"/>
          <w:w w:val="100"/>
          <w:sz w:val="24"/>
          <w:szCs w:val="24"/>
          <w:u w:val="none"/>
          <w:lang w:val="en-US" w:eastAsia="zh-CN"/>
        </w:rPr>
        <w:t>安徽辉大项目管理咨询有限公司</w:t>
      </w:r>
    </w:p>
    <w:p w14:paraId="2A79EA22">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地　址：安徽省阜阳市颍州区皖新文化广场魔方公寓20楼2007室</w:t>
      </w:r>
    </w:p>
    <w:p w14:paraId="5642F99D">
      <w:pPr>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宋体" w:hAnsi="宋体" w:eastAsia="宋体" w:cs="宋体"/>
          <w:color w:val="000000"/>
          <w:spacing w:val="0"/>
          <w:w w:val="100"/>
          <w:sz w:val="24"/>
          <w:szCs w:val="24"/>
          <w:u w:val="none"/>
          <w:lang w:val="en-US" w:eastAsia="zh-CN"/>
        </w:rPr>
      </w:pPr>
      <w:r>
        <w:rPr>
          <w:rFonts w:hint="eastAsia" w:ascii="宋体" w:hAnsi="宋体" w:eastAsia="宋体" w:cs="宋体"/>
          <w:color w:val="000000"/>
          <w:spacing w:val="0"/>
          <w:w w:val="100"/>
          <w:sz w:val="24"/>
          <w:szCs w:val="24"/>
          <w:u w:val="none"/>
          <w:lang w:val="en-US" w:eastAsia="zh-CN"/>
        </w:rPr>
        <w:t>联系方式：杨工</w:t>
      </w:r>
      <w:r>
        <w:rPr>
          <w:rFonts w:hint="eastAsia" w:ascii="宋体" w:hAnsi="宋体" w:cs="宋体"/>
          <w:color w:val="000000"/>
          <w:spacing w:val="0"/>
          <w:w w:val="100"/>
          <w:sz w:val="24"/>
          <w:szCs w:val="24"/>
          <w:u w:val="none"/>
          <w:lang w:val="en-US" w:eastAsia="zh-CN"/>
        </w:rPr>
        <w:t>、17705585352</w:t>
      </w:r>
    </w:p>
    <w:p w14:paraId="73D8CD7E">
      <w:pPr>
        <w:rPr>
          <w:rFonts w:hint="eastAsia" w:ascii="宋体" w:hAnsi="宋体" w:eastAsia="宋体" w:cs="宋体"/>
          <w:b/>
          <w:bCs/>
          <w:color w:val="auto"/>
          <w:spacing w:val="0"/>
          <w:w w:val="100"/>
          <w:sz w:val="32"/>
          <w:szCs w:val="32"/>
        </w:rPr>
      </w:pPr>
      <w:r>
        <w:rPr>
          <w:rFonts w:hint="eastAsia" w:ascii="宋体" w:hAnsi="宋体" w:eastAsia="宋体" w:cs="宋体"/>
          <w:b/>
          <w:bCs/>
          <w:color w:val="auto"/>
          <w:spacing w:val="0"/>
          <w:w w:val="100"/>
          <w:sz w:val="32"/>
          <w:szCs w:val="32"/>
        </w:rPr>
        <w:br w:type="page"/>
      </w:r>
    </w:p>
    <w:p w14:paraId="3E92BEBE">
      <w:pPr>
        <w:pageBreakBefore w:val="0"/>
        <w:widowControl w:val="0"/>
        <w:kinsoku/>
        <w:wordWrap/>
        <w:overflowPunct/>
        <w:topLinePunct w:val="0"/>
        <w:autoSpaceDE/>
        <w:autoSpaceDN/>
        <w:bidi w:val="0"/>
        <w:adjustRightInd/>
        <w:snapToGrid/>
        <w:spacing w:line="480" w:lineRule="auto"/>
        <w:ind w:firstLine="643" w:firstLineChars="200"/>
        <w:jc w:val="center"/>
        <w:textAlignment w:val="auto"/>
        <w:outlineLvl w:val="0"/>
        <w:rPr>
          <w:rFonts w:hint="eastAsia" w:ascii="宋体" w:hAnsi="宋体" w:eastAsia="宋体" w:cs="宋体"/>
          <w:b/>
          <w:bCs/>
          <w:color w:val="auto"/>
          <w:spacing w:val="0"/>
          <w:w w:val="100"/>
          <w:sz w:val="32"/>
          <w:szCs w:val="32"/>
        </w:rPr>
      </w:pPr>
      <w:r>
        <w:rPr>
          <w:rFonts w:hint="eastAsia" w:ascii="宋体" w:hAnsi="宋体" w:eastAsia="宋体" w:cs="宋体"/>
          <w:b/>
          <w:bCs/>
          <w:color w:val="auto"/>
          <w:spacing w:val="0"/>
          <w:w w:val="100"/>
          <w:sz w:val="32"/>
          <w:szCs w:val="32"/>
        </w:rPr>
        <w:t>第二章 供应商须知</w:t>
      </w:r>
    </w:p>
    <w:p w14:paraId="42649833">
      <w:pPr>
        <w:outlineLvl w:val="9"/>
        <w:rPr>
          <w:rFonts w:hint="eastAsia" w:ascii="宋体" w:hAnsi="宋体" w:eastAsia="宋体" w:cs="宋体"/>
          <w:color w:val="auto"/>
          <w:spacing w:val="0"/>
          <w:w w:val="100"/>
        </w:rPr>
      </w:pPr>
      <w:r>
        <w:rPr>
          <w:rFonts w:hint="eastAsia" w:ascii="宋体" w:hAnsi="宋体" w:eastAsia="宋体" w:cs="宋体"/>
          <w:color w:val="auto"/>
          <w:spacing w:val="0"/>
          <w:w w:val="100"/>
        </w:rPr>
        <w:t>一、供应商须知前附表</w:t>
      </w:r>
    </w:p>
    <w:p w14:paraId="10D0B4C9">
      <w:pPr>
        <w:pStyle w:val="9"/>
        <w:spacing w:before="160" w:after="6" w:line="360" w:lineRule="auto"/>
        <w:ind w:left="510" w:right="493" w:firstLine="437"/>
        <w:rPr>
          <w:rFonts w:hint="eastAsia" w:ascii="宋体" w:hAnsi="宋体" w:eastAsia="宋体" w:cs="宋体"/>
          <w:color w:val="auto"/>
          <w:spacing w:val="0"/>
          <w:w w:val="100"/>
          <w:sz w:val="21"/>
          <w:szCs w:val="21"/>
        </w:rPr>
      </w:pPr>
      <w:r>
        <w:rPr>
          <w:rFonts w:hint="eastAsia" w:ascii="宋体" w:hAnsi="宋体" w:eastAsia="宋体" w:cs="宋体"/>
          <w:b/>
          <w:color w:val="auto"/>
          <w:spacing w:val="0"/>
          <w:w w:val="100"/>
          <w:sz w:val="21"/>
          <w:szCs w:val="21"/>
        </w:rPr>
        <w:t>注：</w:t>
      </w:r>
      <w:r>
        <w:rPr>
          <w:rFonts w:hint="eastAsia" w:ascii="宋体" w:hAnsi="宋体" w:eastAsia="宋体" w:cs="宋体"/>
          <w:color w:val="auto"/>
          <w:spacing w:val="0"/>
          <w:w w:val="100"/>
          <w:sz w:val="21"/>
          <w:szCs w:val="21"/>
        </w:rPr>
        <w:t>本表是本项目的具体要求，是对供应商须知的具体补充和修改，如有不一致，以本表为准。</w:t>
      </w:r>
    </w:p>
    <w:tbl>
      <w:tblPr>
        <w:tblStyle w:val="21"/>
        <w:tblW w:w="8502"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2027"/>
        <w:gridCol w:w="5471"/>
      </w:tblGrid>
      <w:tr w14:paraId="74B58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4B7C0E61">
            <w:pPr>
              <w:pStyle w:val="38"/>
              <w:spacing w:before="16" w:line="360" w:lineRule="auto"/>
              <w:ind w:left="118" w:right="111"/>
              <w:jc w:val="both"/>
              <w:rPr>
                <w:rFonts w:hint="eastAsia" w:ascii="宋体" w:hAnsi="宋体" w:eastAsia="宋体" w:cs="宋体"/>
                <w:b/>
                <w:color w:val="000000"/>
                <w:spacing w:val="0"/>
                <w:w w:val="100"/>
                <w:sz w:val="21"/>
                <w:szCs w:val="21"/>
                <w:lang w:eastAsia="en-US"/>
              </w:rPr>
            </w:pPr>
            <w:r>
              <w:rPr>
                <w:rFonts w:hint="eastAsia" w:ascii="宋体" w:hAnsi="宋体" w:eastAsia="宋体" w:cs="宋体"/>
                <w:b/>
                <w:color w:val="000000"/>
                <w:spacing w:val="0"/>
                <w:w w:val="100"/>
                <w:sz w:val="21"/>
                <w:szCs w:val="21"/>
                <w:lang w:eastAsia="en-US"/>
              </w:rPr>
              <w:t>条款号</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10471580">
            <w:pPr>
              <w:pStyle w:val="38"/>
              <w:spacing w:before="16" w:line="360" w:lineRule="auto"/>
              <w:ind w:left="530"/>
              <w:jc w:val="both"/>
              <w:rPr>
                <w:rFonts w:hint="eastAsia" w:ascii="宋体" w:hAnsi="宋体" w:eastAsia="宋体" w:cs="宋体"/>
                <w:b/>
                <w:color w:val="000000"/>
                <w:spacing w:val="0"/>
                <w:w w:val="100"/>
                <w:sz w:val="21"/>
                <w:szCs w:val="21"/>
                <w:lang w:eastAsia="en-US"/>
              </w:rPr>
            </w:pPr>
            <w:r>
              <w:rPr>
                <w:rFonts w:hint="eastAsia" w:ascii="宋体" w:hAnsi="宋体" w:eastAsia="宋体" w:cs="宋体"/>
                <w:b/>
                <w:color w:val="000000"/>
                <w:spacing w:val="0"/>
                <w:w w:val="100"/>
                <w:sz w:val="21"/>
                <w:szCs w:val="21"/>
                <w:lang w:eastAsia="en-US"/>
              </w:rPr>
              <w:t>条款名称</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0D9024E">
            <w:pPr>
              <w:pStyle w:val="38"/>
              <w:spacing w:before="16" w:line="360" w:lineRule="auto"/>
              <w:ind w:left="1769"/>
              <w:jc w:val="both"/>
              <w:rPr>
                <w:rFonts w:hint="eastAsia" w:ascii="宋体" w:hAnsi="宋体" w:eastAsia="宋体" w:cs="宋体"/>
                <w:b/>
                <w:color w:val="000000"/>
                <w:spacing w:val="0"/>
                <w:w w:val="100"/>
                <w:sz w:val="21"/>
                <w:szCs w:val="21"/>
                <w:lang w:eastAsia="en-US"/>
              </w:rPr>
            </w:pPr>
            <w:r>
              <w:rPr>
                <w:rFonts w:hint="eastAsia" w:ascii="宋体" w:hAnsi="宋体" w:eastAsia="宋体" w:cs="宋体"/>
                <w:b/>
                <w:color w:val="000000"/>
                <w:spacing w:val="0"/>
                <w:w w:val="100"/>
                <w:sz w:val="21"/>
                <w:szCs w:val="21"/>
                <w:lang w:eastAsia="en-US"/>
              </w:rPr>
              <w:t>内容、说明与要求</w:t>
            </w:r>
          </w:p>
        </w:tc>
      </w:tr>
      <w:tr w14:paraId="23BFC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372D5E4">
            <w:pPr>
              <w:pStyle w:val="38"/>
              <w:spacing w:before="19"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6768BE41">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采购人</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FB58BC8">
            <w:pPr>
              <w:pStyle w:val="38"/>
              <w:spacing w:before="19" w:line="480" w:lineRule="auto"/>
              <w:ind w:left="108"/>
              <w:jc w:val="both"/>
              <w:rPr>
                <w:rFonts w:hint="eastAsia" w:ascii="宋体" w:hAnsi="宋体" w:eastAsia="宋体" w:cs="宋体"/>
                <w:color w:val="000000"/>
                <w:spacing w:val="0"/>
                <w:w w:val="100"/>
                <w:sz w:val="21"/>
                <w:szCs w:val="21"/>
                <w:u w:val="none"/>
              </w:rPr>
            </w:pPr>
            <w:r>
              <w:rPr>
                <w:rFonts w:hint="eastAsia" w:cs="宋体"/>
                <w:color w:val="000000"/>
                <w:spacing w:val="0"/>
                <w:w w:val="100"/>
                <w:sz w:val="21"/>
                <w:szCs w:val="21"/>
                <w:lang w:val="en-US" w:eastAsia="zh-CN"/>
              </w:rPr>
              <w:t>颍州区西湖镇白行社区</w:t>
            </w:r>
          </w:p>
        </w:tc>
      </w:tr>
      <w:tr w14:paraId="07F3F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A19F88F">
            <w:pPr>
              <w:pStyle w:val="38"/>
              <w:spacing w:before="19"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3.2</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5C55388C">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采购代理机构</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E63DD44">
            <w:pPr>
              <w:pStyle w:val="38"/>
              <w:spacing w:before="19" w:line="480" w:lineRule="auto"/>
              <w:ind w:left="108"/>
              <w:jc w:val="both"/>
              <w:rPr>
                <w:rFonts w:hint="eastAsia" w:ascii="宋体" w:hAnsi="宋体" w:eastAsia="宋体" w:cs="宋体"/>
                <w:color w:val="000000"/>
                <w:spacing w:val="0"/>
                <w:w w:val="100"/>
                <w:sz w:val="21"/>
                <w:szCs w:val="21"/>
                <w:u w:val="none"/>
                <w:lang w:val="en-US" w:eastAsia="zh-CN"/>
              </w:rPr>
            </w:pPr>
            <w:r>
              <w:rPr>
                <w:rFonts w:hint="eastAsia" w:cs="宋体"/>
                <w:color w:val="000000"/>
                <w:spacing w:val="0"/>
                <w:w w:val="100"/>
                <w:sz w:val="21"/>
                <w:szCs w:val="21"/>
                <w:u w:val="none"/>
                <w:lang w:val="en-US" w:eastAsia="zh-CN"/>
              </w:rPr>
              <w:t>安徽辉大项目管理咨询有限公司</w:t>
            </w:r>
          </w:p>
        </w:tc>
      </w:tr>
      <w:tr w14:paraId="3FA8C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2EB02E2C">
            <w:pPr>
              <w:pStyle w:val="38"/>
              <w:spacing w:line="360" w:lineRule="auto"/>
              <w:ind w:right="109"/>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lang w:eastAsia="en-US"/>
              </w:rPr>
              <w:t>3.4.</w:t>
            </w:r>
            <w:r>
              <w:rPr>
                <w:rFonts w:hint="eastAsia" w:ascii="宋体" w:hAnsi="宋体" w:eastAsia="宋体" w:cs="宋体"/>
                <w:color w:val="000000"/>
                <w:spacing w:val="0"/>
                <w:w w:val="100"/>
                <w:sz w:val="21"/>
                <w:szCs w:val="21"/>
              </w:rPr>
              <w:t>4</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04F98966">
            <w:pPr>
              <w:pStyle w:val="38"/>
              <w:spacing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是否为专门面向中小企业采购</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66750172">
            <w:pPr>
              <w:pStyle w:val="38"/>
              <w:tabs>
                <w:tab w:val="left" w:pos="828"/>
              </w:tabs>
              <w:spacing w:line="480" w:lineRule="auto"/>
              <w:ind w:left="108"/>
              <w:jc w:val="both"/>
              <w:rPr>
                <w:rFonts w:hint="eastAsia" w:ascii="宋体" w:hAnsi="宋体" w:eastAsia="宋体" w:cs="宋体"/>
                <w:color w:val="000000"/>
                <w:spacing w:val="0"/>
                <w:w w:val="100"/>
                <w:sz w:val="21"/>
                <w:szCs w:val="21"/>
                <w:lang w:eastAsia="en-US"/>
              </w:rPr>
            </w:pPr>
            <w:r>
              <w:rPr>
                <w:rFonts w:hint="eastAsia" w:cs="宋体"/>
                <w:color w:val="000000"/>
                <w:spacing w:val="0"/>
                <w:w w:val="100"/>
                <w:sz w:val="21"/>
                <w:szCs w:val="21"/>
                <w:lang w:eastAsia="zh-CN"/>
              </w:rPr>
              <w:t>☑</w:t>
            </w:r>
            <w:r>
              <w:rPr>
                <w:rFonts w:hint="eastAsia" w:ascii="宋体" w:hAnsi="宋体" w:eastAsia="宋体" w:cs="宋体"/>
                <w:color w:val="000000"/>
                <w:spacing w:val="0"/>
                <w:w w:val="100"/>
                <w:sz w:val="21"/>
                <w:szCs w:val="21"/>
                <w:lang w:eastAsia="en-US"/>
              </w:rPr>
              <w:t>是</w:t>
            </w:r>
            <w:r>
              <w:rPr>
                <w:rFonts w:hint="eastAsia" w:ascii="宋体" w:hAnsi="宋体" w:eastAsia="宋体" w:cs="宋体"/>
                <w:color w:val="000000"/>
                <w:spacing w:val="0"/>
                <w:w w:val="100"/>
                <w:sz w:val="21"/>
                <w:szCs w:val="21"/>
                <w:lang w:eastAsia="en-US"/>
              </w:rPr>
              <w:tab/>
            </w:r>
            <w:r>
              <w:rPr>
                <w:rFonts w:hint="eastAsia" w:cs="宋体"/>
                <w:color w:val="000000"/>
                <w:spacing w:val="0"/>
                <w:w w:val="100"/>
                <w:sz w:val="21"/>
                <w:szCs w:val="21"/>
                <w:lang w:eastAsia="zh-CN"/>
              </w:rPr>
              <w:t>□</w:t>
            </w:r>
            <w:r>
              <w:rPr>
                <w:rFonts w:hint="eastAsia" w:ascii="宋体" w:hAnsi="宋体" w:eastAsia="宋体" w:cs="宋体"/>
                <w:color w:val="000000"/>
                <w:spacing w:val="0"/>
                <w:w w:val="100"/>
                <w:sz w:val="21"/>
                <w:szCs w:val="21"/>
                <w:lang w:eastAsia="en-US"/>
              </w:rPr>
              <w:t>否</w:t>
            </w:r>
          </w:p>
        </w:tc>
      </w:tr>
      <w:tr w14:paraId="10015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2E28994">
            <w:pPr>
              <w:pStyle w:val="38"/>
              <w:spacing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3.5</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5F5D5F24">
            <w:pPr>
              <w:pStyle w:val="38"/>
              <w:spacing w:before="2"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是否允许联合体参加磋商</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16079560">
            <w:pPr>
              <w:pStyle w:val="38"/>
              <w:spacing w:before="4" w:line="480" w:lineRule="auto"/>
              <w:jc w:val="both"/>
              <w:rPr>
                <w:rFonts w:hint="eastAsia" w:ascii="宋体" w:hAnsi="宋体" w:eastAsia="宋体" w:cs="宋体"/>
                <w:color w:val="000000"/>
                <w:spacing w:val="0"/>
                <w:w w:val="100"/>
                <w:sz w:val="21"/>
                <w:szCs w:val="21"/>
              </w:rPr>
            </w:pPr>
          </w:p>
          <w:p w14:paraId="6CD1885F">
            <w:pPr>
              <w:pStyle w:val="38"/>
              <w:tabs>
                <w:tab w:val="left" w:pos="828"/>
              </w:tabs>
              <w:spacing w:line="480" w:lineRule="auto"/>
              <w:ind w:left="108"/>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□是</w:t>
            </w:r>
            <w:r>
              <w:rPr>
                <w:rFonts w:hint="eastAsia" w:ascii="宋体" w:hAnsi="宋体" w:eastAsia="宋体" w:cs="宋体"/>
                <w:color w:val="000000"/>
                <w:spacing w:val="0"/>
                <w:w w:val="100"/>
                <w:sz w:val="21"/>
                <w:szCs w:val="21"/>
                <w:lang w:eastAsia="en-US"/>
              </w:rPr>
              <w:tab/>
            </w:r>
            <w:r>
              <w:rPr>
                <w:rFonts w:hint="eastAsia" w:ascii="宋体" w:hAnsi="宋体" w:eastAsia="宋体" w:cs="宋体"/>
                <w:color w:val="000000"/>
                <w:spacing w:val="0"/>
                <w:w w:val="100"/>
                <w:sz w:val="21"/>
                <w:szCs w:val="21"/>
                <w:lang w:eastAsia="zh-CN"/>
              </w:rPr>
              <w:t>☑</w:t>
            </w:r>
            <w:r>
              <w:rPr>
                <w:rFonts w:hint="eastAsia" w:ascii="宋体" w:hAnsi="宋体" w:eastAsia="宋体" w:cs="宋体"/>
                <w:color w:val="000000"/>
                <w:spacing w:val="0"/>
                <w:w w:val="100"/>
                <w:sz w:val="21"/>
                <w:szCs w:val="21"/>
                <w:lang w:eastAsia="en-US"/>
              </w:rPr>
              <w:t>否</w:t>
            </w:r>
          </w:p>
        </w:tc>
      </w:tr>
      <w:tr w14:paraId="190BA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2AE3307E">
            <w:pPr>
              <w:pStyle w:val="38"/>
              <w:spacing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7.3</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072FDAB0">
            <w:pPr>
              <w:pStyle w:val="38"/>
              <w:spacing w:line="36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现场考察</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35FFE0CF">
            <w:pPr>
              <w:pStyle w:val="38"/>
              <w:spacing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lang w:eastAsia="zh-CN"/>
              </w:rPr>
              <w:t>☑</w:t>
            </w:r>
            <w:r>
              <w:rPr>
                <w:rFonts w:hint="eastAsia" w:ascii="宋体" w:hAnsi="宋体" w:eastAsia="宋体" w:cs="宋体"/>
                <w:color w:val="000000"/>
                <w:spacing w:val="0"/>
                <w:w w:val="100"/>
                <w:sz w:val="21"/>
                <w:szCs w:val="21"/>
              </w:rPr>
              <w:t>不组织，供应商自行考察</w:t>
            </w:r>
          </w:p>
          <w:p w14:paraId="27517E09">
            <w:pPr>
              <w:pStyle w:val="38"/>
              <w:spacing w:before="158"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□统一组织</w:t>
            </w:r>
          </w:p>
          <w:p w14:paraId="77D4E710">
            <w:pPr>
              <w:pStyle w:val="38"/>
              <w:tabs>
                <w:tab w:val="left" w:pos="1308"/>
                <w:tab w:val="left" w:pos="3643"/>
              </w:tabs>
              <w:spacing w:before="160" w:line="480" w:lineRule="auto"/>
              <w:ind w:left="108" w:right="1812"/>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时间：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rPr>
              <w:tab/>
            </w:r>
            <w:r>
              <w:rPr>
                <w:rFonts w:hint="eastAsia" w:ascii="宋体" w:hAnsi="宋体" w:eastAsia="宋体" w:cs="宋体"/>
                <w:color w:val="000000"/>
                <w:spacing w:val="0"/>
                <w:w w:val="100"/>
                <w:sz w:val="21"/>
                <w:szCs w:val="21"/>
              </w:rPr>
              <w:t>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月</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日</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分地点：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rPr>
              <w:tab/>
            </w:r>
            <w:r>
              <w:rPr>
                <w:rFonts w:hint="eastAsia" w:ascii="宋体" w:hAnsi="宋体" w:eastAsia="宋体" w:cs="宋体"/>
                <w:color w:val="000000"/>
                <w:spacing w:val="0"/>
                <w:w w:val="100"/>
                <w:sz w:val="21"/>
                <w:szCs w:val="21"/>
                <w:u w:val="single"/>
              </w:rPr>
              <w:tab/>
            </w:r>
          </w:p>
          <w:p w14:paraId="4AFA162A">
            <w:pPr>
              <w:pStyle w:val="38"/>
              <w:tabs>
                <w:tab w:val="left" w:pos="4603"/>
              </w:tabs>
              <w:spacing w:before="6"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现场考察联系人及联系电话：</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rPr>
              <w:tab/>
            </w:r>
          </w:p>
          <w:p w14:paraId="5F46A7B6">
            <w:pPr>
              <w:pStyle w:val="38"/>
              <w:spacing w:before="24" w:line="480" w:lineRule="auto"/>
              <w:ind w:left="108" w:right="100"/>
              <w:jc w:val="both"/>
              <w:rPr>
                <w:rFonts w:hint="eastAsia" w:ascii="宋体" w:hAnsi="宋体" w:eastAsia="宋体" w:cs="宋体"/>
                <w:b/>
                <w:color w:val="000000"/>
                <w:spacing w:val="0"/>
                <w:w w:val="100"/>
                <w:sz w:val="21"/>
                <w:szCs w:val="21"/>
              </w:rPr>
            </w:pPr>
            <w:r>
              <w:rPr>
                <w:rFonts w:hint="eastAsia" w:ascii="宋体" w:hAnsi="宋体" w:eastAsia="宋体" w:cs="宋体"/>
                <w:b/>
                <w:color w:val="000000"/>
                <w:spacing w:val="0"/>
                <w:w w:val="100"/>
                <w:sz w:val="21"/>
                <w:szCs w:val="21"/>
              </w:rPr>
              <w:t>备注：如供应商未参加采购人统一组织的现场考察，视同放弃现场考察，由此引起的一切责任由供应商自行承担。</w:t>
            </w:r>
          </w:p>
        </w:tc>
      </w:tr>
      <w:tr w14:paraId="58DD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24C41A41">
            <w:pPr>
              <w:pStyle w:val="38"/>
              <w:spacing w:before="1"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8.1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743D89B3">
            <w:pPr>
              <w:autoSpaceDE w:val="0"/>
              <w:autoSpaceDN w:val="0"/>
              <w:spacing w:line="360" w:lineRule="auto"/>
              <w:jc w:val="left"/>
              <w:rPr>
                <w:rFonts w:hint="eastAsia" w:ascii="宋体" w:hAnsi="宋体" w:eastAsia="宋体" w:cs="宋体"/>
                <w:color w:val="000000"/>
                <w:spacing w:val="0"/>
                <w:w w:val="100"/>
                <w:kern w:val="0"/>
                <w:lang w:eastAsia="en-US"/>
              </w:rPr>
            </w:pPr>
            <w:r>
              <w:rPr>
                <w:rFonts w:hint="eastAsia" w:ascii="宋体" w:hAnsi="宋体" w:eastAsia="宋体" w:cs="宋体"/>
                <w:color w:val="000000"/>
                <w:spacing w:val="0"/>
                <w:w w:val="100"/>
                <w:kern w:val="0"/>
              </w:rPr>
              <w:t>供应商质疑</w:t>
            </w:r>
            <w:r>
              <w:rPr>
                <w:rFonts w:hint="eastAsia" w:ascii="宋体" w:hAnsi="宋体" w:eastAsia="宋体" w:cs="宋体"/>
                <w:color w:val="000000"/>
                <w:spacing w:val="0"/>
                <w:w w:val="100"/>
                <w:kern w:val="0"/>
                <w:lang w:eastAsia="en-US"/>
              </w:rPr>
              <w:t>截止时间</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0BC79941">
            <w:pPr>
              <w:spacing w:line="480" w:lineRule="auto"/>
              <w:rPr>
                <w:rFonts w:hint="eastAsia" w:ascii="宋体" w:hAnsi="宋体" w:eastAsia="宋体" w:cs="宋体"/>
                <w:color w:val="000000"/>
                <w:spacing w:val="0"/>
                <w:w w:val="100"/>
              </w:rPr>
            </w:pPr>
            <w:r>
              <w:rPr>
                <w:rFonts w:hint="eastAsia" w:ascii="宋体" w:hAnsi="宋体" w:eastAsia="宋体" w:cs="宋体"/>
                <w:color w:val="000000"/>
                <w:spacing w:val="0"/>
                <w:w w:val="100"/>
              </w:rPr>
              <w:t>1、对采购文件提出质疑的，应当在采购文件公告期限届满之日起7个工作日内通过电子</w:t>
            </w:r>
            <w:r>
              <w:rPr>
                <w:rFonts w:hint="eastAsia" w:ascii="宋体" w:hAnsi="宋体" w:eastAsia="宋体" w:cs="宋体"/>
                <w:color w:val="000000"/>
                <w:spacing w:val="0"/>
                <w:w w:val="100"/>
                <w:lang w:val="en-US" w:eastAsia="zh-CN"/>
              </w:rPr>
              <w:t>邮件</w:t>
            </w:r>
            <w:r>
              <w:rPr>
                <w:rFonts w:hint="eastAsia" w:ascii="宋体" w:hAnsi="宋体" w:eastAsia="宋体" w:cs="宋体"/>
                <w:color w:val="000000"/>
                <w:spacing w:val="0"/>
                <w:w w:val="100"/>
              </w:rPr>
              <w:t>提出或书面提出。</w:t>
            </w:r>
          </w:p>
          <w:p w14:paraId="49F03E07">
            <w:pPr>
              <w:spacing w:line="480" w:lineRule="auto"/>
              <w:rPr>
                <w:rFonts w:hint="eastAsia" w:ascii="宋体" w:hAnsi="宋体" w:eastAsia="宋体" w:cs="宋体"/>
                <w:color w:val="000000"/>
                <w:spacing w:val="0"/>
                <w:w w:val="100"/>
              </w:rPr>
            </w:pPr>
            <w:r>
              <w:rPr>
                <w:rFonts w:hint="eastAsia" w:ascii="宋体" w:hAnsi="宋体" w:eastAsia="宋体" w:cs="宋体"/>
                <w:color w:val="000000"/>
                <w:spacing w:val="0"/>
                <w:w w:val="100"/>
              </w:rPr>
              <w:t>2、供应商认为采购过程、成交结果使自己的权益受到损害的，可以在知道或者应知其权益受到损害之日起7个工作日内，通过电子</w:t>
            </w:r>
            <w:r>
              <w:rPr>
                <w:rFonts w:hint="eastAsia" w:ascii="宋体" w:hAnsi="宋体" w:eastAsia="宋体" w:cs="宋体"/>
                <w:color w:val="000000"/>
                <w:spacing w:val="0"/>
                <w:w w:val="100"/>
                <w:lang w:val="en-US" w:eastAsia="zh-CN"/>
              </w:rPr>
              <w:t>邮件</w:t>
            </w:r>
            <w:r>
              <w:rPr>
                <w:rFonts w:hint="eastAsia" w:ascii="宋体" w:hAnsi="宋体" w:eastAsia="宋体" w:cs="宋体"/>
                <w:color w:val="000000"/>
                <w:spacing w:val="0"/>
                <w:w w:val="100"/>
              </w:rPr>
              <w:t>提出或书面提出。</w:t>
            </w:r>
          </w:p>
          <w:p w14:paraId="2009111E">
            <w:pPr>
              <w:spacing w:line="480" w:lineRule="auto"/>
              <w:rPr>
                <w:rFonts w:hint="eastAsia" w:ascii="宋体" w:hAnsi="宋体" w:eastAsia="宋体" w:cs="宋体"/>
                <w:color w:val="000000"/>
                <w:spacing w:val="0"/>
                <w:w w:val="100"/>
              </w:rPr>
            </w:pPr>
            <w:r>
              <w:rPr>
                <w:rFonts w:hint="eastAsia" w:ascii="宋体" w:hAnsi="宋体" w:eastAsia="宋体" w:cs="宋体"/>
                <w:color w:val="000000"/>
                <w:spacing w:val="0"/>
                <w:w w:val="100"/>
              </w:rPr>
              <w:t>特别提示：提出质疑时须注明项目名称及项目编号。</w:t>
            </w:r>
          </w:p>
          <w:p w14:paraId="749E6CA5">
            <w:pPr>
              <w:keepNext w:val="0"/>
              <w:keepLines w:val="0"/>
              <w:widowControl/>
              <w:suppressLineNumbers w:val="0"/>
              <w:spacing w:line="480" w:lineRule="auto"/>
              <w:jc w:val="left"/>
              <w:rPr>
                <w:rFonts w:hint="eastAsia" w:ascii="宋体" w:hAnsi="宋体" w:eastAsia="宋体" w:cs="宋体"/>
                <w:color w:val="000000"/>
                <w:spacing w:val="0"/>
                <w:w w:val="100"/>
              </w:rPr>
            </w:pPr>
            <w:r>
              <w:rPr>
                <w:rFonts w:hint="eastAsia" w:ascii="宋体" w:hAnsi="宋体" w:eastAsia="宋体" w:cs="宋体"/>
                <w:color w:val="000000"/>
                <w:spacing w:val="0"/>
                <w:w w:val="100"/>
                <w:kern w:val="0"/>
                <w:sz w:val="21"/>
                <w:szCs w:val="21"/>
                <w:lang w:val="en-US" w:eastAsia="zh-CN"/>
              </w:rPr>
              <w:t>询问答复及澄清或修改：在</w:t>
            </w:r>
            <w:r>
              <w:rPr>
                <w:rFonts w:hint="eastAsia" w:ascii="宋体" w:hAnsi="宋体" w:cs="宋体"/>
                <w:color w:val="000000"/>
                <w:spacing w:val="0"/>
                <w:w w:val="100"/>
                <w:kern w:val="0"/>
                <w:sz w:val="21"/>
                <w:szCs w:val="21"/>
                <w:lang w:val="en-US" w:eastAsia="zh-CN"/>
              </w:rPr>
              <w:t>安徽省政府采购信息服务网（http://www.ahzfcg.com.cn/）</w:t>
            </w:r>
            <w:r>
              <w:rPr>
                <w:rFonts w:hint="eastAsia" w:ascii="宋体" w:hAnsi="宋体" w:eastAsia="宋体" w:cs="宋体"/>
                <w:color w:val="000000"/>
                <w:spacing w:val="0"/>
                <w:w w:val="100"/>
                <w:kern w:val="0"/>
                <w:sz w:val="21"/>
                <w:szCs w:val="21"/>
                <w:lang w:val="en-US" w:eastAsia="zh-CN"/>
              </w:rPr>
              <w:t xml:space="preserve">，采购人不再另行通知。 </w:t>
            </w:r>
          </w:p>
        </w:tc>
      </w:tr>
      <w:tr w14:paraId="5CCC0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29043233">
            <w:pPr>
              <w:pStyle w:val="38"/>
              <w:spacing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9.1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0FEE0C18">
            <w:pPr>
              <w:pStyle w:val="38"/>
              <w:spacing w:line="36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包别划分</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3B40114">
            <w:pPr>
              <w:pStyle w:val="38"/>
              <w:tabs>
                <w:tab w:val="left" w:pos="1668"/>
                <w:tab w:val="left" w:pos="2628"/>
              </w:tabs>
              <w:spacing w:before="40"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lang w:eastAsia="zh-CN"/>
              </w:rPr>
              <w:t>☑</w:t>
            </w:r>
            <w:r>
              <w:rPr>
                <w:rFonts w:hint="eastAsia" w:ascii="宋体" w:hAnsi="宋体" w:eastAsia="宋体" w:cs="宋体"/>
                <w:color w:val="000000"/>
                <w:spacing w:val="0"/>
                <w:w w:val="100"/>
                <w:sz w:val="21"/>
                <w:szCs w:val="21"/>
              </w:rPr>
              <w:t>不分包</w:t>
            </w:r>
            <w:r>
              <w:rPr>
                <w:rFonts w:hint="eastAsia" w:ascii="宋体" w:hAnsi="宋体" w:eastAsia="宋体" w:cs="宋体"/>
                <w:color w:val="000000"/>
                <w:spacing w:val="0"/>
                <w:w w:val="100"/>
                <w:sz w:val="21"/>
                <w:szCs w:val="21"/>
              </w:rPr>
              <w:tab/>
            </w:r>
            <w:r>
              <w:rPr>
                <w:rFonts w:hint="eastAsia" w:ascii="宋体" w:hAnsi="宋体" w:eastAsia="宋体" w:cs="宋体"/>
                <w:color w:val="000000"/>
                <w:spacing w:val="0"/>
                <w:w w:val="100"/>
                <w:sz w:val="21"/>
                <w:szCs w:val="21"/>
              </w:rPr>
              <w:t>□分为</w:t>
            </w:r>
            <w:r>
              <w:rPr>
                <w:rFonts w:hint="eastAsia" w:ascii="宋体" w:hAnsi="宋体" w:eastAsia="宋体" w:cs="宋体"/>
                <w:color w:val="000000"/>
                <w:spacing w:val="0"/>
                <w:w w:val="100"/>
                <w:sz w:val="21"/>
                <w:szCs w:val="21"/>
              </w:rPr>
              <w:tab/>
            </w:r>
            <w:r>
              <w:rPr>
                <w:rFonts w:hint="eastAsia" w:ascii="宋体" w:hAnsi="宋体" w:eastAsia="宋体" w:cs="宋体"/>
                <w:color w:val="000000"/>
                <w:spacing w:val="0"/>
                <w:w w:val="100"/>
                <w:sz w:val="21"/>
                <w:szCs w:val="21"/>
              </w:rPr>
              <w:t>个包</w:t>
            </w:r>
          </w:p>
          <w:p w14:paraId="417C0E01">
            <w:pPr>
              <w:pStyle w:val="38"/>
              <w:tabs>
                <w:tab w:val="left" w:pos="5415"/>
              </w:tabs>
              <w:spacing w:before="161"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供应商参加多个包磋商的成交包数规定：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rPr>
              <w:tab/>
            </w:r>
          </w:p>
        </w:tc>
      </w:tr>
      <w:tr w14:paraId="7A5F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3B76938">
            <w:pPr>
              <w:autoSpaceDE w:val="0"/>
              <w:autoSpaceDN w:val="0"/>
              <w:spacing w:line="360" w:lineRule="auto"/>
              <w:rPr>
                <w:rFonts w:hint="eastAsia" w:ascii="宋体" w:hAnsi="宋体" w:eastAsia="宋体" w:cs="宋体"/>
                <w:color w:val="000000"/>
                <w:spacing w:val="0"/>
                <w:w w:val="100"/>
                <w:kern w:val="0"/>
                <w:lang w:eastAsia="en-US"/>
              </w:rPr>
            </w:pPr>
            <w:r>
              <w:rPr>
                <w:rFonts w:hint="eastAsia" w:ascii="宋体" w:hAnsi="宋体" w:eastAsia="宋体" w:cs="宋体"/>
                <w:color w:val="000000"/>
                <w:spacing w:val="0"/>
                <w:w w:val="100"/>
                <w:kern w:val="0"/>
                <w:lang w:eastAsia="en-US"/>
              </w:rPr>
              <w:t>1</w:t>
            </w:r>
            <w:r>
              <w:rPr>
                <w:rFonts w:hint="eastAsia" w:ascii="宋体" w:hAnsi="宋体" w:eastAsia="宋体" w:cs="宋体"/>
                <w:color w:val="000000"/>
                <w:spacing w:val="0"/>
                <w:w w:val="100"/>
                <w:kern w:val="0"/>
              </w:rPr>
              <w:t>3</w:t>
            </w:r>
            <w:r>
              <w:rPr>
                <w:rFonts w:hint="eastAsia" w:ascii="宋体" w:hAnsi="宋体" w:eastAsia="宋体" w:cs="宋体"/>
                <w:color w:val="000000"/>
                <w:spacing w:val="0"/>
                <w:w w:val="100"/>
                <w:kern w:val="0"/>
                <w:lang w:eastAsia="en-US"/>
              </w:rPr>
              <w:t>.1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77A313BB">
            <w:pPr>
              <w:pStyle w:val="38"/>
              <w:spacing w:line="36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磋商保证金</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366F18E2">
            <w:pPr>
              <w:pStyle w:val="38"/>
              <w:spacing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免收</w:t>
            </w:r>
          </w:p>
        </w:tc>
      </w:tr>
      <w:tr w14:paraId="74991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12B881D1">
            <w:pPr>
              <w:pStyle w:val="38"/>
              <w:spacing w:before="19"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14.1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5BA244FE">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磋商有效期</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4E2D75F">
            <w:pPr>
              <w:pStyle w:val="38"/>
              <w:tabs>
                <w:tab w:val="left" w:pos="828"/>
              </w:tabs>
              <w:spacing w:before="19" w:line="480" w:lineRule="auto"/>
              <w:ind w:left="108"/>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u w:val="single"/>
                <w:lang w:eastAsia="en-US"/>
              </w:rPr>
              <w:t xml:space="preserve"> </w:t>
            </w:r>
            <w:r>
              <w:rPr>
                <w:rFonts w:hint="eastAsia" w:ascii="宋体" w:hAnsi="宋体" w:eastAsia="宋体" w:cs="宋体"/>
                <w:color w:val="000000"/>
                <w:spacing w:val="0"/>
                <w:w w:val="100"/>
                <w:sz w:val="21"/>
                <w:szCs w:val="21"/>
                <w:u w:val="single"/>
                <w:lang w:val="en-US" w:eastAsia="zh-CN"/>
              </w:rPr>
              <w:t>30</w:t>
            </w:r>
            <w:r>
              <w:rPr>
                <w:rFonts w:hint="eastAsia" w:ascii="宋体" w:hAnsi="宋体" w:eastAsia="宋体" w:cs="宋体"/>
                <w:color w:val="000000"/>
                <w:spacing w:val="0"/>
                <w:w w:val="100"/>
                <w:sz w:val="21"/>
                <w:szCs w:val="21"/>
                <w:lang w:eastAsia="en-US"/>
              </w:rPr>
              <w:t>日历日</w:t>
            </w:r>
          </w:p>
        </w:tc>
      </w:tr>
      <w:tr w14:paraId="7549A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49B5FFF8">
            <w:pPr>
              <w:pStyle w:val="38"/>
              <w:spacing w:before="16"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15.1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62A695FE">
            <w:pPr>
              <w:pStyle w:val="38"/>
              <w:spacing w:before="16"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响应文件要求</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295166D4">
            <w:pPr>
              <w:pStyle w:val="38"/>
              <w:spacing w:before="16" w:line="480" w:lineRule="auto"/>
              <w:ind w:left="108"/>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rPr>
              <w:t>正本一份、副本</w:t>
            </w:r>
            <w:r>
              <w:rPr>
                <w:rFonts w:hint="eastAsia" w:cs="宋体"/>
                <w:color w:val="000000"/>
                <w:spacing w:val="0"/>
                <w:w w:val="100"/>
                <w:sz w:val="21"/>
                <w:szCs w:val="21"/>
                <w:lang w:val="en-US" w:eastAsia="zh-CN"/>
              </w:rPr>
              <w:t>二</w:t>
            </w:r>
            <w:r>
              <w:rPr>
                <w:rFonts w:hint="eastAsia" w:ascii="宋体" w:hAnsi="宋体" w:eastAsia="宋体" w:cs="宋体"/>
                <w:color w:val="000000"/>
                <w:spacing w:val="0"/>
                <w:w w:val="100"/>
                <w:sz w:val="21"/>
                <w:szCs w:val="21"/>
              </w:rPr>
              <w:t>份，正本与副本分开包装或集中包装均可，如果采用分开包装应清楚地标记“正本”或“副本”字样。封套的封口处加贴封条，并在封套的封口处加盖</w:t>
            </w:r>
            <w:r>
              <w:rPr>
                <w:rFonts w:hint="eastAsia" w:ascii="宋体" w:hAnsi="宋体" w:eastAsia="宋体" w:cs="宋体"/>
                <w:color w:val="000000"/>
                <w:spacing w:val="0"/>
                <w:w w:val="100"/>
                <w:sz w:val="21"/>
                <w:szCs w:val="21"/>
                <w:lang w:eastAsia="zh-CN"/>
              </w:rPr>
              <w:t>供应商</w:t>
            </w:r>
            <w:r>
              <w:rPr>
                <w:rFonts w:hint="eastAsia" w:ascii="宋体" w:hAnsi="宋体" w:eastAsia="宋体" w:cs="宋体"/>
                <w:color w:val="000000"/>
                <w:spacing w:val="0"/>
                <w:w w:val="100"/>
                <w:sz w:val="21"/>
                <w:szCs w:val="21"/>
              </w:rPr>
              <w:t>单位章，当“副本”和“正本”不一致时，以“正本”为准。</w:t>
            </w:r>
          </w:p>
        </w:tc>
      </w:tr>
      <w:tr w14:paraId="7195F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3A551BFD">
            <w:pPr>
              <w:pStyle w:val="38"/>
              <w:spacing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15.3</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39467B51">
            <w:pPr>
              <w:pStyle w:val="38"/>
              <w:spacing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磋商现场提交的其他材料要求</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937740B">
            <w:pPr>
              <w:pStyle w:val="38"/>
              <w:spacing w:line="480" w:lineRule="auto"/>
              <w:jc w:val="both"/>
              <w:rPr>
                <w:rFonts w:hint="eastAsia" w:ascii="宋体" w:hAnsi="宋体" w:eastAsia="宋体" w:cs="宋体"/>
                <w:color w:val="000000"/>
                <w:spacing w:val="0"/>
                <w:w w:val="100"/>
                <w:sz w:val="21"/>
                <w:szCs w:val="21"/>
                <w:lang w:val="en-US" w:eastAsia="zh-CN"/>
              </w:rPr>
            </w:pPr>
            <w:r>
              <w:rPr>
                <w:rFonts w:hint="eastAsia" w:ascii="宋体" w:hAnsi="宋体" w:eastAsia="宋体" w:cs="宋体"/>
                <w:color w:val="000000"/>
                <w:spacing w:val="0"/>
                <w:w w:val="100"/>
                <w:sz w:val="21"/>
                <w:szCs w:val="21"/>
                <w:lang w:val="en-US" w:eastAsia="zh-CN"/>
              </w:rPr>
              <w:t>法定代表人或委托代理人手持本人身份证（原件）、授权委托书（原件）、(加盖投标单位公章)按时到达开标会现场。由业主单位及代理机构审查，审查不通过将拒收投标文件。</w:t>
            </w:r>
          </w:p>
        </w:tc>
      </w:tr>
      <w:tr w14:paraId="49ABF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D7EAEB8">
            <w:pPr>
              <w:pStyle w:val="38"/>
              <w:spacing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16.1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51A1EC8D">
            <w:pPr>
              <w:pStyle w:val="38"/>
              <w:spacing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响应文件提交截止时间</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6020CBAF">
            <w:pPr>
              <w:pStyle w:val="38"/>
              <w:spacing w:line="480" w:lineRule="auto"/>
              <w:ind w:left="108"/>
              <w:jc w:val="both"/>
              <w:rPr>
                <w:rFonts w:hint="eastAsia" w:ascii="宋体" w:hAnsi="宋体" w:eastAsia="宋体" w:cs="宋体"/>
                <w:color w:val="000000"/>
                <w:spacing w:val="0"/>
                <w:w w:val="100"/>
                <w:sz w:val="21"/>
                <w:szCs w:val="21"/>
                <w:u w:val="none"/>
                <w:lang w:eastAsia="zh-CN"/>
              </w:rPr>
            </w:pPr>
            <w:r>
              <w:rPr>
                <w:rFonts w:hint="eastAsia" w:ascii="宋体" w:hAnsi="宋体" w:eastAsia="宋体" w:cs="宋体"/>
                <w:color w:val="000000"/>
                <w:spacing w:val="0"/>
                <w:w w:val="100"/>
                <w:sz w:val="21"/>
                <w:szCs w:val="21"/>
                <w:u w:val="none"/>
              </w:rPr>
              <w:t>详见磋商公告</w:t>
            </w:r>
            <w:r>
              <w:rPr>
                <w:rFonts w:hint="eastAsia" w:ascii="宋体" w:hAnsi="宋体" w:eastAsia="宋体" w:cs="宋体"/>
                <w:color w:val="000000"/>
                <w:spacing w:val="0"/>
                <w:w w:val="100"/>
                <w:sz w:val="21"/>
                <w:szCs w:val="21"/>
                <w:u w:val="none"/>
                <w:lang w:val="en-US" w:eastAsia="zh-CN"/>
              </w:rPr>
              <w:t xml:space="preserve"> </w:t>
            </w:r>
          </w:p>
        </w:tc>
      </w:tr>
      <w:tr w14:paraId="6B482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20E4648">
            <w:pPr>
              <w:pStyle w:val="38"/>
              <w:spacing w:before="1" w:line="360" w:lineRule="auto"/>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19.1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2A721783">
            <w:pPr>
              <w:pStyle w:val="38"/>
              <w:spacing w:before="16"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磋商时间</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1CBA9096">
            <w:pPr>
              <w:pStyle w:val="38"/>
              <w:spacing w:before="16" w:line="480" w:lineRule="auto"/>
              <w:ind w:left="108"/>
              <w:jc w:val="both"/>
              <w:rPr>
                <w:rFonts w:hint="eastAsia" w:ascii="宋体" w:hAnsi="宋体" w:eastAsia="宋体" w:cs="宋体"/>
                <w:color w:val="000000"/>
                <w:spacing w:val="0"/>
                <w:w w:val="100"/>
                <w:sz w:val="21"/>
                <w:szCs w:val="21"/>
                <w:u w:val="none"/>
                <w:lang w:eastAsia="zh-CN"/>
              </w:rPr>
            </w:pPr>
            <w:r>
              <w:rPr>
                <w:rFonts w:hint="eastAsia" w:ascii="宋体" w:hAnsi="宋体" w:eastAsia="宋体" w:cs="宋体"/>
                <w:color w:val="000000"/>
                <w:spacing w:val="0"/>
                <w:w w:val="100"/>
                <w:sz w:val="21"/>
                <w:szCs w:val="21"/>
                <w:u w:val="none"/>
              </w:rPr>
              <w:t>详见磋商公告</w:t>
            </w:r>
            <w:r>
              <w:rPr>
                <w:rFonts w:hint="eastAsia" w:ascii="宋体" w:hAnsi="宋体" w:eastAsia="宋体" w:cs="宋体"/>
                <w:color w:val="000000"/>
                <w:spacing w:val="0"/>
                <w:w w:val="100"/>
                <w:sz w:val="21"/>
                <w:szCs w:val="21"/>
                <w:u w:val="none"/>
                <w:lang w:val="en-US" w:eastAsia="zh-CN"/>
              </w:rPr>
              <w:t xml:space="preserve"> </w:t>
            </w:r>
          </w:p>
        </w:tc>
      </w:tr>
      <w:tr w14:paraId="4FFD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3F2B19">
            <w:pPr>
              <w:autoSpaceDE w:val="0"/>
              <w:autoSpaceDN w:val="0"/>
              <w:spacing w:line="360" w:lineRule="auto"/>
              <w:rPr>
                <w:rFonts w:hint="eastAsia" w:ascii="宋体" w:hAnsi="宋体" w:eastAsia="宋体" w:cs="宋体"/>
                <w:color w:val="000000"/>
                <w:spacing w:val="0"/>
                <w:w w:val="100"/>
                <w:kern w:val="0"/>
              </w:rPr>
            </w:pP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44D84D1C">
            <w:pPr>
              <w:pStyle w:val="38"/>
              <w:spacing w:before="16"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磋商地点</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271C2B70">
            <w:pPr>
              <w:pStyle w:val="38"/>
              <w:spacing w:before="16" w:line="480" w:lineRule="auto"/>
              <w:ind w:left="108"/>
              <w:jc w:val="both"/>
              <w:rPr>
                <w:rFonts w:hint="eastAsia" w:ascii="宋体" w:hAnsi="宋体" w:eastAsia="宋体" w:cs="宋体"/>
                <w:color w:val="000000"/>
                <w:spacing w:val="0"/>
                <w:w w:val="100"/>
                <w:sz w:val="21"/>
                <w:szCs w:val="21"/>
                <w:u w:val="none"/>
                <w:lang w:eastAsia="zh-CN"/>
              </w:rPr>
            </w:pPr>
            <w:r>
              <w:rPr>
                <w:rFonts w:hint="eastAsia" w:ascii="宋体" w:hAnsi="宋体" w:eastAsia="宋体" w:cs="宋体"/>
                <w:color w:val="000000"/>
                <w:spacing w:val="0"/>
                <w:w w:val="100"/>
                <w:sz w:val="21"/>
                <w:szCs w:val="21"/>
                <w:u w:val="none"/>
              </w:rPr>
              <w:t>详见磋商公告</w:t>
            </w:r>
            <w:r>
              <w:rPr>
                <w:rFonts w:hint="eastAsia" w:ascii="宋体" w:hAnsi="宋体" w:eastAsia="宋体" w:cs="宋体"/>
                <w:color w:val="000000"/>
                <w:spacing w:val="0"/>
                <w:w w:val="100"/>
                <w:sz w:val="21"/>
                <w:szCs w:val="21"/>
                <w:u w:val="none"/>
                <w:lang w:val="en-US" w:eastAsia="zh-CN"/>
              </w:rPr>
              <w:t xml:space="preserve"> </w:t>
            </w:r>
          </w:p>
        </w:tc>
      </w:tr>
      <w:tr w14:paraId="0B1D6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136656D3">
            <w:pPr>
              <w:pStyle w:val="38"/>
              <w:spacing w:before="19"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19.3</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6A55A462">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评审方法</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C830BC6">
            <w:pPr>
              <w:pStyle w:val="38"/>
              <w:spacing w:before="19" w:line="480" w:lineRule="auto"/>
              <w:ind w:left="108"/>
              <w:jc w:val="both"/>
              <w:rPr>
                <w:rFonts w:hint="eastAsia" w:ascii="宋体" w:hAnsi="宋体" w:eastAsia="宋体" w:cs="宋体"/>
                <w:color w:val="000000"/>
                <w:spacing w:val="0"/>
                <w:w w:val="100"/>
                <w:sz w:val="21"/>
                <w:szCs w:val="21"/>
                <w:u w:val="none"/>
                <w:lang w:eastAsia="en-US"/>
              </w:rPr>
            </w:pPr>
            <w:r>
              <w:rPr>
                <w:rFonts w:hint="eastAsia" w:ascii="宋体" w:hAnsi="宋体" w:eastAsia="宋体" w:cs="宋体"/>
                <w:color w:val="000000"/>
                <w:spacing w:val="0"/>
                <w:w w:val="100"/>
                <w:sz w:val="21"/>
                <w:szCs w:val="21"/>
                <w:u w:val="none"/>
                <w:lang w:eastAsia="zh-CN"/>
              </w:rPr>
              <w:t>☑</w:t>
            </w:r>
            <w:r>
              <w:rPr>
                <w:rFonts w:hint="eastAsia" w:ascii="宋体" w:hAnsi="宋体" w:eastAsia="宋体" w:cs="宋体"/>
                <w:color w:val="000000"/>
                <w:spacing w:val="0"/>
                <w:w w:val="100"/>
                <w:sz w:val="21"/>
                <w:szCs w:val="21"/>
                <w:u w:val="none"/>
                <w:lang w:eastAsia="en-US"/>
              </w:rPr>
              <w:t>综合评分法</w:t>
            </w:r>
          </w:p>
        </w:tc>
      </w:tr>
      <w:tr w14:paraId="21F70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4F9D8BA6">
            <w:pPr>
              <w:pStyle w:val="38"/>
              <w:spacing w:before="146"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22.4</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7C166F2F">
            <w:pPr>
              <w:pStyle w:val="38"/>
              <w:spacing w:before="146" w:line="48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最后报价扣除</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774FE58">
            <w:pPr>
              <w:spacing w:after="120" w:line="480" w:lineRule="auto"/>
              <w:rPr>
                <w:rFonts w:hint="eastAsia" w:ascii="宋体" w:hAnsi="宋体" w:eastAsia="宋体" w:cs="宋体"/>
                <w:color w:val="000000"/>
                <w:spacing w:val="0"/>
                <w:w w:val="100"/>
              </w:rPr>
            </w:pPr>
            <w:r>
              <w:rPr>
                <w:rFonts w:hint="eastAsia" w:ascii="宋体" w:hAnsi="宋体" w:eastAsia="宋体" w:cs="宋体"/>
                <w:color w:val="000000"/>
                <w:spacing w:val="0"/>
                <w:w w:val="100"/>
              </w:rPr>
              <w:t xml:space="preserve">（1）小微企业价格扣除：   </w:t>
            </w:r>
            <w:r>
              <w:rPr>
                <w:rFonts w:hint="eastAsia" w:ascii="宋体" w:hAnsi="宋体" w:eastAsia="宋体" w:cs="宋体"/>
                <w:color w:val="000000"/>
                <w:spacing w:val="0"/>
                <w:w w:val="100"/>
                <w:lang w:val="en-US" w:eastAsia="zh-CN"/>
              </w:rPr>
              <w:t>/</w:t>
            </w:r>
            <w:r>
              <w:rPr>
                <w:rFonts w:hint="eastAsia" w:ascii="宋体" w:hAnsi="宋体" w:eastAsia="宋体" w:cs="宋体"/>
                <w:color w:val="000000"/>
                <w:spacing w:val="0"/>
                <w:w w:val="100"/>
              </w:rPr>
              <w:t xml:space="preserve"> % 。（扣除比例在10%-20%间，由采购人自行选择）</w:t>
            </w:r>
          </w:p>
          <w:p w14:paraId="2F788310">
            <w:pPr>
              <w:spacing w:line="480" w:lineRule="auto"/>
              <w:jc w:val="left"/>
              <w:rPr>
                <w:rFonts w:hint="eastAsia" w:ascii="宋体" w:hAnsi="宋体" w:eastAsia="宋体" w:cs="宋体"/>
                <w:color w:val="000000"/>
                <w:spacing w:val="0"/>
                <w:w w:val="100"/>
              </w:rPr>
            </w:pPr>
            <w:r>
              <w:rPr>
                <w:rFonts w:hint="eastAsia" w:ascii="宋体" w:hAnsi="宋体" w:eastAsia="宋体" w:cs="宋体"/>
                <w:color w:val="000000"/>
                <w:spacing w:val="0"/>
                <w:w w:val="100"/>
              </w:rPr>
              <w:t>（2）监狱企业价格扣除：同小微企业。</w:t>
            </w:r>
          </w:p>
          <w:p w14:paraId="3ABA303D">
            <w:pPr>
              <w:spacing w:line="480" w:lineRule="auto"/>
              <w:jc w:val="left"/>
              <w:rPr>
                <w:rFonts w:hint="eastAsia" w:ascii="宋体" w:hAnsi="宋体" w:eastAsia="宋体" w:cs="宋体"/>
                <w:color w:val="000000"/>
                <w:spacing w:val="0"/>
                <w:w w:val="100"/>
              </w:rPr>
            </w:pPr>
            <w:r>
              <w:rPr>
                <w:rFonts w:hint="eastAsia" w:ascii="宋体" w:hAnsi="宋体" w:eastAsia="宋体" w:cs="宋体"/>
                <w:color w:val="000000"/>
                <w:spacing w:val="0"/>
                <w:w w:val="100"/>
              </w:rPr>
              <w:t>（3）残疾人福利性单位价格扣除：同小微企业。</w:t>
            </w:r>
          </w:p>
          <w:p w14:paraId="2FCEC088">
            <w:pPr>
              <w:spacing w:line="480" w:lineRule="auto"/>
              <w:jc w:val="left"/>
              <w:rPr>
                <w:rFonts w:hint="eastAsia" w:ascii="宋体" w:hAnsi="宋体" w:eastAsia="宋体" w:cs="宋体"/>
                <w:color w:val="000000"/>
                <w:spacing w:val="0"/>
                <w:w w:val="100"/>
              </w:rPr>
            </w:pPr>
            <w:r>
              <w:rPr>
                <w:rFonts w:hint="eastAsia" w:ascii="宋体" w:hAnsi="宋体" w:eastAsia="宋体" w:cs="宋体"/>
                <w:color w:val="000000"/>
                <w:spacing w:val="0"/>
                <w:w w:val="100"/>
              </w:rPr>
              <w:t xml:space="preserve">（4）符合条件的联合体价格扣除：   </w:t>
            </w:r>
            <w:r>
              <w:rPr>
                <w:rFonts w:hint="eastAsia" w:ascii="宋体" w:hAnsi="宋体" w:eastAsia="宋体" w:cs="宋体"/>
                <w:color w:val="000000"/>
                <w:spacing w:val="0"/>
                <w:w w:val="100"/>
                <w:lang w:val="en-US" w:eastAsia="zh-CN"/>
              </w:rPr>
              <w:t>/</w:t>
            </w:r>
            <w:r>
              <w:rPr>
                <w:rFonts w:hint="eastAsia" w:ascii="宋体" w:hAnsi="宋体" w:eastAsia="宋体" w:cs="宋体"/>
                <w:color w:val="000000"/>
                <w:spacing w:val="0"/>
                <w:w w:val="100"/>
              </w:rPr>
              <w:t xml:space="preserve">   % 。（扣除比例在4%-6%间，由采购人自行选择。联合协议约定小微企业的合同份额占合同总金额30%以上。）</w:t>
            </w:r>
          </w:p>
          <w:p w14:paraId="57346B83">
            <w:pPr>
              <w:pStyle w:val="38"/>
              <w:tabs>
                <w:tab w:val="left" w:pos="710"/>
              </w:tabs>
              <w:spacing w:before="158" w:line="480" w:lineRule="auto"/>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Cs w:val="21"/>
              </w:rPr>
              <w:t xml:space="preserve">（5）符合条件的大中型企业价格扣除： </w:t>
            </w:r>
            <w:r>
              <w:rPr>
                <w:rFonts w:hint="eastAsia" w:ascii="宋体" w:hAnsi="宋体" w:eastAsia="宋体" w:cs="宋体"/>
                <w:color w:val="000000"/>
                <w:spacing w:val="0"/>
                <w:w w:val="100"/>
                <w:szCs w:val="21"/>
                <w:lang w:val="en-US" w:eastAsia="zh-CN"/>
              </w:rPr>
              <w:t>/</w:t>
            </w:r>
            <w:r>
              <w:rPr>
                <w:rFonts w:hint="eastAsia" w:ascii="宋体" w:hAnsi="宋体" w:eastAsia="宋体" w:cs="宋体"/>
                <w:color w:val="000000"/>
                <w:spacing w:val="0"/>
                <w:w w:val="100"/>
                <w:szCs w:val="21"/>
              </w:rPr>
              <w:t xml:space="preserve">     % 。（扣除比例在4%-6%间，由采购人自行选择。分包意向协议约定小微企业的合同份额占合同总金额30%以上。）</w:t>
            </w:r>
          </w:p>
        </w:tc>
      </w:tr>
      <w:tr w14:paraId="632AD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D068CF">
            <w:pPr>
              <w:pStyle w:val="38"/>
              <w:spacing w:before="213" w:line="360" w:lineRule="auto"/>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24.1</w:t>
            </w:r>
          </w:p>
        </w:tc>
        <w:tc>
          <w:tcPr>
            <w:tcW w:w="20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6ABBC11">
            <w:pPr>
              <w:pStyle w:val="38"/>
              <w:spacing w:before="21" w:line="360" w:lineRule="auto"/>
              <w:ind w:left="107" w:right="74"/>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确定成交候选供应商和成交供应商</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F5ECC89">
            <w:pPr>
              <w:pStyle w:val="38"/>
              <w:tabs>
                <w:tab w:val="left" w:pos="5415"/>
              </w:tabs>
              <w:spacing w:before="16" w:line="480" w:lineRule="auto"/>
              <w:ind w:left="108"/>
              <w:jc w:val="both"/>
              <w:rPr>
                <w:rFonts w:hint="eastAsia" w:ascii="宋体" w:hAnsi="宋体" w:eastAsia="宋体" w:cs="宋体"/>
                <w:color w:val="000000"/>
                <w:spacing w:val="0"/>
                <w:w w:val="100"/>
                <w:sz w:val="21"/>
                <w:szCs w:val="21"/>
                <w:lang w:val="en-US" w:eastAsia="zh-CN"/>
              </w:rPr>
            </w:pPr>
            <w:r>
              <w:rPr>
                <w:rFonts w:hint="eastAsia" w:ascii="宋体" w:hAnsi="宋体" w:eastAsia="宋体" w:cs="宋体"/>
                <w:color w:val="000000"/>
                <w:spacing w:val="0"/>
                <w:w w:val="100"/>
                <w:sz w:val="21"/>
                <w:szCs w:val="21"/>
              </w:rPr>
              <w:t>磋商小组推荐成交候选供应商的数量：</w:t>
            </w:r>
            <w:r>
              <w:rPr>
                <w:rFonts w:hint="eastAsia" w:ascii="宋体" w:hAnsi="宋体" w:eastAsia="宋体" w:cs="宋体"/>
                <w:color w:val="000000"/>
                <w:spacing w:val="0"/>
                <w:w w:val="100"/>
                <w:sz w:val="21"/>
                <w:szCs w:val="21"/>
                <w:u w:val="none"/>
              </w:rPr>
              <w:t xml:space="preserve"> </w:t>
            </w:r>
            <w:r>
              <w:rPr>
                <w:rFonts w:hint="eastAsia" w:ascii="宋体" w:hAnsi="宋体" w:eastAsia="宋体" w:cs="宋体"/>
                <w:color w:val="000000"/>
                <w:spacing w:val="0"/>
                <w:w w:val="100"/>
                <w:sz w:val="21"/>
                <w:szCs w:val="21"/>
                <w:u w:val="none"/>
                <w:lang w:val="en-US" w:eastAsia="zh-CN"/>
              </w:rPr>
              <w:t>3名及以上</w:t>
            </w:r>
          </w:p>
        </w:tc>
      </w:tr>
      <w:tr w14:paraId="70CB5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C465C5">
            <w:pPr>
              <w:autoSpaceDE w:val="0"/>
              <w:autoSpaceDN w:val="0"/>
              <w:spacing w:line="360" w:lineRule="auto"/>
              <w:rPr>
                <w:rFonts w:hint="eastAsia" w:ascii="宋体" w:hAnsi="宋体" w:eastAsia="宋体" w:cs="宋体"/>
                <w:color w:val="000000"/>
                <w:spacing w:val="0"/>
                <w:w w:val="100"/>
                <w:kern w:val="0"/>
              </w:rPr>
            </w:pPr>
          </w:p>
        </w:tc>
        <w:tc>
          <w:tcPr>
            <w:tcW w:w="20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BCCF22">
            <w:pPr>
              <w:autoSpaceDE w:val="0"/>
              <w:autoSpaceDN w:val="0"/>
              <w:spacing w:line="360" w:lineRule="auto"/>
              <w:jc w:val="left"/>
              <w:rPr>
                <w:rFonts w:hint="eastAsia" w:ascii="宋体" w:hAnsi="宋体" w:eastAsia="宋体" w:cs="宋体"/>
                <w:color w:val="000000"/>
                <w:spacing w:val="0"/>
                <w:w w:val="100"/>
                <w:kern w:val="0"/>
              </w:rPr>
            </w:pP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7D0FF0D5">
            <w:pPr>
              <w:pStyle w:val="38"/>
              <w:spacing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确定成交供应商：</w:t>
            </w:r>
          </w:p>
          <w:p w14:paraId="42EA4D49">
            <w:pPr>
              <w:pStyle w:val="38"/>
              <w:tabs>
                <w:tab w:val="left" w:pos="3588"/>
              </w:tabs>
              <w:spacing w:before="160" w:line="48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lang w:eastAsia="zh-CN"/>
              </w:rPr>
              <w:t>☑</w:t>
            </w:r>
            <w:r>
              <w:rPr>
                <w:rFonts w:hint="eastAsia" w:ascii="宋体" w:hAnsi="宋体" w:eastAsia="宋体" w:cs="宋体"/>
                <w:color w:val="000000"/>
                <w:spacing w:val="0"/>
                <w:w w:val="100"/>
                <w:sz w:val="21"/>
                <w:szCs w:val="21"/>
              </w:rPr>
              <w:t>采购人委托磋商小组确定</w:t>
            </w:r>
            <w:r>
              <w:rPr>
                <w:rFonts w:hint="eastAsia" w:ascii="宋体" w:hAnsi="宋体" w:eastAsia="宋体" w:cs="宋体"/>
                <w:color w:val="000000"/>
                <w:spacing w:val="0"/>
                <w:w w:val="100"/>
                <w:sz w:val="21"/>
                <w:szCs w:val="21"/>
              </w:rPr>
              <w:tab/>
            </w:r>
            <w:r>
              <w:rPr>
                <w:rFonts w:hint="eastAsia" w:cs="宋体"/>
                <w:color w:val="000000"/>
                <w:spacing w:val="0"/>
                <w:w w:val="100"/>
                <w:sz w:val="21"/>
                <w:szCs w:val="21"/>
                <w:lang w:eastAsia="zh-CN"/>
              </w:rPr>
              <w:t>□</w:t>
            </w:r>
            <w:r>
              <w:rPr>
                <w:rFonts w:hint="eastAsia" w:ascii="宋体" w:hAnsi="宋体" w:eastAsia="宋体" w:cs="宋体"/>
                <w:color w:val="000000"/>
                <w:spacing w:val="0"/>
                <w:w w:val="100"/>
                <w:sz w:val="21"/>
                <w:szCs w:val="21"/>
              </w:rPr>
              <w:t>采购人确定</w:t>
            </w:r>
          </w:p>
        </w:tc>
      </w:tr>
      <w:tr w14:paraId="384A3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5B612DFE">
            <w:pPr>
              <w:pStyle w:val="38"/>
              <w:spacing w:before="214"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27.2</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6009F839">
            <w:pPr>
              <w:pStyle w:val="38"/>
              <w:spacing w:line="360" w:lineRule="auto"/>
              <w:ind w:left="107" w:right="74"/>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随成交公告同时公告的成交供应商的响应文件内容</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31AFC12">
            <w:pPr>
              <w:autoSpaceDE w:val="0"/>
              <w:autoSpaceDN w:val="0"/>
              <w:spacing w:line="480" w:lineRule="auto"/>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rPr>
              <w:t>（1）中小企业声明函；</w:t>
            </w:r>
          </w:p>
          <w:p w14:paraId="16F39804">
            <w:pPr>
              <w:autoSpaceDE w:val="0"/>
              <w:autoSpaceDN w:val="0"/>
              <w:spacing w:line="480" w:lineRule="auto"/>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rPr>
              <w:t>（2）残疾人福利性单位声明函；（如有）</w:t>
            </w:r>
          </w:p>
          <w:p w14:paraId="587B5358">
            <w:pPr>
              <w:autoSpaceDE w:val="0"/>
              <w:autoSpaceDN w:val="0"/>
              <w:spacing w:line="480" w:lineRule="auto"/>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rPr>
              <w:t>（3）采购文件中规定进行公示的其他内容。（如有）</w:t>
            </w:r>
          </w:p>
        </w:tc>
      </w:tr>
      <w:tr w14:paraId="7BA75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71510B37">
            <w:pPr>
              <w:pStyle w:val="38"/>
              <w:spacing w:before="5" w:line="360" w:lineRule="auto"/>
              <w:jc w:val="both"/>
              <w:rPr>
                <w:rFonts w:hint="eastAsia" w:ascii="宋体" w:hAnsi="宋体" w:eastAsia="宋体" w:cs="宋体"/>
                <w:color w:val="000000"/>
                <w:spacing w:val="0"/>
                <w:w w:val="100"/>
                <w:sz w:val="21"/>
                <w:szCs w:val="21"/>
              </w:rPr>
            </w:pPr>
          </w:p>
          <w:p w14:paraId="4CDD15DB">
            <w:pPr>
              <w:pStyle w:val="38"/>
              <w:spacing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28.1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0DB829F9">
            <w:pPr>
              <w:pStyle w:val="38"/>
              <w:spacing w:before="2"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成交通知书发出的形式</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E33EDA1">
            <w:pPr>
              <w:pStyle w:val="38"/>
              <w:tabs>
                <w:tab w:val="left" w:pos="1428"/>
              </w:tabs>
              <w:spacing w:line="360" w:lineRule="auto"/>
              <w:jc w:val="both"/>
              <w:rPr>
                <w:rFonts w:hint="eastAsia" w:ascii="宋体" w:hAnsi="宋体" w:eastAsia="宋体" w:cs="宋体"/>
                <w:color w:val="000000"/>
                <w:spacing w:val="0"/>
                <w:w w:val="100"/>
                <w:sz w:val="21"/>
                <w:szCs w:val="21"/>
                <w:lang w:val="en-US" w:eastAsia="zh-CN"/>
              </w:rPr>
            </w:pPr>
            <w:r>
              <w:rPr>
                <w:rFonts w:hint="eastAsia" w:ascii="宋体" w:hAnsi="宋体" w:eastAsia="宋体" w:cs="宋体"/>
                <w:color w:val="000000"/>
                <w:spacing w:val="0"/>
                <w:w w:val="100"/>
                <w:sz w:val="21"/>
                <w:szCs w:val="21"/>
                <w:lang w:val="en-US" w:eastAsia="zh-CN"/>
              </w:rPr>
              <w:t>书面</w:t>
            </w:r>
          </w:p>
        </w:tc>
      </w:tr>
      <w:tr w14:paraId="072FC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349149B9">
            <w:pPr>
              <w:pStyle w:val="38"/>
              <w:spacing w:before="2" w:line="360" w:lineRule="auto"/>
              <w:jc w:val="both"/>
              <w:rPr>
                <w:rFonts w:hint="eastAsia" w:ascii="宋体" w:hAnsi="宋体" w:eastAsia="宋体" w:cs="宋体"/>
                <w:color w:val="000000"/>
                <w:spacing w:val="0"/>
                <w:w w:val="100"/>
                <w:sz w:val="21"/>
                <w:szCs w:val="21"/>
                <w:lang w:eastAsia="en-US"/>
              </w:rPr>
            </w:pPr>
          </w:p>
          <w:p w14:paraId="66D37977">
            <w:pPr>
              <w:pStyle w:val="38"/>
              <w:spacing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29.1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400FA788">
            <w:pPr>
              <w:pStyle w:val="38"/>
              <w:spacing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告知磋商结果的形式</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62C67C9">
            <w:pPr>
              <w:pStyle w:val="38"/>
              <w:spacing w:before="158" w:line="360" w:lineRule="auto"/>
              <w:ind w:left="108"/>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投标人自行登录</w:t>
            </w:r>
            <w:r>
              <w:rPr>
                <w:rFonts w:hint="eastAsia" w:cs="宋体"/>
                <w:color w:val="000000"/>
                <w:spacing w:val="0"/>
                <w:w w:val="100"/>
                <w:sz w:val="21"/>
                <w:szCs w:val="21"/>
                <w:lang w:val="en-US" w:eastAsia="zh-CN"/>
              </w:rPr>
              <w:t>安徽省政府采购信息服务网（http://www.ahzfcg.com.cn/）</w:t>
            </w:r>
            <w:r>
              <w:rPr>
                <w:rFonts w:hint="eastAsia" w:ascii="宋体" w:hAnsi="宋体" w:eastAsia="宋体" w:cs="宋体"/>
                <w:color w:val="000000"/>
                <w:spacing w:val="0"/>
                <w:w w:val="100"/>
                <w:sz w:val="21"/>
                <w:szCs w:val="21"/>
              </w:rPr>
              <w:t>查看</w:t>
            </w:r>
          </w:p>
        </w:tc>
      </w:tr>
      <w:tr w14:paraId="133E9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3C994DF1">
            <w:pPr>
              <w:pStyle w:val="38"/>
              <w:spacing w:before="168" w:line="360" w:lineRule="auto"/>
              <w:ind w:right="24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30.1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3DDCCA53">
            <w:pPr>
              <w:pStyle w:val="38"/>
              <w:spacing w:before="168" w:line="36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履约保证金</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85B504E">
            <w:pPr>
              <w:spacing w:line="360" w:lineRule="auto"/>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lang w:eastAsia="zh-CN"/>
              </w:rPr>
              <w:t>☑</w:t>
            </w:r>
            <w:r>
              <w:rPr>
                <w:rFonts w:hint="eastAsia" w:ascii="宋体" w:hAnsi="宋体" w:eastAsia="宋体" w:cs="宋体"/>
                <w:color w:val="000000"/>
                <w:spacing w:val="0"/>
                <w:w w:val="100"/>
              </w:rPr>
              <w:t>免收</w:t>
            </w:r>
          </w:p>
        </w:tc>
      </w:tr>
      <w:tr w14:paraId="34AF5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6851B449">
            <w:pPr>
              <w:pStyle w:val="38"/>
              <w:spacing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31.1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4DE10663">
            <w:pPr>
              <w:pStyle w:val="38"/>
              <w:spacing w:line="360" w:lineRule="auto"/>
              <w:ind w:firstLine="210" w:firstLineChars="100"/>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成交服务费</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4E714BC8">
            <w:pPr>
              <w:adjustRightInd w:val="0"/>
              <w:snapToGrid w:val="0"/>
              <w:spacing w:after="120" w:line="480" w:lineRule="auto"/>
              <w:ind w:firstLine="210" w:firstLineChars="100"/>
              <w:rPr>
                <w:rFonts w:hint="eastAsia" w:ascii="宋体" w:hAnsi="宋体" w:eastAsia="宋体" w:cs="宋体"/>
                <w:color w:val="auto"/>
                <w:spacing w:val="0"/>
                <w:w w:val="100"/>
              </w:rPr>
            </w:pPr>
            <w:r>
              <w:rPr>
                <w:rFonts w:hint="eastAsia" w:ascii="宋体" w:hAnsi="宋体" w:eastAsia="宋体" w:cs="宋体"/>
                <w:color w:val="auto"/>
                <w:spacing w:val="0"/>
                <w:w w:val="100"/>
              </w:rPr>
              <w:t>本项目的下列费用由中标人（成交人）支付。</w:t>
            </w:r>
          </w:p>
          <w:p w14:paraId="71BEFA0A">
            <w:pPr>
              <w:numPr>
                <w:ilvl w:val="0"/>
                <w:numId w:val="1"/>
              </w:numPr>
              <w:adjustRightInd w:val="0"/>
              <w:snapToGrid w:val="0"/>
              <w:spacing w:after="120" w:line="480" w:lineRule="auto"/>
              <w:rPr>
                <w:rFonts w:hint="eastAsia" w:ascii="宋体" w:hAnsi="宋体" w:eastAsia="宋体" w:cs="宋体"/>
                <w:color w:val="auto"/>
                <w:spacing w:val="0"/>
                <w:w w:val="100"/>
              </w:rPr>
            </w:pPr>
            <w:r>
              <w:rPr>
                <w:rFonts w:hint="eastAsia" w:ascii="宋体" w:hAnsi="宋体" w:eastAsia="宋体" w:cs="宋体"/>
                <w:color w:val="auto"/>
                <w:spacing w:val="0"/>
                <w:w w:val="100"/>
              </w:rPr>
              <w:t>中标（成交）服务费：</w:t>
            </w:r>
            <w:r>
              <w:rPr>
                <w:rFonts w:hint="eastAsia" w:ascii="宋体" w:hAnsi="宋体" w:cs="宋体"/>
                <w:color w:val="auto"/>
                <w:spacing w:val="0"/>
                <w:w w:val="100"/>
                <w:lang w:val="en-US" w:eastAsia="zh-CN"/>
              </w:rPr>
              <w:t>2000</w:t>
            </w:r>
            <w:r>
              <w:rPr>
                <w:rFonts w:hint="eastAsia" w:ascii="宋体" w:hAnsi="宋体" w:eastAsia="宋体" w:cs="宋体"/>
                <w:color w:val="auto"/>
                <w:spacing w:val="0"/>
                <w:w w:val="100"/>
                <w:lang w:val="en-US" w:eastAsia="zh-CN"/>
              </w:rPr>
              <w:t xml:space="preserve"> </w:t>
            </w:r>
            <w:r>
              <w:rPr>
                <w:rFonts w:hint="eastAsia" w:ascii="宋体" w:hAnsi="宋体" w:eastAsia="宋体" w:cs="宋体"/>
                <w:color w:val="auto"/>
                <w:spacing w:val="0"/>
                <w:w w:val="100"/>
              </w:rPr>
              <w:t>元（大写：</w:t>
            </w:r>
            <w:r>
              <w:rPr>
                <w:rFonts w:hint="eastAsia" w:ascii="宋体" w:hAnsi="宋体" w:cs="宋体"/>
                <w:color w:val="auto"/>
                <w:spacing w:val="0"/>
                <w:w w:val="100"/>
                <w:lang w:val="en-US" w:eastAsia="zh-CN"/>
              </w:rPr>
              <w:t>贰仟圆整</w:t>
            </w:r>
            <w:r>
              <w:rPr>
                <w:rFonts w:hint="eastAsia" w:ascii="宋体" w:hAnsi="宋体" w:eastAsia="宋体" w:cs="宋体"/>
                <w:color w:val="auto"/>
                <w:spacing w:val="0"/>
                <w:w w:val="100"/>
              </w:rPr>
              <w:t xml:space="preserve">） </w:t>
            </w:r>
          </w:p>
          <w:p w14:paraId="001BF81B">
            <w:pPr>
              <w:spacing w:line="480" w:lineRule="auto"/>
              <w:rPr>
                <w:rFonts w:hint="eastAsia" w:ascii="宋体" w:hAnsi="宋体" w:eastAsia="宋体" w:cs="宋体"/>
                <w:color w:val="auto"/>
                <w:spacing w:val="0"/>
                <w:w w:val="100"/>
                <w:szCs w:val="21"/>
              </w:rPr>
            </w:pPr>
            <w:r>
              <w:rPr>
                <w:rFonts w:hint="eastAsia" w:ascii="宋体" w:hAnsi="宋体" w:eastAsia="宋体" w:cs="宋体"/>
                <w:color w:val="auto"/>
                <w:spacing w:val="0"/>
                <w:w w:val="100"/>
                <w:szCs w:val="21"/>
              </w:rPr>
              <w:t>2、工程量清单及最高投标限价编制费</w:t>
            </w:r>
            <w:r>
              <w:rPr>
                <w:rFonts w:hint="eastAsia" w:ascii="宋体" w:hAnsi="宋体" w:eastAsia="宋体" w:cs="宋体"/>
                <w:color w:val="auto"/>
                <w:spacing w:val="0"/>
                <w:w w:val="100"/>
                <w:szCs w:val="21"/>
                <w:lang w:val="en-US" w:eastAsia="zh-CN"/>
              </w:rPr>
              <w:t>:</w:t>
            </w:r>
            <w:r>
              <w:rPr>
                <w:rFonts w:hint="eastAsia" w:ascii="宋体" w:hAnsi="宋体" w:cs="宋体"/>
                <w:color w:val="auto"/>
                <w:spacing w:val="0"/>
                <w:w w:val="100"/>
                <w:szCs w:val="21"/>
                <w:lang w:val="en-US" w:eastAsia="zh-CN"/>
              </w:rPr>
              <w:t>1000</w:t>
            </w:r>
            <w:r>
              <w:rPr>
                <w:rFonts w:hint="eastAsia" w:ascii="宋体" w:hAnsi="宋体" w:eastAsia="宋体" w:cs="宋体"/>
                <w:color w:val="auto"/>
                <w:spacing w:val="0"/>
                <w:w w:val="100"/>
                <w:szCs w:val="21"/>
              </w:rPr>
              <w:t xml:space="preserve">元 </w:t>
            </w:r>
          </w:p>
          <w:p w14:paraId="19C8B32B">
            <w:pPr>
              <w:spacing w:line="480" w:lineRule="auto"/>
              <w:rPr>
                <w:rFonts w:hint="eastAsia" w:ascii="宋体" w:hAnsi="宋体" w:eastAsia="宋体" w:cs="宋体"/>
                <w:color w:val="auto"/>
                <w:spacing w:val="0"/>
                <w:w w:val="100"/>
                <w:szCs w:val="21"/>
              </w:rPr>
            </w:pPr>
            <w:r>
              <w:rPr>
                <w:rFonts w:hint="eastAsia" w:ascii="宋体" w:hAnsi="宋体" w:eastAsia="宋体" w:cs="宋体"/>
                <w:color w:val="auto"/>
                <w:spacing w:val="0"/>
                <w:w w:val="100"/>
                <w:szCs w:val="21"/>
              </w:rPr>
              <w:t>（大写：</w:t>
            </w:r>
            <w:r>
              <w:rPr>
                <w:rFonts w:hint="eastAsia" w:ascii="宋体" w:hAnsi="宋体" w:eastAsia="宋体" w:cs="宋体"/>
                <w:color w:val="auto"/>
                <w:spacing w:val="0"/>
                <w:w w:val="100"/>
                <w:szCs w:val="21"/>
                <w:lang w:val="en-US" w:eastAsia="zh-CN"/>
              </w:rPr>
              <w:t xml:space="preserve"> </w:t>
            </w:r>
            <w:r>
              <w:rPr>
                <w:rFonts w:hint="eastAsia" w:ascii="宋体" w:hAnsi="宋体" w:cs="宋体"/>
                <w:color w:val="auto"/>
                <w:spacing w:val="0"/>
                <w:w w:val="100"/>
                <w:szCs w:val="21"/>
                <w:lang w:val="en-US" w:eastAsia="zh-CN"/>
              </w:rPr>
              <w:t>壹仟圆整</w:t>
            </w:r>
            <w:r>
              <w:rPr>
                <w:rFonts w:hint="eastAsia" w:ascii="宋体" w:hAnsi="宋体" w:eastAsia="宋体" w:cs="宋体"/>
                <w:color w:val="auto"/>
                <w:spacing w:val="0"/>
                <w:w w:val="100"/>
                <w:szCs w:val="21"/>
              </w:rPr>
              <w:t xml:space="preserve">）。 </w:t>
            </w:r>
          </w:p>
          <w:p w14:paraId="78432207">
            <w:pPr>
              <w:spacing w:line="480" w:lineRule="auto"/>
              <w:rPr>
                <w:rFonts w:hint="eastAsia" w:ascii="宋体" w:hAnsi="宋体" w:eastAsia="宋体" w:cs="宋体"/>
                <w:color w:val="auto"/>
                <w:spacing w:val="0"/>
                <w:w w:val="100"/>
                <w:szCs w:val="21"/>
              </w:rPr>
            </w:pPr>
            <w:r>
              <w:rPr>
                <w:rFonts w:hint="eastAsia" w:ascii="宋体" w:hAnsi="宋体" w:eastAsia="宋体" w:cs="宋体"/>
                <w:color w:val="auto"/>
                <w:spacing w:val="0"/>
                <w:w w:val="100"/>
                <w:szCs w:val="21"/>
              </w:rPr>
              <w:t xml:space="preserve">注： </w:t>
            </w:r>
          </w:p>
          <w:p w14:paraId="16A706B8">
            <w:pPr>
              <w:spacing w:line="480" w:lineRule="auto"/>
              <w:rPr>
                <w:rFonts w:hint="eastAsia" w:ascii="宋体" w:hAnsi="宋体" w:eastAsia="宋体" w:cs="宋体"/>
                <w:color w:val="000000"/>
                <w:spacing w:val="0"/>
                <w:w w:val="100"/>
                <w:szCs w:val="21"/>
              </w:rPr>
            </w:pPr>
            <w:r>
              <w:rPr>
                <w:rFonts w:hint="eastAsia" w:ascii="宋体" w:hAnsi="宋体" w:eastAsia="宋体" w:cs="宋体"/>
                <w:color w:val="000000"/>
                <w:spacing w:val="0"/>
                <w:w w:val="100"/>
                <w:szCs w:val="21"/>
              </w:rPr>
              <w:t xml:space="preserve">1、供应商（供应商）在投标报价时应综合考虑到报价让利中。 </w:t>
            </w:r>
          </w:p>
          <w:p w14:paraId="0FA7F542">
            <w:pPr>
              <w:spacing w:line="480" w:lineRule="auto"/>
              <w:rPr>
                <w:rFonts w:hint="eastAsia" w:ascii="宋体" w:hAnsi="宋体" w:eastAsia="宋体" w:cs="宋体"/>
                <w:color w:val="000000"/>
                <w:spacing w:val="0"/>
                <w:w w:val="100"/>
              </w:rPr>
            </w:pPr>
            <w:r>
              <w:rPr>
                <w:rFonts w:hint="eastAsia" w:ascii="宋体" w:hAnsi="宋体" w:eastAsia="宋体" w:cs="宋体"/>
                <w:color w:val="000000"/>
                <w:spacing w:val="0"/>
                <w:w w:val="100"/>
                <w:szCs w:val="21"/>
              </w:rPr>
              <w:t>2、中标人（成交人）在</w:t>
            </w:r>
            <w:r>
              <w:rPr>
                <w:rFonts w:hint="eastAsia" w:ascii="宋体" w:hAnsi="宋体" w:eastAsia="宋体" w:cs="宋体"/>
                <w:color w:val="000000"/>
                <w:spacing w:val="0"/>
                <w:w w:val="100"/>
                <w:szCs w:val="21"/>
                <w:lang w:val="en-US" w:eastAsia="zh-CN"/>
              </w:rPr>
              <w:t>领取成交</w:t>
            </w:r>
            <w:r>
              <w:rPr>
                <w:rFonts w:hint="eastAsia" w:ascii="宋体" w:hAnsi="宋体" w:eastAsia="宋体" w:cs="宋体"/>
                <w:color w:val="000000"/>
                <w:spacing w:val="0"/>
                <w:w w:val="100"/>
                <w:szCs w:val="21"/>
              </w:rPr>
              <w:t>通知书前</w:t>
            </w:r>
            <w:r>
              <w:rPr>
                <w:rFonts w:hint="eastAsia" w:ascii="宋体" w:hAnsi="宋体" w:eastAsia="宋体" w:cs="宋体"/>
                <w:color w:val="000000"/>
                <w:spacing w:val="0"/>
                <w:w w:val="100"/>
                <w:szCs w:val="21"/>
                <w:lang w:val="en-US" w:eastAsia="zh-CN"/>
              </w:rPr>
              <w:t>一次性付清</w:t>
            </w:r>
            <w:r>
              <w:rPr>
                <w:rFonts w:hint="eastAsia" w:ascii="宋体" w:hAnsi="宋体" w:eastAsia="宋体" w:cs="宋体"/>
                <w:color w:val="000000"/>
                <w:spacing w:val="0"/>
                <w:w w:val="100"/>
                <w:szCs w:val="21"/>
              </w:rPr>
              <w:t>。</w:t>
            </w:r>
          </w:p>
        </w:tc>
      </w:tr>
      <w:tr w14:paraId="50300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10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5CD291">
            <w:pPr>
              <w:pStyle w:val="38"/>
              <w:spacing w:before="149" w:line="360" w:lineRule="auto"/>
              <w:ind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34.3</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76864A73">
            <w:pPr>
              <w:autoSpaceDE w:val="0"/>
              <w:autoSpaceDN w:val="0"/>
              <w:spacing w:line="360" w:lineRule="auto"/>
              <w:jc w:val="left"/>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rPr>
              <w:t>质疑函递交的方式</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2EC74B0F">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zh-CN" w:bidi="zh-CN"/>
              </w:rPr>
            </w:pPr>
            <w:r>
              <w:rPr>
                <w:rFonts w:hint="eastAsia" w:ascii="宋体" w:hAnsi="宋体" w:eastAsia="宋体" w:cs="宋体"/>
                <w:color w:val="000000"/>
                <w:spacing w:val="0"/>
                <w:w w:val="100"/>
                <w:kern w:val="0"/>
                <w:sz w:val="21"/>
                <w:szCs w:val="21"/>
                <w:lang w:val="en-US" w:bidi="zh-CN"/>
              </w:rPr>
              <w:t>电子邮件或</w:t>
            </w:r>
            <w:r>
              <w:rPr>
                <w:rFonts w:hint="eastAsia" w:ascii="宋体" w:hAnsi="宋体" w:eastAsia="宋体" w:cs="宋体"/>
                <w:color w:val="000000"/>
                <w:spacing w:val="0"/>
                <w:w w:val="100"/>
                <w:kern w:val="0"/>
                <w:sz w:val="21"/>
                <w:szCs w:val="21"/>
                <w:lang w:val="zh-CN" w:bidi="zh-CN"/>
              </w:rPr>
              <w:t>书面提出</w:t>
            </w:r>
          </w:p>
          <w:p w14:paraId="093F3A05">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en-US" w:bidi="zh-CN"/>
              </w:rPr>
            </w:pPr>
            <w:r>
              <w:rPr>
                <w:rFonts w:hint="eastAsia" w:ascii="宋体" w:hAnsi="宋体" w:eastAsia="宋体" w:cs="宋体"/>
                <w:color w:val="000000"/>
                <w:spacing w:val="0"/>
                <w:w w:val="100"/>
                <w:kern w:val="0"/>
                <w:sz w:val="21"/>
                <w:szCs w:val="21"/>
                <w:lang w:val="zh-CN" w:bidi="zh-CN"/>
              </w:rPr>
              <w:t>接收部门：</w:t>
            </w:r>
            <w:r>
              <w:rPr>
                <w:rFonts w:hint="eastAsia" w:ascii="宋体" w:hAnsi="宋体" w:cs="宋体"/>
                <w:color w:val="000000"/>
                <w:spacing w:val="0"/>
                <w:w w:val="100"/>
                <w:kern w:val="0"/>
                <w:sz w:val="21"/>
                <w:szCs w:val="21"/>
                <w:lang w:val="en-US" w:eastAsia="zh-CN" w:bidi="zh-CN"/>
              </w:rPr>
              <w:t>安徽辉大项目管理咨询有限公司</w:t>
            </w:r>
          </w:p>
          <w:p w14:paraId="48198ECF">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en-US" w:eastAsia="zh-CN" w:bidi="zh-CN"/>
              </w:rPr>
            </w:pPr>
            <w:r>
              <w:rPr>
                <w:rFonts w:hint="eastAsia" w:ascii="宋体" w:hAnsi="宋体" w:eastAsia="宋体" w:cs="宋体"/>
                <w:color w:val="000000"/>
                <w:spacing w:val="0"/>
                <w:w w:val="100"/>
                <w:kern w:val="0"/>
                <w:sz w:val="21"/>
                <w:szCs w:val="21"/>
                <w:lang w:val="zh-CN" w:bidi="zh-CN"/>
              </w:rPr>
              <w:t>联系电话：</w:t>
            </w:r>
            <w:r>
              <w:rPr>
                <w:rFonts w:hint="eastAsia" w:ascii="宋体" w:hAnsi="宋体" w:cs="宋体"/>
                <w:color w:val="000000"/>
                <w:spacing w:val="0"/>
                <w:w w:val="100"/>
                <w:kern w:val="0"/>
                <w:sz w:val="21"/>
                <w:szCs w:val="21"/>
                <w:lang w:val="en-US" w:eastAsia="zh-CN" w:bidi="zh-CN"/>
              </w:rPr>
              <w:t>17705585352</w:t>
            </w:r>
          </w:p>
          <w:p w14:paraId="5FFA132C">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en-US" w:eastAsia="zh-CN" w:bidi="zh-CN"/>
              </w:rPr>
            </w:pPr>
            <w:r>
              <w:rPr>
                <w:rFonts w:hint="eastAsia" w:ascii="宋体" w:hAnsi="宋体" w:eastAsia="宋体" w:cs="宋体"/>
                <w:color w:val="000000"/>
                <w:spacing w:val="0"/>
                <w:w w:val="100"/>
                <w:kern w:val="0"/>
                <w:sz w:val="21"/>
                <w:szCs w:val="21"/>
                <w:lang w:val="en-US" w:eastAsia="zh-CN" w:bidi="zh-CN"/>
              </w:rPr>
              <w:t>邮    箱：403021025@qq.com</w:t>
            </w:r>
          </w:p>
          <w:p w14:paraId="7E3A6A88">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sz w:val="21"/>
                <w:szCs w:val="21"/>
                <w:lang w:val="zh-CN" w:bidi="zh-CN"/>
              </w:rPr>
              <w:t>通讯地址：</w:t>
            </w:r>
            <w:r>
              <w:rPr>
                <w:rFonts w:hint="eastAsia" w:ascii="宋体" w:hAnsi="宋体" w:eastAsia="宋体" w:cs="宋体"/>
                <w:color w:val="auto"/>
                <w:spacing w:val="0"/>
                <w:w w:val="100"/>
                <w:kern w:val="2"/>
                <w:sz w:val="21"/>
                <w:szCs w:val="21"/>
                <w:lang w:val="en-US" w:eastAsia="zh-CN" w:bidi="ar-SA"/>
              </w:rPr>
              <w:t>安徽省阜阳市颍州区皖新文化广场魔方公寓20楼2007室</w:t>
            </w:r>
          </w:p>
        </w:tc>
      </w:tr>
      <w:tr w14:paraId="79982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atLeast"/>
        </w:trPr>
        <w:tc>
          <w:tcPr>
            <w:tcW w:w="10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2DD179">
            <w:pPr>
              <w:pStyle w:val="38"/>
              <w:spacing w:line="360" w:lineRule="auto"/>
              <w:jc w:val="both"/>
              <w:rPr>
                <w:rFonts w:hint="eastAsia" w:ascii="宋体" w:hAnsi="宋体" w:eastAsia="宋体" w:cs="宋体"/>
                <w:color w:val="000000"/>
                <w:spacing w:val="0"/>
                <w:w w:val="100"/>
                <w:sz w:val="21"/>
                <w:szCs w:val="21"/>
              </w:rPr>
            </w:pP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39ABF7F8">
            <w:pPr>
              <w:autoSpaceDE w:val="0"/>
              <w:autoSpaceDN w:val="0"/>
              <w:spacing w:line="360" w:lineRule="auto"/>
              <w:jc w:val="left"/>
              <w:rPr>
                <w:rFonts w:hint="eastAsia" w:ascii="宋体" w:hAnsi="宋体" w:eastAsia="宋体" w:cs="宋体"/>
                <w:color w:val="000000"/>
                <w:spacing w:val="0"/>
                <w:w w:val="100"/>
                <w:kern w:val="0"/>
              </w:rPr>
            </w:pPr>
            <w:r>
              <w:rPr>
                <w:rFonts w:hint="eastAsia" w:ascii="宋体" w:hAnsi="宋体" w:eastAsia="宋体" w:cs="宋体"/>
                <w:color w:val="000000"/>
                <w:spacing w:val="0"/>
                <w:w w:val="100"/>
              </w:rPr>
              <w:t>投诉函递交的方式</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53C78E94">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zh-CN" w:bidi="zh-CN"/>
              </w:rPr>
            </w:pPr>
            <w:r>
              <w:rPr>
                <w:rFonts w:hint="eastAsia" w:ascii="宋体" w:hAnsi="宋体" w:eastAsia="宋体" w:cs="宋体"/>
                <w:color w:val="000000"/>
                <w:spacing w:val="0"/>
                <w:w w:val="100"/>
                <w:kern w:val="0"/>
                <w:sz w:val="21"/>
                <w:szCs w:val="21"/>
                <w:lang w:val="en-US" w:bidi="zh-CN"/>
              </w:rPr>
              <w:t>电子邮件或</w:t>
            </w:r>
            <w:r>
              <w:rPr>
                <w:rFonts w:hint="eastAsia" w:ascii="宋体" w:hAnsi="宋体" w:eastAsia="宋体" w:cs="宋体"/>
                <w:color w:val="000000"/>
                <w:spacing w:val="0"/>
                <w:w w:val="100"/>
                <w:kern w:val="0"/>
                <w:sz w:val="21"/>
                <w:szCs w:val="21"/>
                <w:lang w:val="zh-CN" w:bidi="zh-CN"/>
              </w:rPr>
              <w:t>书面提出</w:t>
            </w:r>
          </w:p>
          <w:p w14:paraId="2A85E5D4">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zh-CN" w:bidi="zh-CN"/>
              </w:rPr>
            </w:pPr>
            <w:r>
              <w:rPr>
                <w:rFonts w:hint="eastAsia" w:ascii="宋体" w:hAnsi="宋体" w:eastAsia="宋体" w:cs="宋体"/>
                <w:color w:val="000000"/>
                <w:spacing w:val="0"/>
                <w:w w:val="100"/>
                <w:kern w:val="0"/>
                <w:sz w:val="21"/>
                <w:szCs w:val="21"/>
                <w:lang w:val="zh-CN" w:bidi="zh-CN"/>
              </w:rPr>
              <w:t>接收部门：</w:t>
            </w:r>
            <w:r>
              <w:rPr>
                <w:rFonts w:hint="eastAsia" w:ascii="宋体" w:hAnsi="宋体" w:cs="宋体"/>
                <w:color w:val="auto"/>
                <w:spacing w:val="0"/>
                <w:w w:val="100"/>
                <w:sz w:val="21"/>
                <w:szCs w:val="21"/>
                <w:lang w:val="en-US" w:eastAsia="zh-CN"/>
              </w:rPr>
              <w:t>颍州区西湖镇白行社区</w:t>
            </w:r>
            <w:r>
              <w:rPr>
                <w:rFonts w:hint="eastAsia" w:ascii="宋体" w:hAnsi="宋体" w:eastAsia="宋体" w:cs="宋体"/>
                <w:color w:val="000000"/>
                <w:spacing w:val="0"/>
                <w:w w:val="100"/>
                <w:kern w:val="0"/>
                <w:sz w:val="21"/>
                <w:szCs w:val="21"/>
                <w:lang w:val="zh-CN" w:bidi="zh-CN"/>
              </w:rPr>
              <w:t xml:space="preserve">       </w:t>
            </w:r>
          </w:p>
          <w:p w14:paraId="41453FF4">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zh-CN" w:bidi="zh-CN"/>
              </w:rPr>
            </w:pPr>
            <w:r>
              <w:rPr>
                <w:rFonts w:hint="eastAsia" w:ascii="宋体" w:hAnsi="宋体" w:eastAsia="宋体" w:cs="宋体"/>
                <w:color w:val="000000"/>
                <w:spacing w:val="0"/>
                <w:w w:val="100"/>
                <w:kern w:val="0"/>
                <w:sz w:val="21"/>
                <w:szCs w:val="21"/>
                <w:lang w:val="zh-CN" w:bidi="zh-CN"/>
              </w:rPr>
              <w:t>联系电话：崔伟 18326897280</w:t>
            </w:r>
            <w:r>
              <w:rPr>
                <w:rFonts w:hint="eastAsia" w:ascii="宋体" w:hAnsi="宋体" w:eastAsia="宋体" w:cs="宋体"/>
                <w:color w:val="000000"/>
                <w:spacing w:val="0"/>
                <w:w w:val="100"/>
                <w:sz w:val="21"/>
                <w:szCs w:val="21"/>
                <w:lang w:val="en-US" w:eastAsia="zh-CN"/>
              </w:rPr>
              <w:t>　</w:t>
            </w:r>
            <w:r>
              <w:rPr>
                <w:rFonts w:hint="eastAsia" w:ascii="宋体" w:hAnsi="宋体" w:eastAsia="宋体" w:cs="宋体"/>
                <w:color w:val="000000"/>
                <w:spacing w:val="0"/>
                <w:w w:val="100"/>
                <w:kern w:val="0"/>
                <w:sz w:val="21"/>
                <w:szCs w:val="21"/>
                <w:lang w:val="zh-CN" w:bidi="zh-CN"/>
              </w:rPr>
              <w:t xml:space="preserve">   </w:t>
            </w:r>
          </w:p>
          <w:p w14:paraId="2DFEC32D">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sz w:val="21"/>
                <w:szCs w:val="21"/>
                <w:lang w:val="zh-CN" w:bidi="zh-CN"/>
              </w:rPr>
            </w:pPr>
            <w:r>
              <w:rPr>
                <w:rFonts w:hint="eastAsia" w:ascii="宋体" w:hAnsi="宋体" w:eastAsia="宋体" w:cs="宋体"/>
                <w:color w:val="000000"/>
                <w:spacing w:val="0"/>
                <w:w w:val="100"/>
                <w:kern w:val="0"/>
                <w:sz w:val="21"/>
                <w:szCs w:val="21"/>
                <w:lang w:val="en-US" w:eastAsia="zh-CN" w:bidi="zh-CN"/>
              </w:rPr>
              <w:t>邮    箱：403021025@qq.com</w:t>
            </w:r>
          </w:p>
          <w:p w14:paraId="7D8E1BBB">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宋体" w:hAnsi="宋体" w:eastAsia="宋体" w:cs="宋体"/>
                <w:color w:val="000000"/>
                <w:spacing w:val="0"/>
                <w:w w:val="100"/>
                <w:kern w:val="0"/>
              </w:rPr>
            </w:pPr>
            <w:r>
              <w:rPr>
                <w:rFonts w:hint="eastAsia" w:ascii="宋体" w:hAnsi="宋体" w:eastAsia="宋体" w:cs="宋体"/>
                <w:color w:val="000000"/>
                <w:spacing w:val="0"/>
                <w:w w:val="100"/>
                <w:kern w:val="0"/>
                <w:sz w:val="21"/>
                <w:szCs w:val="21"/>
                <w:lang w:val="zh-CN" w:bidi="zh-CN"/>
              </w:rPr>
              <w:t>通讯地址：</w:t>
            </w:r>
            <w:r>
              <w:rPr>
                <w:rFonts w:hint="eastAsia" w:ascii="宋体" w:hAnsi="宋体" w:cs="宋体"/>
                <w:color w:val="000000"/>
                <w:spacing w:val="0"/>
                <w:w w:val="100"/>
                <w:kern w:val="0"/>
                <w:sz w:val="21"/>
                <w:szCs w:val="21"/>
                <w:lang w:val="en-US" w:bidi="zh-CN"/>
              </w:rPr>
              <w:t>阜阳市颍州区西湖景区白行新村内</w:t>
            </w:r>
          </w:p>
        </w:tc>
      </w:tr>
      <w:tr w14:paraId="21F60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5FF8D30E">
            <w:pPr>
              <w:pStyle w:val="38"/>
              <w:spacing w:before="19" w:line="360" w:lineRule="auto"/>
              <w:ind w:left="118" w:right="109"/>
              <w:jc w:val="both"/>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35</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4B494AE9">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其他内容</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60EAF268">
            <w:pPr>
              <w:pStyle w:val="38"/>
              <w:spacing w:line="480" w:lineRule="auto"/>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  </w:t>
            </w:r>
            <w:r>
              <w:rPr>
                <w:rFonts w:hint="eastAsia" w:ascii="宋体" w:hAnsi="宋体" w:eastAsia="宋体" w:cs="宋体"/>
                <w:color w:val="000000"/>
                <w:spacing w:val="0"/>
                <w:w w:val="100"/>
                <w:sz w:val="21"/>
                <w:szCs w:val="21"/>
                <w:lang w:val="en-US" w:eastAsia="zh-CN"/>
              </w:rPr>
              <w:t>/</w:t>
            </w:r>
            <w:r>
              <w:rPr>
                <w:rFonts w:hint="eastAsia" w:ascii="宋体" w:hAnsi="宋体" w:eastAsia="宋体" w:cs="宋体"/>
                <w:color w:val="000000"/>
                <w:spacing w:val="0"/>
                <w:w w:val="100"/>
                <w:sz w:val="21"/>
                <w:szCs w:val="21"/>
              </w:rPr>
              <w:t xml:space="preserve">                     </w:t>
            </w:r>
          </w:p>
        </w:tc>
      </w:tr>
      <w:tr w14:paraId="7FFE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4851481C">
            <w:pPr>
              <w:pStyle w:val="38"/>
              <w:spacing w:line="360" w:lineRule="auto"/>
              <w:ind w:right="109"/>
              <w:jc w:val="both"/>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lang w:eastAsia="en-US"/>
              </w:rPr>
              <w:t>35.</w:t>
            </w:r>
            <w:r>
              <w:rPr>
                <w:rFonts w:hint="eastAsia" w:ascii="宋体" w:hAnsi="宋体" w:eastAsia="宋体" w:cs="宋体"/>
                <w:color w:val="000000"/>
                <w:spacing w:val="0"/>
                <w:w w:val="100"/>
                <w:sz w:val="21"/>
                <w:szCs w:val="21"/>
              </w:rPr>
              <w:t>1</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0BD1DEFD">
            <w:pPr>
              <w:pStyle w:val="38"/>
              <w:spacing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关于联合体参加</w:t>
            </w:r>
          </w:p>
          <w:p w14:paraId="44F3180F">
            <w:pPr>
              <w:pStyle w:val="38"/>
              <w:spacing w:before="160" w:line="360" w:lineRule="auto"/>
              <w:ind w:left="107"/>
              <w:jc w:val="left"/>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磋商的相关约定</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368E881B">
            <w:pPr>
              <w:autoSpaceDE w:val="0"/>
              <w:autoSpaceDN w:val="0"/>
              <w:spacing w:line="480" w:lineRule="auto"/>
              <w:rPr>
                <w:rFonts w:hint="eastAsia" w:ascii="宋体" w:hAnsi="宋体" w:eastAsia="宋体" w:cs="宋体"/>
                <w:color w:val="000000"/>
                <w:spacing w:val="0"/>
                <w:w w:val="100"/>
                <w:kern w:val="0"/>
                <w:lang w:val="en-US" w:eastAsia="zh-CN"/>
              </w:rPr>
            </w:pPr>
            <w:r>
              <w:rPr>
                <w:rFonts w:hint="eastAsia" w:ascii="宋体" w:hAnsi="宋体" w:eastAsia="宋体" w:cs="宋体"/>
                <w:color w:val="000000"/>
                <w:spacing w:val="0"/>
                <w:w w:val="100"/>
                <w:kern w:val="0"/>
                <w:lang w:val="en-US" w:eastAsia="zh-CN"/>
              </w:rPr>
              <w:t>本项目不接受联合体投标。</w:t>
            </w:r>
          </w:p>
        </w:tc>
      </w:tr>
      <w:tr w14:paraId="58AB6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0"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01B62052">
            <w:pPr>
              <w:pStyle w:val="38"/>
              <w:spacing w:line="360" w:lineRule="auto"/>
              <w:ind w:right="249"/>
              <w:jc w:val="both"/>
              <w:rPr>
                <w:rFonts w:hint="eastAsia" w:ascii="宋体" w:hAnsi="宋体" w:eastAsia="宋体" w:cs="宋体"/>
                <w:color w:val="000000"/>
                <w:spacing w:val="0"/>
                <w:w w:val="100"/>
                <w:sz w:val="21"/>
                <w:szCs w:val="21"/>
                <w:lang w:eastAsia="zh-CN"/>
              </w:rPr>
            </w:pPr>
            <w:r>
              <w:rPr>
                <w:rFonts w:hint="eastAsia" w:ascii="宋体" w:hAnsi="宋体" w:eastAsia="宋体" w:cs="宋体"/>
                <w:color w:val="000000"/>
                <w:spacing w:val="0"/>
                <w:w w:val="100"/>
                <w:sz w:val="21"/>
                <w:szCs w:val="21"/>
                <w:lang w:eastAsia="en-US"/>
              </w:rPr>
              <w:t>35.</w:t>
            </w:r>
            <w:r>
              <w:rPr>
                <w:rFonts w:hint="eastAsia" w:ascii="宋体" w:hAnsi="宋体" w:eastAsia="宋体" w:cs="宋体"/>
                <w:color w:val="000000"/>
                <w:spacing w:val="0"/>
                <w:w w:val="100"/>
                <w:sz w:val="21"/>
                <w:szCs w:val="21"/>
                <w:lang w:val="en-US" w:eastAsia="zh-CN"/>
              </w:rPr>
              <w:t>2</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715558E0">
            <w:pPr>
              <w:pStyle w:val="38"/>
              <w:spacing w:line="360" w:lineRule="auto"/>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解释权</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0271EACF">
            <w:pPr>
              <w:spacing w:line="480" w:lineRule="auto"/>
              <w:rPr>
                <w:rFonts w:hint="eastAsia" w:ascii="宋体" w:hAnsi="宋体" w:eastAsia="宋体" w:cs="宋体"/>
                <w:spacing w:val="0"/>
                <w:w w:val="100"/>
              </w:rPr>
            </w:pPr>
            <w:r>
              <w:rPr>
                <w:rFonts w:hint="eastAsia" w:ascii="宋体" w:hAnsi="宋体" w:eastAsia="宋体" w:cs="宋体"/>
                <w:spacing w:val="0"/>
                <w:w w:val="100"/>
                <w:lang w:val="zh-CN" w:eastAsia="zh-CN"/>
              </w:rPr>
              <w:t>（1）</w:t>
            </w:r>
            <w:r>
              <w:rPr>
                <w:rFonts w:hint="eastAsia" w:ascii="宋体" w:hAnsi="宋体" w:eastAsia="宋体" w:cs="宋体"/>
                <w:spacing w:val="0"/>
                <w:w w:val="100"/>
              </w:rPr>
              <w:t>构成本磋商文件的各个组成文件应互为解释，互为说明；</w:t>
            </w:r>
          </w:p>
          <w:p w14:paraId="6F59781F">
            <w:pPr>
              <w:spacing w:line="480" w:lineRule="auto"/>
              <w:rPr>
                <w:rFonts w:hint="eastAsia" w:ascii="宋体" w:hAnsi="宋体" w:eastAsia="宋体" w:cs="宋体"/>
                <w:spacing w:val="0"/>
                <w:w w:val="100"/>
              </w:rPr>
            </w:pPr>
            <w:r>
              <w:rPr>
                <w:rFonts w:hint="eastAsia" w:ascii="宋体" w:hAnsi="宋体" w:eastAsia="宋体" w:cs="宋体"/>
                <w:spacing w:val="0"/>
                <w:w w:val="100"/>
                <w:lang w:val="zh-CN" w:eastAsia="zh-CN"/>
              </w:rPr>
              <w:t>（2）</w:t>
            </w:r>
            <w:r>
              <w:rPr>
                <w:rFonts w:hint="eastAsia" w:ascii="宋体" w:hAnsi="宋体" w:eastAsia="宋体" w:cs="宋体"/>
                <w:spacing w:val="0"/>
                <w:w w:val="100"/>
              </w:rPr>
              <w:t>同一组成文件中就同一事项的规定或约定不一致的，以编排顺序在后者为准；</w:t>
            </w:r>
          </w:p>
          <w:p w14:paraId="558F66B8">
            <w:pPr>
              <w:spacing w:line="480" w:lineRule="auto"/>
              <w:rPr>
                <w:rFonts w:hint="eastAsia" w:ascii="宋体" w:hAnsi="宋体" w:eastAsia="宋体" w:cs="宋体"/>
                <w:spacing w:val="0"/>
                <w:w w:val="100"/>
              </w:rPr>
            </w:pPr>
            <w:r>
              <w:rPr>
                <w:rFonts w:hint="eastAsia" w:ascii="宋体" w:hAnsi="宋体" w:eastAsia="宋体" w:cs="宋体"/>
                <w:spacing w:val="0"/>
                <w:w w:val="100"/>
                <w:lang w:val="zh-CN" w:eastAsia="zh-CN"/>
              </w:rPr>
              <w:t>（3）</w:t>
            </w:r>
            <w:r>
              <w:rPr>
                <w:rFonts w:hint="eastAsia" w:ascii="宋体" w:hAnsi="宋体" w:eastAsia="宋体" w:cs="宋体"/>
                <w:spacing w:val="0"/>
                <w:w w:val="100"/>
              </w:rPr>
              <w:t>如有不明确或不一致，构成合同文件组成内容的，以合同文件约定内容为准，且以专用合同条款约定的合同文件优先顺序解释；</w:t>
            </w:r>
          </w:p>
          <w:p w14:paraId="37E2FB5B">
            <w:pPr>
              <w:spacing w:line="480" w:lineRule="auto"/>
              <w:rPr>
                <w:rFonts w:hint="eastAsia" w:ascii="宋体" w:hAnsi="宋体" w:eastAsia="宋体" w:cs="宋体"/>
                <w:spacing w:val="0"/>
                <w:w w:val="100"/>
              </w:rPr>
            </w:pPr>
            <w:r>
              <w:rPr>
                <w:rFonts w:hint="eastAsia" w:ascii="宋体" w:hAnsi="宋体" w:eastAsia="宋体" w:cs="宋体"/>
                <w:spacing w:val="0"/>
                <w:w w:val="100"/>
                <w:lang w:val="zh-CN" w:eastAsia="zh-CN"/>
              </w:rPr>
              <w:t>（4）</w:t>
            </w:r>
            <w:r>
              <w:rPr>
                <w:rFonts w:hint="eastAsia" w:ascii="宋体" w:hAnsi="宋体" w:eastAsia="宋体" w:cs="宋体"/>
                <w:spacing w:val="0"/>
                <w:w w:val="100"/>
              </w:rPr>
              <w:t>除磋商文件中有特别规定外，仅适用于磋商及响应文件提交阶段的规定，按磋商公告、供应商须知、评审方法和标准、响应文件格式的先后顺序解释；</w:t>
            </w:r>
          </w:p>
          <w:p w14:paraId="1D267716">
            <w:pPr>
              <w:spacing w:line="480" w:lineRule="auto"/>
              <w:rPr>
                <w:rFonts w:hint="eastAsia" w:ascii="宋体" w:hAnsi="宋体" w:eastAsia="宋体" w:cs="宋体"/>
                <w:color w:val="000000"/>
                <w:spacing w:val="0"/>
                <w:w w:val="100"/>
                <w:sz w:val="21"/>
                <w:szCs w:val="21"/>
              </w:rPr>
            </w:pPr>
            <w:r>
              <w:rPr>
                <w:rFonts w:hint="eastAsia" w:ascii="宋体" w:hAnsi="宋体" w:eastAsia="宋体" w:cs="宋体"/>
                <w:spacing w:val="0"/>
                <w:w w:val="100"/>
                <w:lang w:val="zh-CN" w:eastAsia="zh-CN"/>
              </w:rPr>
              <w:t>（</w:t>
            </w:r>
            <w:r>
              <w:rPr>
                <w:rFonts w:hint="eastAsia" w:ascii="宋体" w:hAnsi="宋体" w:eastAsia="宋体" w:cs="宋体"/>
                <w:spacing w:val="0"/>
                <w:w w:val="100"/>
                <w:lang w:val="en-US" w:eastAsia="zh-CN"/>
              </w:rPr>
              <w:t>5</w:t>
            </w:r>
            <w:r>
              <w:rPr>
                <w:rFonts w:hint="eastAsia" w:ascii="宋体" w:hAnsi="宋体" w:eastAsia="宋体" w:cs="宋体"/>
                <w:spacing w:val="0"/>
                <w:w w:val="100"/>
                <w:lang w:val="zh-CN" w:eastAsia="zh-CN"/>
              </w:rPr>
              <w:t>）</w:t>
            </w:r>
            <w:r>
              <w:rPr>
                <w:rFonts w:hint="eastAsia" w:ascii="宋体" w:hAnsi="宋体" w:eastAsia="宋体" w:cs="宋体"/>
                <w:spacing w:val="0"/>
                <w:w w:val="100"/>
              </w:rPr>
              <w:t>按本款前述规定仍不能形成结论的，由采购人负责解释</w:t>
            </w:r>
            <w:r>
              <w:rPr>
                <w:rFonts w:hint="eastAsia" w:ascii="宋体" w:hAnsi="宋体" w:eastAsia="宋体" w:cs="宋体"/>
                <w:color w:val="000000"/>
                <w:spacing w:val="0"/>
                <w:w w:val="100"/>
                <w:sz w:val="21"/>
                <w:szCs w:val="21"/>
              </w:rPr>
              <w:t>。</w:t>
            </w:r>
          </w:p>
        </w:tc>
      </w:tr>
      <w:tr w14:paraId="77890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63C29F79">
            <w:pPr>
              <w:pStyle w:val="38"/>
              <w:spacing w:before="19" w:line="360" w:lineRule="auto"/>
              <w:jc w:val="both"/>
              <w:rPr>
                <w:rFonts w:hint="eastAsia" w:ascii="宋体" w:hAnsi="宋体" w:eastAsia="宋体" w:cs="宋体"/>
                <w:color w:val="000000"/>
                <w:spacing w:val="0"/>
                <w:w w:val="100"/>
                <w:sz w:val="21"/>
                <w:szCs w:val="21"/>
                <w:lang w:eastAsia="zh-CN"/>
              </w:rPr>
            </w:pPr>
            <w:r>
              <w:rPr>
                <w:rFonts w:hint="eastAsia" w:ascii="宋体" w:hAnsi="宋体" w:eastAsia="宋体" w:cs="宋体"/>
                <w:color w:val="000000"/>
                <w:spacing w:val="0"/>
                <w:w w:val="100"/>
                <w:sz w:val="21"/>
                <w:szCs w:val="21"/>
                <w:lang w:eastAsia="en-US"/>
              </w:rPr>
              <w:t>35.</w:t>
            </w:r>
            <w:r>
              <w:rPr>
                <w:rFonts w:hint="eastAsia" w:ascii="宋体" w:hAnsi="宋体" w:eastAsia="宋体" w:cs="宋体"/>
                <w:color w:val="000000"/>
                <w:spacing w:val="0"/>
                <w:w w:val="100"/>
                <w:sz w:val="21"/>
                <w:szCs w:val="21"/>
                <w:lang w:val="en-US" w:eastAsia="zh-CN"/>
              </w:rPr>
              <w:t>3</w:t>
            </w:r>
          </w:p>
        </w:tc>
        <w:tc>
          <w:tcPr>
            <w:tcW w:w="2027" w:type="dxa"/>
            <w:tcBorders>
              <w:top w:val="single" w:color="auto" w:sz="4" w:space="0"/>
              <w:left w:val="single" w:color="auto" w:sz="4" w:space="0"/>
              <w:bottom w:val="single" w:color="auto" w:sz="4" w:space="0"/>
              <w:right w:val="single" w:color="auto" w:sz="4" w:space="0"/>
            </w:tcBorders>
            <w:shd w:val="clear" w:color="auto" w:fill="auto"/>
            <w:vAlign w:val="center"/>
          </w:tcPr>
          <w:p w14:paraId="354F7EF3">
            <w:pPr>
              <w:pStyle w:val="38"/>
              <w:spacing w:before="19" w:line="360" w:lineRule="auto"/>
              <w:ind w:left="107"/>
              <w:jc w:val="left"/>
              <w:rPr>
                <w:rFonts w:hint="eastAsia" w:ascii="宋体" w:hAnsi="宋体" w:eastAsia="宋体" w:cs="宋体"/>
                <w:color w:val="000000"/>
                <w:spacing w:val="0"/>
                <w:w w:val="100"/>
                <w:sz w:val="21"/>
                <w:szCs w:val="21"/>
                <w:lang w:eastAsia="en-US"/>
              </w:rPr>
            </w:pPr>
            <w:r>
              <w:rPr>
                <w:rFonts w:hint="eastAsia" w:ascii="宋体" w:hAnsi="宋体" w:eastAsia="宋体" w:cs="宋体"/>
                <w:color w:val="000000"/>
                <w:spacing w:val="0"/>
                <w:w w:val="100"/>
                <w:sz w:val="21"/>
                <w:szCs w:val="21"/>
                <w:lang w:eastAsia="en-US"/>
              </w:rPr>
              <w:t>其他补充说明</w:t>
            </w:r>
          </w:p>
        </w:tc>
        <w:tc>
          <w:tcPr>
            <w:tcW w:w="5471" w:type="dxa"/>
            <w:tcBorders>
              <w:top w:val="single" w:color="auto" w:sz="4" w:space="0"/>
              <w:left w:val="single" w:color="auto" w:sz="4" w:space="0"/>
              <w:bottom w:val="single" w:color="auto" w:sz="4" w:space="0"/>
              <w:right w:val="single" w:color="auto" w:sz="4" w:space="0"/>
            </w:tcBorders>
            <w:shd w:val="clear" w:color="auto" w:fill="auto"/>
            <w:vAlign w:val="center"/>
          </w:tcPr>
          <w:p w14:paraId="00C3D10B">
            <w:pPr>
              <w:pStyle w:val="38"/>
              <w:spacing w:line="480" w:lineRule="auto"/>
              <w:jc w:val="both"/>
              <w:rPr>
                <w:rFonts w:hint="eastAsia" w:ascii="宋体" w:hAnsi="宋体" w:eastAsia="宋体" w:cs="宋体"/>
                <w:color w:val="000000"/>
                <w:spacing w:val="0"/>
                <w:w w:val="100"/>
                <w:sz w:val="21"/>
                <w:szCs w:val="21"/>
                <w:lang w:val="en-US" w:eastAsia="zh-CN"/>
              </w:rPr>
            </w:pPr>
            <w:r>
              <w:rPr>
                <w:rFonts w:hint="eastAsia" w:ascii="宋体" w:hAnsi="宋体" w:eastAsia="宋体" w:cs="宋体"/>
                <w:color w:val="000000"/>
                <w:spacing w:val="0"/>
                <w:w w:val="100"/>
                <w:sz w:val="21"/>
                <w:szCs w:val="21"/>
                <w:lang w:val="en-US" w:eastAsia="zh-CN"/>
              </w:rPr>
              <w:t>/</w:t>
            </w:r>
          </w:p>
        </w:tc>
      </w:tr>
    </w:tbl>
    <w:p w14:paraId="54FCCE5C">
      <w:pPr>
        <w:widowControl/>
        <w:spacing w:line="360" w:lineRule="auto"/>
        <w:jc w:val="left"/>
        <w:rPr>
          <w:rFonts w:hint="eastAsia" w:ascii="宋体" w:hAnsi="宋体" w:eastAsia="宋体" w:cs="宋体"/>
          <w:color w:val="auto"/>
          <w:spacing w:val="0"/>
          <w:w w:val="100"/>
        </w:rPr>
      </w:pPr>
      <w:r>
        <w:rPr>
          <w:rFonts w:hint="eastAsia" w:ascii="宋体" w:hAnsi="宋体" w:eastAsia="宋体" w:cs="宋体"/>
          <w:color w:val="auto"/>
          <w:spacing w:val="0"/>
          <w:w w:val="100"/>
        </w:rPr>
        <w:br w:type="page"/>
      </w:r>
    </w:p>
    <w:p w14:paraId="125069FE">
      <w:pPr>
        <w:outlineLvl w:val="9"/>
        <w:rPr>
          <w:rFonts w:hint="eastAsia" w:ascii="宋体" w:hAnsi="宋体" w:eastAsia="宋体" w:cs="宋体"/>
          <w:color w:val="auto"/>
          <w:spacing w:val="0"/>
          <w:w w:val="100"/>
        </w:rPr>
      </w:pPr>
      <w:r>
        <w:rPr>
          <w:rFonts w:hint="eastAsia" w:ascii="宋体" w:hAnsi="宋体" w:eastAsia="宋体" w:cs="宋体"/>
          <w:color w:val="auto"/>
          <w:spacing w:val="0"/>
          <w:w w:val="100"/>
        </w:rPr>
        <w:t>二、供应商须知正文</w:t>
      </w:r>
    </w:p>
    <w:p w14:paraId="17CD07DD">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lang w:val="en-US" w:eastAsia="zh-CN"/>
        </w:rPr>
        <w:t>1.</w:t>
      </w:r>
      <w:r>
        <w:rPr>
          <w:rFonts w:hint="eastAsia" w:ascii="宋体" w:hAnsi="宋体" w:eastAsia="宋体" w:cs="宋体"/>
          <w:b/>
          <w:color w:val="auto"/>
          <w:spacing w:val="0"/>
          <w:w w:val="100"/>
          <w:sz w:val="24"/>
          <w:szCs w:val="24"/>
        </w:rPr>
        <w:t>适用范围</w:t>
      </w:r>
    </w:p>
    <w:p w14:paraId="0CDD2A8C">
      <w:pPr>
        <w:pStyle w:val="39"/>
        <w:numPr>
          <w:ilvl w:val="1"/>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kern w:val="0"/>
          <w:sz w:val="24"/>
          <w:szCs w:val="24"/>
          <w:lang w:val="zh-CN" w:eastAsia="zh-CN" w:bidi="zh-CN"/>
        </w:rPr>
        <w:t>1.1</w:t>
      </w:r>
      <w:r>
        <w:rPr>
          <w:rFonts w:hint="eastAsia" w:ascii="宋体" w:hAnsi="宋体" w:eastAsia="宋体" w:cs="宋体"/>
          <w:color w:val="auto"/>
          <w:spacing w:val="0"/>
          <w:w w:val="100"/>
          <w:sz w:val="24"/>
          <w:szCs w:val="24"/>
        </w:rPr>
        <w:t>本磋商文件仅适用于本次磋商所述的</w:t>
      </w:r>
      <w:r>
        <w:rPr>
          <w:rFonts w:hint="eastAsia" w:ascii="宋体" w:hAnsi="宋体" w:eastAsia="宋体" w:cs="宋体"/>
          <w:color w:val="auto"/>
          <w:spacing w:val="0"/>
          <w:w w:val="100"/>
          <w:sz w:val="24"/>
          <w:szCs w:val="24"/>
          <w:lang w:val="en-US" w:eastAsia="zh-CN"/>
        </w:rPr>
        <w:t>工程</w:t>
      </w:r>
      <w:r>
        <w:rPr>
          <w:rFonts w:hint="eastAsia" w:ascii="宋体" w:hAnsi="宋体" w:eastAsia="宋体" w:cs="宋体"/>
          <w:color w:val="auto"/>
          <w:spacing w:val="0"/>
          <w:w w:val="100"/>
          <w:sz w:val="24"/>
          <w:szCs w:val="24"/>
        </w:rPr>
        <w:t>项目采购。</w:t>
      </w:r>
    </w:p>
    <w:p w14:paraId="397C14F2">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2.定义</w:t>
      </w:r>
    </w:p>
    <w:p w14:paraId="0C48E1B8">
      <w:pPr>
        <w:pStyle w:val="39"/>
        <w:numPr>
          <w:ilvl w:val="1"/>
          <w:numId w:val="0"/>
        </w:numPr>
        <w:tabs>
          <w:tab w:val="left" w:pos="1152"/>
        </w:tabs>
        <w:spacing w:line="480" w:lineRule="auto"/>
        <w:ind w:right="25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2.1</w:t>
      </w:r>
      <w:r>
        <w:rPr>
          <w:rFonts w:hint="eastAsia" w:ascii="宋体" w:hAnsi="宋体" w:eastAsia="宋体" w:cs="宋体"/>
          <w:color w:val="auto"/>
          <w:spacing w:val="0"/>
          <w:w w:val="100"/>
          <w:sz w:val="24"/>
          <w:szCs w:val="24"/>
        </w:rPr>
        <w:t>服务：系指除货物和工程以外的其他政府采购对象，包括咨询、调研、评估、规划、设计、监理、审计、保险、租赁、印刷、维修、物业管理等。</w:t>
      </w:r>
    </w:p>
    <w:p w14:paraId="409D7E35">
      <w:pPr>
        <w:pStyle w:val="39"/>
        <w:numPr>
          <w:ilvl w:val="1"/>
          <w:numId w:val="0"/>
        </w:numPr>
        <w:tabs>
          <w:tab w:val="left" w:pos="1090"/>
        </w:tabs>
        <w:spacing w:line="480" w:lineRule="auto"/>
        <w:ind w:right="370"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2.2</w:t>
      </w:r>
      <w:r>
        <w:rPr>
          <w:rFonts w:hint="eastAsia" w:ascii="宋体" w:hAnsi="宋体" w:eastAsia="宋体" w:cs="宋体"/>
          <w:color w:val="auto"/>
          <w:spacing w:val="0"/>
          <w:w w:val="100"/>
          <w:sz w:val="24"/>
          <w:szCs w:val="24"/>
        </w:rPr>
        <w:t>时限（年份、月份等）计算：系指从磋商之日向前追溯 X 年/月（“X” 为“一”及以后整数）起算。</w:t>
      </w:r>
    </w:p>
    <w:p w14:paraId="0301D10D">
      <w:pPr>
        <w:pStyle w:val="39"/>
        <w:numPr>
          <w:ilvl w:val="1"/>
          <w:numId w:val="0"/>
        </w:numPr>
        <w:tabs>
          <w:tab w:val="left" w:pos="1090"/>
        </w:tabs>
        <w:spacing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2.3</w:t>
      </w:r>
      <w:r>
        <w:rPr>
          <w:rFonts w:hint="eastAsia" w:ascii="宋体" w:hAnsi="宋体" w:eastAsia="宋体" w:cs="宋体"/>
          <w:color w:val="auto"/>
          <w:spacing w:val="0"/>
          <w:w w:val="100"/>
          <w:sz w:val="24"/>
          <w:szCs w:val="24"/>
        </w:rPr>
        <w:t>业绩：除非本磋商文件中另有规定，业绩系指符合本磋商文件规定的与最终用户签订的合同。供应商与其关联公司（如母公司、控股公司、分公司、子公司、同一法定代表人的公司等）之间签订的合同，均不予认可。</w:t>
      </w:r>
    </w:p>
    <w:p w14:paraId="54064DF5">
      <w:pPr>
        <w:pStyle w:val="9"/>
        <w:spacing w:line="480" w:lineRule="auto"/>
        <w:ind w:right="296"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除非本磋商文件中另有规定，否则业绩均为已服务完毕的业绩，业绩时间均以合同签订之日为追溯节点。</w:t>
      </w:r>
    </w:p>
    <w:p w14:paraId="4019CBD7">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lang w:val="zh-CN" w:eastAsia="zh-CN"/>
        </w:rPr>
        <w:t>3.</w:t>
      </w:r>
      <w:r>
        <w:rPr>
          <w:rFonts w:hint="eastAsia" w:ascii="宋体" w:hAnsi="宋体" w:eastAsia="宋体" w:cs="宋体"/>
          <w:b/>
          <w:color w:val="auto"/>
          <w:spacing w:val="0"/>
          <w:w w:val="100"/>
          <w:sz w:val="24"/>
          <w:szCs w:val="24"/>
        </w:rPr>
        <w:t>采购人、采购代理机构及供应商</w:t>
      </w:r>
    </w:p>
    <w:p w14:paraId="4E9218F0">
      <w:pPr>
        <w:pStyle w:val="39"/>
        <w:numPr>
          <w:ilvl w:val="1"/>
          <w:numId w:val="0"/>
        </w:numPr>
        <w:tabs>
          <w:tab w:val="left" w:pos="1090"/>
        </w:tabs>
        <w:spacing w:before="156" w:line="480" w:lineRule="auto"/>
        <w:ind w:right="370"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3.1</w:t>
      </w:r>
      <w:r>
        <w:rPr>
          <w:rFonts w:hint="eastAsia" w:ascii="宋体" w:hAnsi="宋体" w:eastAsia="宋体" w:cs="宋体"/>
          <w:color w:val="auto"/>
          <w:spacing w:val="0"/>
          <w:w w:val="100"/>
          <w:sz w:val="24"/>
          <w:szCs w:val="24"/>
        </w:rPr>
        <w:t>采购人：是指依法开展政府采购活动的国家机关、事业单位、团体组织。本项目的采购人见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1F572935">
      <w:pPr>
        <w:pStyle w:val="39"/>
        <w:numPr>
          <w:ilvl w:val="1"/>
          <w:numId w:val="0"/>
        </w:numPr>
        <w:tabs>
          <w:tab w:val="left" w:pos="1073"/>
        </w:tabs>
        <w:spacing w:before="5" w:line="480" w:lineRule="auto"/>
        <w:ind w:right="25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3.2</w:t>
      </w:r>
      <w:r>
        <w:rPr>
          <w:rFonts w:hint="eastAsia" w:ascii="宋体" w:hAnsi="宋体" w:eastAsia="宋体" w:cs="宋体"/>
          <w:color w:val="auto"/>
          <w:spacing w:val="0"/>
          <w:w w:val="100"/>
          <w:sz w:val="24"/>
          <w:szCs w:val="24"/>
        </w:rPr>
        <w:t>采购代理机构：是指集中采购机构或从事采购代理业务的社会中介机构。本项目的采购代理机构见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7E2A6E53">
      <w:pPr>
        <w:pStyle w:val="39"/>
        <w:numPr>
          <w:ilvl w:val="1"/>
          <w:numId w:val="0"/>
        </w:numPr>
        <w:tabs>
          <w:tab w:val="left" w:pos="1090"/>
        </w:tabs>
        <w:spacing w:before="5" w:line="480" w:lineRule="auto"/>
        <w:ind w:right="366"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3.3</w:t>
      </w:r>
      <w:r>
        <w:rPr>
          <w:rFonts w:hint="eastAsia" w:ascii="宋体" w:hAnsi="宋体" w:eastAsia="宋体" w:cs="宋体"/>
          <w:color w:val="auto"/>
          <w:spacing w:val="0"/>
          <w:w w:val="100"/>
          <w:sz w:val="24"/>
          <w:szCs w:val="24"/>
        </w:rPr>
        <w:t>政府采购监督管理部门：各级人民政府指定的有关部门依法履行与政府采购活动有关的监督管理职责。本项目的政府采购监督管理部门见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36E6402A">
      <w:pPr>
        <w:pStyle w:val="39"/>
        <w:numPr>
          <w:ilvl w:val="1"/>
          <w:numId w:val="0"/>
        </w:numPr>
        <w:tabs>
          <w:tab w:val="left" w:pos="1090"/>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w:t>
      </w:r>
      <w:r>
        <w:rPr>
          <w:rFonts w:hint="eastAsia" w:ascii="宋体" w:hAnsi="宋体" w:eastAsia="宋体" w:cs="宋体"/>
          <w:color w:val="auto"/>
          <w:spacing w:val="0"/>
          <w:w w:val="100"/>
          <w:sz w:val="24"/>
          <w:szCs w:val="24"/>
        </w:rPr>
        <w:t>供应商：是指向采购人提供货物、工程或者服务的法人、非法人组织或者自然人。分支机构不得参加政府采购活动，但银行、保险、石油石化、电力、电信等特殊行业除外。本项目的供应商须满足以下条件：</w:t>
      </w:r>
    </w:p>
    <w:p w14:paraId="16226AB7">
      <w:pPr>
        <w:pStyle w:val="39"/>
        <w:numPr>
          <w:ilvl w:val="2"/>
          <w:numId w:val="0"/>
        </w:numPr>
        <w:tabs>
          <w:tab w:val="left" w:pos="1330"/>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3.4.1</w:t>
      </w:r>
      <w:r>
        <w:rPr>
          <w:rFonts w:hint="eastAsia" w:ascii="宋体" w:hAnsi="宋体" w:eastAsia="宋体" w:cs="宋体"/>
          <w:color w:val="auto"/>
          <w:spacing w:val="0"/>
          <w:w w:val="100"/>
          <w:sz w:val="24"/>
          <w:szCs w:val="24"/>
        </w:rPr>
        <w:t>在中华人民共和国境内注册，能够独立承担民事责任，有生产或供应能力的本国供应商。</w:t>
      </w:r>
    </w:p>
    <w:p w14:paraId="690DEE9B">
      <w:pPr>
        <w:pStyle w:val="39"/>
        <w:numPr>
          <w:ilvl w:val="2"/>
          <w:numId w:val="0"/>
        </w:numPr>
        <w:tabs>
          <w:tab w:val="left" w:pos="1330"/>
        </w:tabs>
        <w:spacing w:before="2"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3.4.2</w:t>
      </w:r>
      <w:r>
        <w:rPr>
          <w:rFonts w:hint="eastAsia" w:ascii="宋体" w:hAnsi="宋体" w:eastAsia="宋体" w:cs="宋体"/>
          <w:color w:val="auto"/>
          <w:spacing w:val="0"/>
          <w:w w:val="100"/>
          <w:sz w:val="24"/>
          <w:szCs w:val="24"/>
        </w:rPr>
        <w:t>具备《中华人民共和国政府采购法》第二十二条关于供应商条件的规定，遵守本项目采购人本级和上级财政部门政府采购的有关规定。</w:t>
      </w:r>
    </w:p>
    <w:p w14:paraId="7AC1F507">
      <w:pPr>
        <w:pStyle w:val="39"/>
        <w:numPr>
          <w:ilvl w:val="2"/>
          <w:numId w:val="0"/>
        </w:numPr>
        <w:tabs>
          <w:tab w:val="left" w:pos="1330"/>
        </w:tabs>
        <w:spacing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3.4.3</w:t>
      </w:r>
      <w:r>
        <w:rPr>
          <w:rFonts w:hint="eastAsia" w:ascii="宋体" w:hAnsi="宋体" w:eastAsia="宋体" w:cs="宋体"/>
          <w:color w:val="auto"/>
          <w:spacing w:val="0"/>
          <w:w w:val="100"/>
          <w:sz w:val="24"/>
          <w:szCs w:val="24"/>
        </w:rPr>
        <w:t>以采购代理机构认可的方式获得了本项目的磋商文件。</w:t>
      </w:r>
    </w:p>
    <w:p w14:paraId="02815853">
      <w:pPr>
        <w:pStyle w:val="39"/>
        <w:numPr>
          <w:ilvl w:val="2"/>
          <w:numId w:val="0"/>
        </w:numPr>
        <w:tabs>
          <w:tab w:val="left" w:pos="1330"/>
        </w:tabs>
        <w:spacing w:before="161"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3.4.4</w:t>
      </w:r>
      <w:r>
        <w:rPr>
          <w:rFonts w:hint="eastAsia" w:ascii="宋体" w:hAnsi="宋体" w:eastAsia="宋体" w:cs="宋体"/>
          <w:color w:val="auto"/>
          <w:spacing w:val="0"/>
          <w:w w:val="100"/>
          <w:sz w:val="24"/>
          <w:szCs w:val="24"/>
        </w:rPr>
        <w:t>若</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中写明专门面向中小企业采购的，如供应商为非中小企业，其响应文件将被认定为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15418739">
      <w:pPr>
        <w:pStyle w:val="39"/>
        <w:numPr>
          <w:ilvl w:val="1"/>
          <w:numId w:val="0"/>
        </w:numPr>
        <w:tabs>
          <w:tab w:val="left" w:pos="1090"/>
        </w:tabs>
        <w:spacing w:before="160"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w:t>
      </w:r>
      <w:r>
        <w:rPr>
          <w:rFonts w:hint="eastAsia" w:ascii="宋体" w:hAnsi="宋体" w:eastAsia="宋体" w:cs="宋体"/>
          <w:color w:val="auto"/>
          <w:spacing w:val="0"/>
          <w:w w:val="100"/>
          <w:sz w:val="24"/>
          <w:szCs w:val="24"/>
        </w:rPr>
        <w:t>若</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中允许联合体参加磋商，对联合体规定如下：</w:t>
      </w:r>
    </w:p>
    <w:p w14:paraId="721CBA1E">
      <w:pPr>
        <w:pStyle w:val="39"/>
        <w:numPr>
          <w:ilvl w:val="2"/>
          <w:numId w:val="0"/>
        </w:numPr>
        <w:tabs>
          <w:tab w:val="left" w:pos="1313"/>
        </w:tabs>
        <w:spacing w:before="159"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3.5.1</w:t>
      </w:r>
      <w:r>
        <w:rPr>
          <w:rFonts w:hint="eastAsia" w:ascii="宋体" w:hAnsi="宋体" w:eastAsia="宋体" w:cs="宋体"/>
          <w:color w:val="auto"/>
          <w:spacing w:val="0"/>
          <w:w w:val="100"/>
          <w:sz w:val="24"/>
          <w:szCs w:val="24"/>
        </w:rPr>
        <w:t>两个以上供应商可以组成一个磋商联合体，以一个供应商的身份磋商。</w:t>
      </w:r>
    </w:p>
    <w:p w14:paraId="518B2B77">
      <w:pPr>
        <w:pStyle w:val="39"/>
        <w:numPr>
          <w:ilvl w:val="2"/>
          <w:numId w:val="0"/>
        </w:numPr>
        <w:tabs>
          <w:tab w:val="left" w:pos="1330"/>
        </w:tabs>
        <w:spacing w:before="160"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3.5.2</w:t>
      </w:r>
      <w:r>
        <w:rPr>
          <w:rFonts w:hint="eastAsia" w:ascii="宋体" w:hAnsi="宋体" w:eastAsia="宋体" w:cs="宋体"/>
          <w:color w:val="auto"/>
          <w:spacing w:val="0"/>
          <w:w w:val="100"/>
          <w:sz w:val="24"/>
          <w:szCs w:val="24"/>
        </w:rPr>
        <w:t>联合体各方均应符合《中华人民共和国政府采购法》第二十二条规定的条件。</w:t>
      </w:r>
    </w:p>
    <w:p w14:paraId="656C0EAE">
      <w:pPr>
        <w:pStyle w:val="39"/>
        <w:numPr>
          <w:ilvl w:val="2"/>
          <w:numId w:val="0"/>
        </w:numPr>
        <w:tabs>
          <w:tab w:val="left" w:pos="1330"/>
        </w:tabs>
        <w:spacing w:before="5" w:line="480" w:lineRule="auto"/>
        <w:ind w:right="371"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3.5.3</w:t>
      </w:r>
      <w:r>
        <w:rPr>
          <w:rFonts w:hint="eastAsia" w:ascii="宋体" w:hAnsi="宋体" w:eastAsia="宋体" w:cs="宋体"/>
          <w:color w:val="auto"/>
          <w:spacing w:val="0"/>
          <w:w w:val="100"/>
          <w:sz w:val="24"/>
          <w:szCs w:val="24"/>
        </w:rPr>
        <w:t>采购人根据采购项目对供应商的特殊要求，联合体中至少应当有一方符合相关规定。</w:t>
      </w:r>
    </w:p>
    <w:p w14:paraId="6BCDC8C3">
      <w:pPr>
        <w:pStyle w:val="39"/>
        <w:numPr>
          <w:ilvl w:val="2"/>
          <w:numId w:val="0"/>
        </w:numPr>
        <w:tabs>
          <w:tab w:val="left" w:pos="1330"/>
        </w:tabs>
        <w:spacing w:before="6" w:line="480" w:lineRule="auto"/>
        <w:ind w:right="371"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3.5.4</w:t>
      </w:r>
      <w:r>
        <w:rPr>
          <w:rFonts w:hint="eastAsia" w:ascii="宋体" w:hAnsi="宋体" w:eastAsia="宋体" w:cs="宋体"/>
          <w:color w:val="auto"/>
          <w:spacing w:val="0"/>
          <w:w w:val="100"/>
          <w:sz w:val="24"/>
          <w:szCs w:val="24"/>
        </w:rPr>
        <w:t>联合体各方应签订联合体协议，明确约定联合体各方承担的工作和相应的责任，并将联合体协议作为响应文件的一部分提交。</w:t>
      </w:r>
    </w:p>
    <w:p w14:paraId="490C59D9">
      <w:pPr>
        <w:pStyle w:val="39"/>
        <w:numPr>
          <w:ilvl w:val="2"/>
          <w:numId w:val="0"/>
        </w:numPr>
        <w:tabs>
          <w:tab w:val="left" w:pos="1330"/>
        </w:tabs>
        <w:spacing w:before="4"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3.5.5</w:t>
      </w:r>
      <w:r>
        <w:rPr>
          <w:rFonts w:hint="eastAsia" w:ascii="宋体" w:hAnsi="宋体" w:eastAsia="宋体" w:cs="宋体"/>
          <w:color w:val="auto"/>
          <w:spacing w:val="0"/>
          <w:w w:val="100"/>
          <w:sz w:val="24"/>
          <w:szCs w:val="24"/>
        </w:rPr>
        <w:t>大中型企业、其他自然人、法人或者非法人组织与小型、微型企业组成联合体共同参加磋商，联合体协议中应写明小型、微型企业的协议合同金额占到联合体协议合同总金额的比例。</w:t>
      </w:r>
    </w:p>
    <w:p w14:paraId="1432F509">
      <w:pPr>
        <w:pStyle w:val="39"/>
        <w:numPr>
          <w:ilvl w:val="2"/>
          <w:numId w:val="0"/>
        </w:numPr>
        <w:tabs>
          <w:tab w:val="left" w:pos="1330"/>
        </w:tabs>
        <w:spacing w:line="480" w:lineRule="auto"/>
        <w:ind w:right="370"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3.5.6</w:t>
      </w:r>
      <w:r>
        <w:rPr>
          <w:rFonts w:hint="eastAsia" w:ascii="宋体" w:hAnsi="宋体" w:eastAsia="宋体" w:cs="宋体"/>
          <w:color w:val="auto"/>
          <w:spacing w:val="0"/>
          <w:w w:val="100"/>
          <w:sz w:val="24"/>
          <w:szCs w:val="24"/>
        </w:rPr>
        <w:t>联合体中有同类资质的供应商按照联合体分工承担相同工作的，应当按照资质等级较低的供应商确定资质等级。</w:t>
      </w:r>
    </w:p>
    <w:p w14:paraId="77C8FCD6">
      <w:pPr>
        <w:pStyle w:val="39"/>
        <w:numPr>
          <w:ilvl w:val="2"/>
          <w:numId w:val="0"/>
        </w:numPr>
        <w:tabs>
          <w:tab w:val="left" w:pos="1330"/>
        </w:tabs>
        <w:spacing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3.5.7</w:t>
      </w:r>
      <w:r>
        <w:rPr>
          <w:rFonts w:hint="eastAsia" w:ascii="宋体" w:hAnsi="宋体" w:eastAsia="宋体" w:cs="宋体"/>
          <w:color w:val="auto"/>
          <w:spacing w:val="0"/>
          <w:w w:val="100"/>
          <w:sz w:val="24"/>
          <w:szCs w:val="24"/>
        </w:rPr>
        <w:t>以联合体形式参加政府采购活动的，联合体各方不得再单独参加或者与其他供应商另外组成联合体参加本项目磋商，否则相关响应文件将被认定为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79927A56">
      <w:pPr>
        <w:pStyle w:val="39"/>
        <w:numPr>
          <w:ilvl w:val="2"/>
          <w:numId w:val="0"/>
        </w:numPr>
        <w:tabs>
          <w:tab w:val="left" w:pos="1330"/>
        </w:tabs>
        <w:spacing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3.5.8</w:t>
      </w:r>
      <w:r>
        <w:rPr>
          <w:rFonts w:hint="eastAsia" w:ascii="宋体" w:hAnsi="宋体" w:eastAsia="宋体" w:cs="宋体"/>
          <w:color w:val="auto"/>
          <w:spacing w:val="0"/>
          <w:w w:val="100"/>
          <w:sz w:val="24"/>
          <w:szCs w:val="24"/>
        </w:rPr>
        <w:t>对联合体参加磋商的其他资格要求见供应商资格。</w:t>
      </w:r>
    </w:p>
    <w:p w14:paraId="28926C99">
      <w:pPr>
        <w:pStyle w:val="39"/>
        <w:numPr>
          <w:ilvl w:val="1"/>
          <w:numId w:val="0"/>
        </w:numPr>
        <w:tabs>
          <w:tab w:val="left" w:pos="1090"/>
        </w:tabs>
        <w:spacing w:before="160" w:line="480" w:lineRule="auto"/>
        <w:ind w:right="245"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3.6</w:t>
      </w:r>
      <w:r>
        <w:rPr>
          <w:rFonts w:hint="eastAsia" w:ascii="宋体" w:hAnsi="宋体" w:eastAsia="宋体" w:cs="宋体"/>
          <w:color w:val="auto"/>
          <w:spacing w:val="0"/>
          <w:w w:val="100"/>
          <w:sz w:val="24"/>
          <w:szCs w:val="24"/>
        </w:rPr>
        <w:t>单位负责人为同一人或者存在直接控股、管理关系的不同供应商，不得参加同一合同项下的政府采购活动。否则其相关响应文件将被认定为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085CA3B6">
      <w:pPr>
        <w:pStyle w:val="39"/>
        <w:numPr>
          <w:ilvl w:val="1"/>
          <w:numId w:val="0"/>
        </w:numPr>
        <w:tabs>
          <w:tab w:val="left" w:pos="1090"/>
        </w:tabs>
        <w:spacing w:before="5" w:line="480" w:lineRule="auto"/>
        <w:ind w:right="360"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3.7</w:t>
      </w:r>
      <w:r>
        <w:rPr>
          <w:rFonts w:hint="eastAsia" w:ascii="宋体" w:hAnsi="宋体" w:eastAsia="宋体" w:cs="宋体"/>
          <w:color w:val="auto"/>
          <w:spacing w:val="0"/>
          <w:w w:val="100"/>
          <w:sz w:val="24"/>
          <w:szCs w:val="24"/>
        </w:rPr>
        <w:t>为本项目提供过整体设计、规范编制或者项目管理、监理、检测等服务的供应商，不得再参加本项目上述服务以外的其他采购活动。否则其响应文件将被认定为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7C6797FF">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4.资金来源</w:t>
      </w:r>
    </w:p>
    <w:p w14:paraId="2E67BE2D">
      <w:pPr>
        <w:pStyle w:val="39"/>
        <w:numPr>
          <w:ilvl w:val="1"/>
          <w:numId w:val="0"/>
        </w:numPr>
        <w:tabs>
          <w:tab w:val="left" w:pos="1097"/>
        </w:tabs>
        <w:spacing w:before="161"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4.1</w:t>
      </w:r>
      <w:r>
        <w:rPr>
          <w:rFonts w:hint="eastAsia" w:ascii="宋体" w:hAnsi="宋体" w:eastAsia="宋体" w:cs="宋体"/>
          <w:color w:val="auto"/>
          <w:spacing w:val="0"/>
          <w:w w:val="100"/>
          <w:sz w:val="24"/>
          <w:szCs w:val="24"/>
        </w:rPr>
        <w:t>本项目的采购人已获得足以支付本次磋商后所签订的合同项下的资金。</w:t>
      </w:r>
    </w:p>
    <w:p w14:paraId="0DD76461">
      <w:pPr>
        <w:pStyle w:val="39"/>
        <w:tabs>
          <w:tab w:val="left" w:pos="1090"/>
        </w:tabs>
        <w:spacing w:before="158" w:line="480" w:lineRule="auto"/>
        <w:ind w:left="0" w:leftChars="0" w:right="714" w:firstLine="480" w:firstLineChars="200"/>
        <w:rPr>
          <w:rFonts w:hint="eastAsia" w:ascii="宋体" w:hAnsi="宋体" w:eastAsia="宋体" w:cs="宋体"/>
          <w:b/>
          <w:color w:val="auto"/>
          <w:spacing w:val="0"/>
          <w:w w:val="100"/>
          <w:sz w:val="24"/>
          <w:szCs w:val="24"/>
        </w:rPr>
      </w:pPr>
      <w:r>
        <w:rPr>
          <w:rFonts w:hint="eastAsia" w:ascii="宋体" w:hAnsi="宋体" w:eastAsia="宋体" w:cs="宋体"/>
          <w:color w:val="auto"/>
          <w:spacing w:val="0"/>
          <w:w w:val="100"/>
          <w:sz w:val="24"/>
          <w:szCs w:val="24"/>
        </w:rPr>
        <w:t>4.2 项目预算金额或分项（或分包）预算金额见磋商公告（磋商邀请）。</w:t>
      </w:r>
    </w:p>
    <w:p w14:paraId="46F54542">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5.磋商费用</w:t>
      </w:r>
    </w:p>
    <w:p w14:paraId="1320E6A9">
      <w:pPr>
        <w:pStyle w:val="9"/>
        <w:spacing w:before="1" w:line="480" w:lineRule="auto"/>
        <w:ind w:right="256"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不论磋商的结果如何，供应商应承担其所有与准备和参加磋商有关的费用。</w:t>
      </w:r>
    </w:p>
    <w:p w14:paraId="0E0692A7">
      <w:pPr>
        <w:pStyle w:val="9"/>
        <w:spacing w:before="1" w:line="480" w:lineRule="auto"/>
        <w:ind w:right="256"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6.适用法律</w:t>
      </w:r>
    </w:p>
    <w:p w14:paraId="3ADD863C">
      <w:pPr>
        <w:pStyle w:val="9"/>
        <w:spacing w:before="5" w:line="480" w:lineRule="auto"/>
        <w:ind w:right="94" w:rightChars="45"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本项目采购人、采购代理机构、供应商、磋商小组的相关行为均受《中华人民共和国政府采购法》、《中华人民共和国政府采购法实施条例》及本项目本级和上级财政部门、政府采购监督管理部门的政府采购有关规定的约束，其权利受到上述法律法规的保护。</w:t>
      </w:r>
    </w:p>
    <w:p w14:paraId="253C2048">
      <w:pPr>
        <w:pStyle w:val="39"/>
        <w:numPr>
          <w:ilvl w:val="0"/>
          <w:numId w:val="0"/>
        </w:numPr>
        <w:tabs>
          <w:tab w:val="left" w:pos="1090"/>
        </w:tabs>
        <w:spacing w:before="159" w:line="480" w:lineRule="auto"/>
        <w:ind w:right="2275" w:rightChars="0" w:firstLine="482" w:firstLineChars="200"/>
        <w:jc w:val="both"/>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7.磋商文件构成</w:t>
      </w:r>
    </w:p>
    <w:p w14:paraId="5DF914DB">
      <w:pPr>
        <w:pStyle w:val="39"/>
        <w:numPr>
          <w:ilvl w:val="1"/>
          <w:numId w:val="0"/>
        </w:numPr>
        <w:tabs>
          <w:tab w:val="left" w:pos="1090"/>
        </w:tabs>
        <w:spacing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7.1</w:t>
      </w:r>
      <w:r>
        <w:rPr>
          <w:rFonts w:hint="eastAsia" w:ascii="宋体" w:hAnsi="宋体" w:eastAsia="宋体" w:cs="宋体"/>
          <w:color w:val="auto"/>
          <w:spacing w:val="0"/>
          <w:w w:val="100"/>
          <w:sz w:val="24"/>
          <w:szCs w:val="24"/>
        </w:rPr>
        <w:t>磋商文件包括下列内容：</w:t>
      </w:r>
    </w:p>
    <w:p w14:paraId="2E51E1DC">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第一章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竞争性磋商公告</w:t>
      </w:r>
    </w:p>
    <w:p w14:paraId="0CF4D46B">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第二章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供应商须知</w:t>
      </w:r>
    </w:p>
    <w:p w14:paraId="3A04C9C4">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第三章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采购需求</w:t>
      </w:r>
    </w:p>
    <w:p w14:paraId="268EAFDD">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第四章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评审方法和标准</w:t>
      </w:r>
    </w:p>
    <w:p w14:paraId="1CDA6515">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第五章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政府采购合同</w:t>
      </w:r>
    </w:p>
    <w:p w14:paraId="0615055D">
      <w:pPr>
        <w:pStyle w:val="9"/>
        <w:tabs>
          <w:tab w:val="left" w:pos="2034"/>
        </w:tabs>
        <w:spacing w:before="120"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第六章</w:t>
      </w:r>
      <w:r>
        <w:rPr>
          <w:rFonts w:hint="eastAsia" w:ascii="宋体" w:hAnsi="宋体" w:eastAsia="宋体" w:cs="宋体"/>
          <w:color w:val="auto"/>
          <w:spacing w:val="0"/>
          <w:w w:val="100"/>
          <w:sz w:val="24"/>
          <w:szCs w:val="24"/>
          <w:lang w:val="en-US" w:eastAsia="zh-CN"/>
        </w:rPr>
        <w:t xml:space="preserve">  </w:t>
      </w:r>
      <w:r>
        <w:rPr>
          <w:rFonts w:hint="eastAsia" w:ascii="宋体" w:hAnsi="宋体" w:eastAsia="宋体" w:cs="宋体"/>
          <w:color w:val="auto"/>
          <w:spacing w:val="0"/>
          <w:w w:val="100"/>
          <w:sz w:val="24"/>
          <w:szCs w:val="24"/>
        </w:rPr>
        <w:t>响应文件格式</w:t>
      </w:r>
    </w:p>
    <w:p w14:paraId="1FD7EDDB">
      <w:pPr>
        <w:pStyle w:val="39"/>
        <w:numPr>
          <w:ilvl w:val="1"/>
          <w:numId w:val="0"/>
        </w:numPr>
        <w:tabs>
          <w:tab w:val="left" w:pos="1090"/>
        </w:tabs>
        <w:spacing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7.2</w:t>
      </w:r>
      <w:r>
        <w:rPr>
          <w:rFonts w:hint="eastAsia" w:ascii="宋体" w:hAnsi="宋体" w:eastAsia="宋体" w:cs="宋体"/>
          <w:color w:val="auto"/>
          <w:spacing w:val="0"/>
          <w:w w:val="100"/>
          <w:sz w:val="24"/>
          <w:szCs w:val="24"/>
        </w:rPr>
        <w:t>磋商文件中有不一致的，有澄清的部分以最终的澄清更正内容为准。</w:t>
      </w:r>
    </w:p>
    <w:p w14:paraId="4BB76C2E">
      <w:pPr>
        <w:pStyle w:val="39"/>
        <w:numPr>
          <w:ilvl w:val="1"/>
          <w:numId w:val="0"/>
        </w:numPr>
        <w:tabs>
          <w:tab w:val="left" w:pos="1090"/>
        </w:tabs>
        <w:spacing w:before="160"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7.3</w:t>
      </w:r>
      <w:r>
        <w:rPr>
          <w:rFonts w:hint="eastAsia" w:ascii="宋体" w:hAnsi="宋体" w:eastAsia="宋体" w:cs="宋体"/>
          <w:color w:val="auto"/>
          <w:spacing w:val="0"/>
          <w:w w:val="100"/>
          <w:sz w:val="24"/>
          <w:szCs w:val="24"/>
        </w:rPr>
        <w:t>现场考察及相关事项见供应商须知前附表。</w:t>
      </w:r>
    </w:p>
    <w:p w14:paraId="1D55ACDB">
      <w:pPr>
        <w:pStyle w:val="39"/>
        <w:tabs>
          <w:tab w:val="left" w:pos="1090"/>
        </w:tabs>
        <w:spacing w:before="158" w:line="480" w:lineRule="auto"/>
        <w:ind w:left="0" w:leftChars="0" w:right="594"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7.4 供应商应认真阅读磋商文件所有的事项、格式、条款和技术规范等。</w:t>
      </w:r>
    </w:p>
    <w:p w14:paraId="5267EA9A">
      <w:pPr>
        <w:pStyle w:val="39"/>
        <w:tabs>
          <w:tab w:val="left" w:pos="1090"/>
        </w:tabs>
        <w:spacing w:before="158" w:line="480" w:lineRule="auto"/>
        <w:ind w:left="0" w:leftChars="0" w:right="594"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8.磋商文件的澄清与修改</w:t>
      </w:r>
    </w:p>
    <w:p w14:paraId="30760E06">
      <w:pPr>
        <w:tabs>
          <w:tab w:val="left" w:pos="1430"/>
        </w:tabs>
        <w:spacing w:line="480" w:lineRule="auto"/>
        <w:ind w:right="794"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8.1供应商质疑截止时间：见供应商须知前附表。</w:t>
      </w:r>
    </w:p>
    <w:p w14:paraId="18FF8695">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9.磋商范围及响应文件中标准和计量单位的使用</w:t>
      </w:r>
    </w:p>
    <w:p w14:paraId="15398A6B">
      <w:pPr>
        <w:pStyle w:val="39"/>
        <w:numPr>
          <w:ilvl w:val="1"/>
          <w:numId w:val="0"/>
        </w:numPr>
        <w:tabs>
          <w:tab w:val="left" w:pos="1090"/>
        </w:tabs>
        <w:spacing w:before="56"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9.1</w:t>
      </w:r>
      <w:r>
        <w:rPr>
          <w:rFonts w:hint="eastAsia" w:ascii="宋体" w:hAnsi="宋体" w:eastAsia="宋体" w:cs="宋体"/>
          <w:color w:val="auto"/>
          <w:spacing w:val="0"/>
          <w:w w:val="100"/>
          <w:sz w:val="24"/>
          <w:szCs w:val="24"/>
        </w:rPr>
        <w:t>项目有分包的，供应商可参与其中某一个或多个分包的磋商，成交包数详见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中规定。</w:t>
      </w:r>
    </w:p>
    <w:p w14:paraId="58310C6D">
      <w:pPr>
        <w:pStyle w:val="39"/>
        <w:numPr>
          <w:ilvl w:val="1"/>
          <w:numId w:val="0"/>
        </w:numPr>
        <w:tabs>
          <w:tab w:val="left" w:pos="1090"/>
        </w:tabs>
        <w:spacing w:line="480" w:lineRule="auto"/>
        <w:ind w:right="37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9.2</w:t>
      </w:r>
      <w:r>
        <w:rPr>
          <w:rFonts w:hint="eastAsia" w:ascii="宋体" w:hAnsi="宋体" w:eastAsia="宋体" w:cs="宋体"/>
          <w:color w:val="auto"/>
          <w:spacing w:val="0"/>
          <w:w w:val="100"/>
          <w:sz w:val="24"/>
          <w:szCs w:val="24"/>
        </w:rPr>
        <w:t>无论磋商文件中是否要求，供应商所投服务及伴随的货物和工程均应符合国家强制性标准。</w:t>
      </w:r>
    </w:p>
    <w:p w14:paraId="5DB8AB5C">
      <w:pPr>
        <w:pStyle w:val="39"/>
        <w:numPr>
          <w:ilvl w:val="1"/>
          <w:numId w:val="0"/>
        </w:numPr>
        <w:tabs>
          <w:tab w:val="left" w:pos="1090"/>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9.3</w:t>
      </w:r>
      <w:r>
        <w:rPr>
          <w:rFonts w:hint="eastAsia" w:ascii="宋体" w:hAnsi="宋体" w:eastAsia="宋体" w:cs="宋体"/>
          <w:color w:val="auto"/>
          <w:spacing w:val="0"/>
          <w:w w:val="100"/>
          <w:sz w:val="24"/>
          <w:szCs w:val="24"/>
        </w:rPr>
        <w:t>供应商与采购代理机构之间与磋商有关的所有往来通知、函件和响应文件均用中文表述。供应商随响应文件提供的证明文件和资料可以为其它语言， 但必须附中文译文。翻译的中文资料与外文资料如果出现差异时，以中文为准。</w:t>
      </w:r>
    </w:p>
    <w:p w14:paraId="006E44CC">
      <w:pPr>
        <w:pStyle w:val="39"/>
        <w:numPr>
          <w:ilvl w:val="1"/>
          <w:numId w:val="0"/>
        </w:numPr>
        <w:tabs>
          <w:tab w:val="left" w:pos="1090"/>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9.4</w:t>
      </w:r>
      <w:r>
        <w:rPr>
          <w:rFonts w:hint="eastAsia" w:ascii="宋体" w:hAnsi="宋体" w:eastAsia="宋体" w:cs="宋体"/>
          <w:color w:val="auto"/>
          <w:spacing w:val="0"/>
          <w:w w:val="100"/>
          <w:sz w:val="24"/>
          <w:szCs w:val="24"/>
        </w:rPr>
        <w:t>除磋商文件中有特殊要求外，响应文件中所使用的计量单位，应采用中华人民共和国法定计量单位。</w:t>
      </w:r>
    </w:p>
    <w:p w14:paraId="230D0E38">
      <w:pPr>
        <w:numPr>
          <w:ilvl w:val="0"/>
          <w:numId w:val="0"/>
        </w:numPr>
        <w:spacing w:line="480" w:lineRule="auto"/>
        <w:ind w:left="915" w:leftChars="0"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10.响应文件构成</w:t>
      </w:r>
    </w:p>
    <w:p w14:paraId="15202397">
      <w:pPr>
        <w:pStyle w:val="39"/>
        <w:numPr>
          <w:ilvl w:val="1"/>
          <w:numId w:val="0"/>
        </w:numPr>
        <w:tabs>
          <w:tab w:val="left" w:pos="1195"/>
        </w:tabs>
        <w:spacing w:before="159" w:line="480" w:lineRule="auto"/>
        <w:ind w:right="249"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10.1</w:t>
      </w:r>
      <w:r>
        <w:rPr>
          <w:rFonts w:hint="eastAsia" w:ascii="宋体" w:hAnsi="宋体" w:eastAsia="宋体" w:cs="宋体"/>
          <w:color w:val="auto"/>
          <w:spacing w:val="0"/>
          <w:w w:val="100"/>
          <w:sz w:val="24"/>
          <w:szCs w:val="24"/>
        </w:rPr>
        <w:t>供应商应完整地按磋商文件提供的响应文件格式及要求编写响应文件， 具体内容详见第六章响应文件格式的相关内容。</w:t>
      </w:r>
    </w:p>
    <w:p w14:paraId="268CE087">
      <w:pPr>
        <w:pStyle w:val="39"/>
        <w:tabs>
          <w:tab w:val="left" w:pos="1212"/>
        </w:tabs>
        <w:spacing w:before="1" w:line="480" w:lineRule="auto"/>
        <w:ind w:left="0" w:leftChars="0" w:right="1672"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10.2 上述文件应按照磋商文件规定的格式填写、签署和盖章。</w:t>
      </w:r>
    </w:p>
    <w:p w14:paraId="63F55C64">
      <w:pPr>
        <w:pStyle w:val="39"/>
        <w:tabs>
          <w:tab w:val="left" w:pos="1212"/>
        </w:tabs>
        <w:spacing w:before="1" w:line="480" w:lineRule="auto"/>
        <w:ind w:left="0" w:leftChars="0" w:right="1672"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11.证明标的的合格性和符合磋商文件规定的响应文件</w:t>
      </w:r>
    </w:p>
    <w:p w14:paraId="24560AD3">
      <w:pPr>
        <w:pStyle w:val="39"/>
        <w:numPr>
          <w:ilvl w:val="1"/>
          <w:numId w:val="0"/>
        </w:numPr>
        <w:tabs>
          <w:tab w:val="left" w:pos="1272"/>
        </w:tabs>
        <w:spacing w:line="480" w:lineRule="auto"/>
        <w:ind w:right="371"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11.1</w:t>
      </w:r>
      <w:r>
        <w:rPr>
          <w:rFonts w:hint="eastAsia" w:ascii="宋体" w:hAnsi="宋体" w:eastAsia="宋体" w:cs="宋体"/>
          <w:color w:val="auto"/>
          <w:spacing w:val="0"/>
          <w:w w:val="100"/>
          <w:sz w:val="24"/>
          <w:szCs w:val="24"/>
        </w:rPr>
        <w:t>供应商应提交磋商文件要求的证明文件，证明其响应内容符合磋商文件规定。该证明文件是响应文件的一部分。</w:t>
      </w:r>
    </w:p>
    <w:p w14:paraId="0174815A">
      <w:pPr>
        <w:pStyle w:val="39"/>
        <w:numPr>
          <w:ilvl w:val="1"/>
          <w:numId w:val="0"/>
        </w:numPr>
        <w:tabs>
          <w:tab w:val="left" w:pos="1210"/>
        </w:tabs>
        <w:spacing w:before="4"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11.2</w:t>
      </w:r>
      <w:r>
        <w:rPr>
          <w:rFonts w:hint="eastAsia" w:ascii="宋体" w:hAnsi="宋体" w:eastAsia="宋体" w:cs="宋体"/>
          <w:color w:val="auto"/>
          <w:spacing w:val="0"/>
          <w:w w:val="100"/>
          <w:sz w:val="24"/>
          <w:szCs w:val="24"/>
        </w:rPr>
        <w:t>上款所述的证明文件，可以是文字资料、图纸和数据。</w:t>
      </w:r>
    </w:p>
    <w:p w14:paraId="4A0F1DE2">
      <w:pPr>
        <w:pStyle w:val="39"/>
        <w:numPr>
          <w:ilvl w:val="1"/>
          <w:numId w:val="0"/>
        </w:numPr>
        <w:tabs>
          <w:tab w:val="left" w:pos="1210"/>
        </w:tabs>
        <w:spacing w:before="158"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11.3</w:t>
      </w:r>
      <w:r>
        <w:rPr>
          <w:rFonts w:hint="eastAsia" w:ascii="宋体" w:hAnsi="宋体" w:eastAsia="宋体" w:cs="宋体"/>
          <w:color w:val="auto"/>
          <w:spacing w:val="0"/>
          <w:w w:val="100"/>
          <w:sz w:val="24"/>
          <w:szCs w:val="24"/>
        </w:rPr>
        <w:t>本条所指证明文件不包括对磋商文件相关部分的文字、图标的复制。</w:t>
      </w:r>
    </w:p>
    <w:p w14:paraId="68E72FEE">
      <w:pPr>
        <w:pStyle w:val="39"/>
        <w:numPr>
          <w:ilvl w:val="1"/>
          <w:numId w:val="0"/>
        </w:numPr>
        <w:tabs>
          <w:tab w:val="left" w:pos="1272"/>
        </w:tabs>
        <w:spacing w:before="161" w:line="480" w:lineRule="auto"/>
        <w:ind w:right="365"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11.4</w:t>
      </w:r>
      <w:r>
        <w:rPr>
          <w:rFonts w:hint="eastAsia" w:ascii="宋体" w:hAnsi="宋体" w:eastAsia="宋体" w:cs="宋体"/>
          <w:color w:val="auto"/>
          <w:spacing w:val="0"/>
          <w:w w:val="100"/>
          <w:sz w:val="24"/>
          <w:szCs w:val="24"/>
        </w:rPr>
        <w:t>为保证公平公正，除非另有规定或说明，供应商对同一项目磋商时， 不得同时提供备选磋商方案。</w:t>
      </w:r>
    </w:p>
    <w:p w14:paraId="1A422628">
      <w:pPr>
        <w:pStyle w:val="39"/>
        <w:tabs>
          <w:tab w:val="left" w:pos="1212"/>
        </w:tabs>
        <w:spacing w:before="1" w:line="480" w:lineRule="auto"/>
        <w:ind w:left="0" w:leftChars="0" w:right="1672"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lang w:val="zh-CN" w:eastAsia="zh-CN"/>
        </w:rPr>
        <w:t>12.</w:t>
      </w:r>
      <w:r>
        <w:rPr>
          <w:rFonts w:hint="eastAsia" w:ascii="宋体" w:hAnsi="宋体" w:eastAsia="宋体" w:cs="宋体"/>
          <w:b/>
          <w:color w:val="auto"/>
          <w:spacing w:val="0"/>
          <w:w w:val="100"/>
          <w:sz w:val="24"/>
          <w:szCs w:val="24"/>
        </w:rPr>
        <w:t>报价</w:t>
      </w:r>
    </w:p>
    <w:p w14:paraId="357D526D">
      <w:pPr>
        <w:pStyle w:val="39"/>
        <w:numPr>
          <w:ilvl w:val="1"/>
          <w:numId w:val="0"/>
        </w:numPr>
        <w:tabs>
          <w:tab w:val="left" w:pos="1272"/>
        </w:tabs>
        <w:spacing w:before="158"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12.1</w:t>
      </w:r>
      <w:r>
        <w:rPr>
          <w:rFonts w:hint="eastAsia" w:ascii="宋体" w:hAnsi="宋体" w:eastAsia="宋体" w:cs="宋体"/>
          <w:color w:val="auto"/>
          <w:spacing w:val="0"/>
          <w:w w:val="100"/>
          <w:sz w:val="24"/>
          <w:szCs w:val="24"/>
        </w:rPr>
        <w:t>供应商的报价应当包括满足本次磋商全部采购需求所应提供的服务， 以及伴随的货物和工程。所有内容均应以人民币报价，供应商的磋商报价应遵守《中华人民共和国价格法》。</w:t>
      </w:r>
    </w:p>
    <w:p w14:paraId="0135C35C">
      <w:pPr>
        <w:pStyle w:val="39"/>
        <w:numPr>
          <w:ilvl w:val="1"/>
          <w:numId w:val="0"/>
        </w:numPr>
        <w:tabs>
          <w:tab w:val="left" w:pos="1210"/>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12.2</w:t>
      </w:r>
      <w:r>
        <w:rPr>
          <w:rFonts w:hint="eastAsia" w:ascii="宋体" w:hAnsi="宋体" w:eastAsia="宋体" w:cs="宋体"/>
          <w:color w:val="auto"/>
          <w:spacing w:val="0"/>
          <w:w w:val="100"/>
          <w:sz w:val="24"/>
          <w:szCs w:val="24"/>
        </w:rPr>
        <w:t>供应商应在分项报价表上标明分项服务、伴随的货物和工程的价格（如适用）和总价，未标明的视同包含在磋商报价中。</w:t>
      </w:r>
    </w:p>
    <w:p w14:paraId="5EC0730B">
      <w:pPr>
        <w:pStyle w:val="39"/>
        <w:numPr>
          <w:ilvl w:val="1"/>
          <w:numId w:val="0"/>
        </w:numPr>
        <w:tabs>
          <w:tab w:val="left" w:pos="1272"/>
        </w:tabs>
        <w:spacing w:before="5" w:line="480" w:lineRule="auto"/>
        <w:ind w:right="37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12.3</w:t>
      </w:r>
      <w:r>
        <w:rPr>
          <w:rFonts w:hint="eastAsia" w:ascii="宋体" w:hAnsi="宋体" w:eastAsia="宋体" w:cs="宋体"/>
          <w:color w:val="auto"/>
          <w:spacing w:val="0"/>
          <w:w w:val="100"/>
          <w:sz w:val="24"/>
          <w:szCs w:val="24"/>
        </w:rPr>
        <w:t>除非磋商文件另有规定或经采购人同意支付的，最后报价均不得高于磋商文件（公告）列明的最高限价，否则其响应文件将被认定为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7BBBEB3E">
      <w:pPr>
        <w:pStyle w:val="39"/>
        <w:numPr>
          <w:ilvl w:val="1"/>
          <w:numId w:val="0"/>
        </w:numPr>
        <w:tabs>
          <w:tab w:val="left" w:pos="1272"/>
        </w:tabs>
        <w:spacing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12.4</w:t>
      </w:r>
      <w:r>
        <w:rPr>
          <w:rFonts w:hint="eastAsia" w:ascii="宋体" w:hAnsi="宋体" w:eastAsia="宋体" w:cs="宋体"/>
          <w:color w:val="auto"/>
          <w:spacing w:val="0"/>
          <w:w w:val="100"/>
          <w:sz w:val="24"/>
          <w:szCs w:val="24"/>
        </w:rPr>
        <w:t>报价在合同履行过程中是固定不变的，不得以任何理由予以变更。任何包含价格调整要求的磋商，其响应文件将被认定为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10E4B83F">
      <w:pPr>
        <w:pStyle w:val="39"/>
        <w:tabs>
          <w:tab w:val="left" w:pos="1210"/>
        </w:tabs>
        <w:spacing w:before="56" w:line="480" w:lineRule="auto"/>
        <w:ind w:left="0" w:leftChars="0" w:right="3835"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12.5 采购人不接受具有附加条件的报价。</w:t>
      </w:r>
    </w:p>
    <w:p w14:paraId="58EE22AF">
      <w:pPr>
        <w:pStyle w:val="39"/>
        <w:tabs>
          <w:tab w:val="left" w:pos="1212"/>
        </w:tabs>
        <w:spacing w:before="1" w:line="480" w:lineRule="auto"/>
        <w:ind w:left="0" w:leftChars="0" w:right="1672" w:firstLine="482" w:firstLineChars="200"/>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13.磋商保证金</w:t>
      </w:r>
    </w:p>
    <w:p w14:paraId="7F00ADAC">
      <w:pPr>
        <w:pStyle w:val="39"/>
        <w:tabs>
          <w:tab w:val="left" w:pos="1550"/>
        </w:tabs>
        <w:spacing w:line="480" w:lineRule="auto"/>
        <w:ind w:left="0" w:leftChars="0" w:right="4035" w:firstLine="480" w:firstLineChars="200"/>
        <w:rPr>
          <w:rFonts w:hint="eastAsia" w:ascii="宋体" w:hAnsi="宋体" w:eastAsia="宋体" w:cs="宋体"/>
          <w:b/>
          <w:color w:val="auto"/>
          <w:spacing w:val="0"/>
          <w:w w:val="100"/>
          <w:sz w:val="24"/>
          <w:szCs w:val="24"/>
        </w:rPr>
      </w:pPr>
      <w:r>
        <w:rPr>
          <w:rFonts w:hint="eastAsia" w:ascii="宋体" w:hAnsi="宋体" w:eastAsia="宋体" w:cs="宋体"/>
          <w:color w:val="auto"/>
          <w:spacing w:val="0"/>
          <w:w w:val="100"/>
          <w:sz w:val="24"/>
          <w:szCs w:val="24"/>
        </w:rPr>
        <w:t>免收</w:t>
      </w:r>
    </w:p>
    <w:p w14:paraId="37FB3FE0">
      <w:pPr>
        <w:pStyle w:val="39"/>
        <w:tabs>
          <w:tab w:val="left" w:pos="1271"/>
        </w:tabs>
        <w:spacing w:before="24" w:line="480" w:lineRule="auto"/>
        <w:ind w:left="0" w:leftChars="0" w:right="1134"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14.磋商有效期</w:t>
      </w:r>
    </w:p>
    <w:p w14:paraId="4E9584F9">
      <w:pPr>
        <w:pStyle w:val="39"/>
        <w:numPr>
          <w:ilvl w:val="1"/>
          <w:numId w:val="0"/>
        </w:numPr>
        <w:tabs>
          <w:tab w:val="left" w:pos="1272"/>
        </w:tabs>
        <w:spacing w:before="56" w:line="480" w:lineRule="auto"/>
        <w:ind w:right="371"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14.1</w:t>
      </w:r>
      <w:r>
        <w:rPr>
          <w:rFonts w:hint="eastAsia" w:ascii="宋体" w:hAnsi="宋体" w:eastAsia="宋体" w:cs="宋体"/>
          <w:color w:val="auto"/>
          <w:spacing w:val="0"/>
          <w:w w:val="100"/>
          <w:sz w:val="24"/>
          <w:szCs w:val="24"/>
        </w:rPr>
        <w:t>磋商有效期为从响应文件提交截止之日算起的日历天数，磋商有效期详见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0DBB9216">
      <w:pPr>
        <w:pStyle w:val="39"/>
        <w:numPr>
          <w:ilvl w:val="1"/>
          <w:numId w:val="0"/>
        </w:numPr>
        <w:tabs>
          <w:tab w:val="left" w:pos="1272"/>
        </w:tabs>
        <w:spacing w:line="480" w:lineRule="auto"/>
        <w:ind w:right="36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14.2</w:t>
      </w:r>
      <w:r>
        <w:rPr>
          <w:rFonts w:hint="eastAsia" w:ascii="宋体" w:hAnsi="宋体" w:eastAsia="宋体" w:cs="宋体"/>
          <w:color w:val="auto"/>
          <w:spacing w:val="0"/>
          <w:w w:val="100"/>
          <w:sz w:val="24"/>
          <w:szCs w:val="24"/>
        </w:rPr>
        <w:t>在磋商有效期内，供应商的磋商保持有效，供应商不得要求撤销或修改其响应文件。磋商有效期不满足要求的响应，其响应文件将被认定为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497E199F">
      <w:pPr>
        <w:pStyle w:val="39"/>
        <w:numPr>
          <w:ilvl w:val="1"/>
          <w:numId w:val="0"/>
        </w:numPr>
        <w:tabs>
          <w:tab w:val="left" w:pos="1193"/>
        </w:tabs>
        <w:spacing w:line="480" w:lineRule="auto"/>
        <w:ind w:right="249"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14.3</w:t>
      </w:r>
      <w:r>
        <w:rPr>
          <w:rFonts w:hint="eastAsia" w:ascii="宋体" w:hAnsi="宋体" w:eastAsia="宋体" w:cs="宋体"/>
          <w:color w:val="auto"/>
          <w:spacing w:val="0"/>
          <w:w w:val="100"/>
          <w:sz w:val="24"/>
          <w:szCs w:val="24"/>
        </w:rPr>
        <w:t>为保证有充分时间签订合同，采购人或采购代理机构可根据实际情况， 在原磋商有效期截止之前，要求供应商延长磋商有效期。接受该要求的供应商将不会被要求和允许修正其响应文件。供应商可以拒绝延长磋商有效期的要求， 且不承担任何责任。上述要求和答复都应以书面形式提交。</w:t>
      </w:r>
    </w:p>
    <w:p w14:paraId="6CD25859">
      <w:pPr>
        <w:pStyle w:val="39"/>
        <w:tabs>
          <w:tab w:val="left" w:pos="1271"/>
        </w:tabs>
        <w:spacing w:before="24" w:line="480" w:lineRule="auto"/>
        <w:ind w:left="0" w:leftChars="0" w:right="1134" w:firstLine="482" w:firstLineChars="200"/>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lang w:val="en-US" w:eastAsia="zh-CN"/>
        </w:rPr>
        <w:t>15.</w:t>
      </w:r>
      <w:r>
        <w:rPr>
          <w:rFonts w:hint="eastAsia" w:ascii="宋体" w:hAnsi="宋体" w:eastAsia="宋体" w:cs="宋体"/>
          <w:b/>
          <w:color w:val="auto"/>
          <w:spacing w:val="0"/>
          <w:w w:val="100"/>
          <w:sz w:val="24"/>
          <w:szCs w:val="24"/>
        </w:rPr>
        <w:t>响应文件的制作</w:t>
      </w:r>
    </w:p>
    <w:p w14:paraId="51D5B1A8">
      <w:pPr>
        <w:pStyle w:val="39"/>
        <w:numPr>
          <w:ilvl w:val="1"/>
          <w:numId w:val="0"/>
        </w:numPr>
        <w:tabs>
          <w:tab w:val="left" w:pos="1210"/>
        </w:tabs>
        <w:spacing w:line="480" w:lineRule="auto"/>
        <w:ind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kern w:val="0"/>
          <w:sz w:val="24"/>
          <w:szCs w:val="24"/>
          <w:lang w:val="zh-CN" w:eastAsia="zh-CN" w:bidi="zh-CN"/>
        </w:rPr>
        <w:t>15.1</w:t>
      </w:r>
      <w:r>
        <w:rPr>
          <w:rFonts w:hint="eastAsia" w:ascii="宋体" w:hAnsi="宋体" w:eastAsia="宋体" w:cs="宋体"/>
          <w:color w:val="auto"/>
          <w:spacing w:val="0"/>
          <w:w w:val="100"/>
          <w:sz w:val="24"/>
          <w:szCs w:val="24"/>
          <w:highlight w:val="none"/>
        </w:rPr>
        <w:t>本项目要求现场递交纸质版响应文件，响应文件的制作应满足以下规定：</w:t>
      </w:r>
    </w:p>
    <w:p w14:paraId="1E66EC57">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（1）响应文件由供应商根据</w:t>
      </w:r>
      <w:r>
        <w:rPr>
          <w:rFonts w:hint="eastAsia" w:ascii="宋体" w:hAnsi="宋体" w:eastAsia="宋体" w:cs="宋体"/>
          <w:color w:val="auto"/>
          <w:spacing w:val="0"/>
          <w:w w:val="100"/>
          <w:sz w:val="24"/>
          <w:szCs w:val="24"/>
          <w:highlight w:val="none"/>
          <w:lang w:val="en-US"/>
        </w:rPr>
        <w:t>磋商</w:t>
      </w:r>
      <w:r>
        <w:rPr>
          <w:rFonts w:hint="eastAsia" w:ascii="宋体" w:hAnsi="宋体" w:eastAsia="宋体" w:cs="宋体"/>
          <w:color w:val="auto"/>
          <w:spacing w:val="0"/>
          <w:w w:val="100"/>
          <w:sz w:val="24"/>
          <w:szCs w:val="24"/>
          <w:highlight w:val="none"/>
        </w:rPr>
        <w:t>文件中提供的响应文件格式制作而成。</w:t>
      </w:r>
    </w:p>
    <w:p w14:paraId="43C1EB9A">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2）在第六章“响应文件格式”中要求盖供应商公章处、法定代表人或授权委托人签字处，供应商均应加盖供应商公章和法定代表人或授权委托人签字。联合体报价的，除联合体协议及联合体各成员单位提供的本单位证明材料外，响应文件由联合体牵头人按上述规定加盖联合体牵头人单位供应商公章。</w:t>
      </w:r>
    </w:p>
    <w:p w14:paraId="6C4B1BAD">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（3）响应文件是对</w:t>
      </w:r>
      <w:r>
        <w:rPr>
          <w:rFonts w:hint="eastAsia" w:ascii="宋体" w:hAnsi="宋体" w:eastAsia="宋体" w:cs="宋体"/>
          <w:color w:val="auto"/>
          <w:spacing w:val="0"/>
          <w:w w:val="100"/>
          <w:sz w:val="24"/>
          <w:szCs w:val="24"/>
          <w:highlight w:val="none"/>
          <w:lang w:eastAsia="zh-CN"/>
        </w:rPr>
        <w:t>磋商文件</w:t>
      </w:r>
      <w:r>
        <w:rPr>
          <w:rFonts w:hint="eastAsia" w:ascii="宋体" w:hAnsi="宋体" w:eastAsia="宋体" w:cs="宋体"/>
          <w:color w:val="auto"/>
          <w:spacing w:val="0"/>
          <w:w w:val="100"/>
          <w:sz w:val="24"/>
          <w:szCs w:val="24"/>
          <w:highlight w:val="none"/>
        </w:rPr>
        <w:t>的实质性响应及承诺文件。</w:t>
      </w:r>
    </w:p>
    <w:p w14:paraId="23E61742">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4）除专用术语外，响应文件以及供应商与采购人就有关投标的往来函电均应使用中文。供应商提交的支持性文件和印制的文件可以用另一种语言，但相应内容应翻译成中文，对不同文字文本响应文件的解释发生异议的，以中文文本为准。</w:t>
      </w:r>
    </w:p>
    <w:p w14:paraId="23A0AEA3">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（5）除非</w:t>
      </w:r>
      <w:r>
        <w:rPr>
          <w:rFonts w:hint="eastAsia" w:ascii="宋体" w:hAnsi="宋体" w:eastAsia="宋体" w:cs="宋体"/>
          <w:color w:val="auto"/>
          <w:spacing w:val="0"/>
          <w:w w:val="100"/>
          <w:sz w:val="24"/>
          <w:szCs w:val="24"/>
          <w:highlight w:val="none"/>
          <w:lang w:eastAsia="zh-CN"/>
        </w:rPr>
        <w:t>磋商文件</w:t>
      </w:r>
      <w:r>
        <w:rPr>
          <w:rFonts w:hint="eastAsia" w:ascii="宋体" w:hAnsi="宋体" w:eastAsia="宋体" w:cs="宋体"/>
          <w:color w:val="auto"/>
          <w:spacing w:val="0"/>
          <w:w w:val="100"/>
          <w:sz w:val="24"/>
          <w:szCs w:val="24"/>
          <w:highlight w:val="none"/>
        </w:rPr>
        <w:t>另有规定，响应文件应使用中华人民共和国法定计量单位。</w:t>
      </w:r>
    </w:p>
    <w:p w14:paraId="1F44B1F9">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（6）除非</w:t>
      </w:r>
      <w:r>
        <w:rPr>
          <w:rFonts w:hint="eastAsia" w:ascii="宋体" w:hAnsi="宋体" w:eastAsia="宋体" w:cs="宋体"/>
          <w:color w:val="auto"/>
          <w:spacing w:val="0"/>
          <w:w w:val="100"/>
          <w:sz w:val="24"/>
          <w:szCs w:val="24"/>
          <w:highlight w:val="none"/>
          <w:lang w:eastAsia="zh-CN"/>
        </w:rPr>
        <w:t>磋商文件</w:t>
      </w:r>
      <w:r>
        <w:rPr>
          <w:rFonts w:hint="eastAsia" w:ascii="宋体" w:hAnsi="宋体" w:eastAsia="宋体" w:cs="宋体"/>
          <w:color w:val="auto"/>
          <w:spacing w:val="0"/>
          <w:w w:val="100"/>
          <w:sz w:val="24"/>
          <w:szCs w:val="24"/>
          <w:highlight w:val="none"/>
        </w:rPr>
        <w:t>另有规定，响应文件应使用人民币填报所有报价。允许以多种货币报价的，应当按照中国银行在开标日公布的汇率中间价换算成人民币。</w:t>
      </w:r>
    </w:p>
    <w:p w14:paraId="2308BA5F">
      <w:pPr>
        <w:pStyle w:val="39"/>
        <w:tabs>
          <w:tab w:val="left" w:pos="1210"/>
        </w:tabs>
        <w:spacing w:line="480" w:lineRule="auto"/>
        <w:ind w:left="0" w:leftChars="0" w:firstLine="480" w:firstLineChars="200"/>
        <w:jc w:val="both"/>
        <w:rPr>
          <w:rFonts w:hint="eastAsia" w:ascii="宋体" w:hAnsi="宋体" w:eastAsia="宋体" w:cs="宋体"/>
          <w:color w:val="auto"/>
          <w:spacing w:val="0"/>
          <w:w w:val="100"/>
          <w:sz w:val="24"/>
          <w:szCs w:val="24"/>
          <w:highlight w:val="none"/>
        </w:rPr>
      </w:pPr>
      <w:r>
        <w:rPr>
          <w:rFonts w:hint="eastAsia" w:ascii="宋体" w:hAnsi="宋体" w:eastAsia="宋体" w:cs="宋体"/>
          <w:color w:val="auto"/>
          <w:spacing w:val="0"/>
          <w:w w:val="100"/>
          <w:sz w:val="24"/>
          <w:szCs w:val="24"/>
          <w:highlight w:val="none"/>
        </w:rPr>
        <w:t>（7）开标后供应商的响应文件一律不予退还。</w:t>
      </w:r>
    </w:p>
    <w:p w14:paraId="7A5BFD71">
      <w:pPr>
        <w:pStyle w:val="39"/>
        <w:numPr>
          <w:ilvl w:val="1"/>
          <w:numId w:val="0"/>
        </w:numPr>
        <w:tabs>
          <w:tab w:val="left" w:pos="1272"/>
        </w:tabs>
        <w:spacing w:before="161" w:line="480" w:lineRule="auto"/>
        <w:ind w:right="369"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15.2</w:t>
      </w:r>
      <w:r>
        <w:rPr>
          <w:rFonts w:hint="eastAsia" w:ascii="宋体" w:hAnsi="宋体" w:eastAsia="宋体" w:cs="宋体"/>
          <w:color w:val="auto"/>
          <w:spacing w:val="0"/>
          <w:w w:val="100"/>
          <w:sz w:val="24"/>
          <w:szCs w:val="24"/>
        </w:rPr>
        <w:t>评审现场提交的其他材料要求详见供应商须知前附表。磋商现场提交的其他材料要求详见供应商须知前附表。</w:t>
      </w:r>
    </w:p>
    <w:p w14:paraId="153E59B8">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16.响应文件的提交、修改与撤回</w:t>
      </w:r>
    </w:p>
    <w:p w14:paraId="74608C70">
      <w:pPr>
        <w:pStyle w:val="39"/>
        <w:numPr>
          <w:ilvl w:val="1"/>
          <w:numId w:val="0"/>
        </w:numPr>
        <w:tabs>
          <w:tab w:val="left" w:pos="1210"/>
        </w:tabs>
        <w:spacing w:before="161"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16.1</w:t>
      </w:r>
      <w:r>
        <w:rPr>
          <w:rFonts w:hint="eastAsia" w:ascii="宋体" w:hAnsi="宋体" w:eastAsia="宋体" w:cs="宋体"/>
          <w:color w:val="auto"/>
          <w:spacing w:val="0"/>
          <w:w w:val="100"/>
          <w:sz w:val="24"/>
          <w:szCs w:val="24"/>
          <w:highlight w:val="none"/>
        </w:rPr>
        <w:t>供应商应在</w:t>
      </w:r>
      <w:r>
        <w:rPr>
          <w:rFonts w:hint="eastAsia" w:ascii="宋体" w:hAnsi="宋体" w:eastAsia="宋体" w:cs="宋体"/>
          <w:color w:val="auto"/>
          <w:spacing w:val="0"/>
          <w:w w:val="100"/>
          <w:sz w:val="24"/>
          <w:szCs w:val="24"/>
          <w:highlight w:val="none"/>
          <w:u w:val="single"/>
        </w:rPr>
        <w:t>供应商须知前附表</w:t>
      </w:r>
      <w:r>
        <w:rPr>
          <w:rFonts w:hint="eastAsia" w:ascii="宋体" w:hAnsi="宋体" w:eastAsia="宋体" w:cs="宋体"/>
          <w:color w:val="auto"/>
          <w:spacing w:val="0"/>
          <w:w w:val="100"/>
          <w:sz w:val="24"/>
          <w:szCs w:val="24"/>
          <w:highlight w:val="none"/>
        </w:rPr>
        <w:t>中规定的响应文件提交截止时间前，现场递交纸质版响应文件。</w:t>
      </w:r>
    </w:p>
    <w:p w14:paraId="04BAB88E">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17.磋商小组</w:t>
      </w:r>
    </w:p>
    <w:p w14:paraId="6B26A9BD">
      <w:pPr>
        <w:pStyle w:val="39"/>
        <w:numPr>
          <w:ilvl w:val="1"/>
          <w:numId w:val="0"/>
        </w:numPr>
        <w:tabs>
          <w:tab w:val="left" w:pos="1243"/>
        </w:tabs>
        <w:spacing w:before="158" w:line="480" w:lineRule="auto"/>
        <w:ind w:right="368"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17.1</w:t>
      </w:r>
      <w:r>
        <w:rPr>
          <w:rFonts w:hint="eastAsia" w:ascii="宋体" w:hAnsi="宋体" w:eastAsia="宋体" w:cs="宋体"/>
          <w:color w:val="auto"/>
          <w:spacing w:val="0"/>
          <w:w w:val="100"/>
          <w:sz w:val="24"/>
          <w:szCs w:val="24"/>
        </w:rPr>
        <w:t>本项目将依法组建磋商小组，磋商小组成员由 3 人以上单数组成，磋商小组及其成员应当依照政府采购的有关规定履行相关职责和义务。</w:t>
      </w:r>
    </w:p>
    <w:p w14:paraId="61524BD3">
      <w:pPr>
        <w:pStyle w:val="39"/>
        <w:numPr>
          <w:ilvl w:val="1"/>
          <w:numId w:val="0"/>
        </w:numPr>
        <w:tabs>
          <w:tab w:val="left" w:pos="1272"/>
        </w:tabs>
        <w:spacing w:before="6" w:line="480" w:lineRule="auto"/>
        <w:ind w:right="373"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17.2</w:t>
      </w:r>
      <w:r>
        <w:rPr>
          <w:rFonts w:hint="eastAsia" w:ascii="宋体" w:hAnsi="宋体" w:eastAsia="宋体" w:cs="宋体"/>
          <w:color w:val="auto"/>
          <w:spacing w:val="0"/>
          <w:w w:val="100"/>
          <w:sz w:val="24"/>
          <w:szCs w:val="24"/>
        </w:rPr>
        <w:t>磋商小组依法对响应文件进行评审，并根据磋商文件规定的程序、评定成交的标准等事项与实质性响应磋商文件要求的供应商进行磋商。</w:t>
      </w:r>
    </w:p>
    <w:p w14:paraId="473D76E7">
      <w:pPr>
        <w:pStyle w:val="39"/>
        <w:numPr>
          <w:ilvl w:val="1"/>
          <w:numId w:val="0"/>
        </w:numPr>
        <w:tabs>
          <w:tab w:val="left" w:pos="1272"/>
        </w:tabs>
        <w:spacing w:before="5" w:line="480" w:lineRule="auto"/>
        <w:ind w:right="373"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17.3</w:t>
      </w:r>
      <w:r>
        <w:rPr>
          <w:rFonts w:hint="eastAsia" w:ascii="宋体" w:hAnsi="宋体" w:eastAsia="宋体" w:cs="宋体"/>
          <w:color w:val="auto"/>
          <w:spacing w:val="0"/>
          <w:w w:val="100"/>
          <w:sz w:val="24"/>
          <w:szCs w:val="24"/>
        </w:rPr>
        <w:t>磋商小组应当从质量和服务均能满足磋商文件实质性响应要求的供应商中，按照评审方法和标准推荐成交候选供应商，并编写评审报告。</w:t>
      </w:r>
    </w:p>
    <w:p w14:paraId="413DA7BA">
      <w:pPr>
        <w:numPr>
          <w:ilvl w:val="0"/>
          <w:numId w:val="0"/>
        </w:numPr>
        <w:spacing w:line="480" w:lineRule="auto"/>
        <w:ind w:right="1503" w:rightChars="0" w:firstLine="482" w:firstLineChars="200"/>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18.响应文件的评审与磋商</w:t>
      </w:r>
    </w:p>
    <w:p w14:paraId="0EE6D624">
      <w:pPr>
        <w:pStyle w:val="39"/>
        <w:numPr>
          <w:ilvl w:val="1"/>
          <w:numId w:val="0"/>
        </w:numPr>
        <w:tabs>
          <w:tab w:val="left" w:pos="1272"/>
        </w:tabs>
        <w:spacing w:before="158" w:line="480" w:lineRule="auto"/>
        <w:ind w:right="370"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18.1</w:t>
      </w:r>
      <w:r>
        <w:rPr>
          <w:rFonts w:hint="eastAsia" w:ascii="宋体" w:hAnsi="宋体" w:eastAsia="宋体" w:cs="宋体"/>
          <w:color w:val="auto"/>
          <w:spacing w:val="0"/>
          <w:w w:val="100"/>
          <w:sz w:val="24"/>
          <w:szCs w:val="24"/>
        </w:rPr>
        <w:t>采购人和采购代理机构将在</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规定的时间和地点组织磋商。</w:t>
      </w:r>
    </w:p>
    <w:p w14:paraId="537D16B0">
      <w:pPr>
        <w:pStyle w:val="39"/>
        <w:numPr>
          <w:ilvl w:val="1"/>
          <w:numId w:val="0"/>
        </w:numPr>
        <w:tabs>
          <w:tab w:val="left" w:pos="1210"/>
        </w:tabs>
        <w:spacing w:before="2" w:line="480" w:lineRule="auto"/>
        <w:ind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18.2</w:t>
      </w:r>
      <w:r>
        <w:rPr>
          <w:rFonts w:hint="eastAsia" w:ascii="宋体" w:hAnsi="宋体" w:eastAsia="宋体" w:cs="宋体"/>
          <w:color w:val="auto"/>
          <w:spacing w:val="0"/>
          <w:w w:val="100"/>
          <w:sz w:val="24"/>
          <w:szCs w:val="24"/>
        </w:rPr>
        <w:t>竞争性磋商活动采用综合评分法评审。</w:t>
      </w:r>
    </w:p>
    <w:p w14:paraId="2E6F69F9">
      <w:pPr>
        <w:pStyle w:val="9"/>
        <w:spacing w:before="23" w:line="480" w:lineRule="auto"/>
        <w:ind w:right="373"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综合评分法，是指响应文件满足磋商文件全部实质性要求且按评审因素的量化指标评审得分最高的供应商为成交候选供应商的评审方法。</w:t>
      </w:r>
    </w:p>
    <w:p w14:paraId="11EBBE28">
      <w:pPr>
        <w:pStyle w:val="39"/>
        <w:numPr>
          <w:ilvl w:val="1"/>
          <w:numId w:val="0"/>
        </w:numPr>
        <w:tabs>
          <w:tab w:val="left" w:pos="1272"/>
        </w:tabs>
        <w:spacing w:before="56"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18.3</w:t>
      </w:r>
      <w:r>
        <w:rPr>
          <w:rFonts w:hint="eastAsia" w:ascii="宋体" w:hAnsi="宋体" w:eastAsia="宋体" w:cs="宋体"/>
          <w:color w:val="auto"/>
          <w:spacing w:val="0"/>
          <w:w w:val="100"/>
          <w:sz w:val="24"/>
          <w:szCs w:val="24"/>
        </w:rPr>
        <w:t>磋商小组将按照磋商文件规定的评审方法和标准对供应商独立进行评审。评审程序如下：</w:t>
      </w:r>
    </w:p>
    <w:p w14:paraId="180491B2">
      <w:pPr>
        <w:pStyle w:val="39"/>
        <w:numPr>
          <w:ilvl w:val="2"/>
          <w:numId w:val="0"/>
        </w:numPr>
        <w:tabs>
          <w:tab w:val="left" w:pos="1512"/>
        </w:tabs>
        <w:spacing w:line="480" w:lineRule="auto"/>
        <w:ind w:right="369"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18.3.1</w:t>
      </w:r>
      <w:r>
        <w:rPr>
          <w:rFonts w:hint="eastAsia" w:ascii="宋体" w:hAnsi="宋体" w:eastAsia="宋体" w:cs="宋体"/>
          <w:b/>
          <w:color w:val="auto"/>
          <w:spacing w:val="0"/>
          <w:w w:val="100"/>
          <w:sz w:val="24"/>
          <w:szCs w:val="24"/>
        </w:rPr>
        <w:t>初审</w:t>
      </w:r>
      <w:r>
        <w:rPr>
          <w:rFonts w:hint="eastAsia" w:ascii="宋体" w:hAnsi="宋体" w:eastAsia="宋体" w:cs="宋体"/>
          <w:color w:val="auto"/>
          <w:spacing w:val="0"/>
          <w:w w:val="100"/>
          <w:sz w:val="24"/>
          <w:szCs w:val="24"/>
        </w:rPr>
        <w:t>。磋商小组对供应商必须满足和实质性响应的内容进行评审， 供应商未实质性响应磋商文件要求导致响应无效的，磋商小组将以书面询标的方式告知有关供应商。</w:t>
      </w:r>
    </w:p>
    <w:p w14:paraId="19680AD0">
      <w:pPr>
        <w:pStyle w:val="9"/>
        <w:spacing w:line="480" w:lineRule="auto"/>
        <w:ind w:right="363"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采购人或采购代理机构将在响应文件提交截止时间后至评审结束前查询供应商的信用记录。供应商存在不良信用记录的，其响应文件将被认定为</w:t>
      </w:r>
      <w:r>
        <w:rPr>
          <w:rFonts w:hint="eastAsia" w:ascii="宋体" w:hAnsi="宋体" w:eastAsia="宋体" w:cs="宋体"/>
          <w:b/>
          <w:color w:val="auto"/>
          <w:spacing w:val="0"/>
          <w:w w:val="100"/>
          <w:sz w:val="24"/>
          <w:szCs w:val="24"/>
        </w:rPr>
        <w:t>响应无效</w:t>
      </w:r>
      <w:r>
        <w:rPr>
          <w:rFonts w:hint="eastAsia" w:ascii="宋体" w:hAnsi="宋体" w:eastAsia="宋体" w:cs="宋体"/>
          <w:color w:val="auto"/>
          <w:spacing w:val="0"/>
          <w:w w:val="100"/>
          <w:sz w:val="24"/>
          <w:szCs w:val="24"/>
        </w:rPr>
        <w:t>。</w:t>
      </w:r>
    </w:p>
    <w:p w14:paraId="04497BCA">
      <w:pPr>
        <w:pStyle w:val="39"/>
        <w:numPr>
          <w:ilvl w:val="2"/>
          <w:numId w:val="0"/>
        </w:numPr>
        <w:tabs>
          <w:tab w:val="left" w:pos="1512"/>
        </w:tabs>
        <w:spacing w:line="480" w:lineRule="auto"/>
        <w:ind w:right="365"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18.3.2</w:t>
      </w:r>
      <w:r>
        <w:rPr>
          <w:rFonts w:hint="eastAsia" w:ascii="宋体" w:hAnsi="宋体" w:eastAsia="宋体" w:cs="宋体"/>
          <w:b/>
          <w:color w:val="auto"/>
          <w:spacing w:val="0"/>
          <w:w w:val="100"/>
          <w:sz w:val="24"/>
          <w:szCs w:val="24"/>
        </w:rPr>
        <w:t>磋商</w:t>
      </w:r>
      <w:r>
        <w:rPr>
          <w:rFonts w:hint="eastAsia" w:ascii="宋体" w:hAnsi="宋体" w:eastAsia="宋体" w:cs="宋体"/>
          <w:color w:val="auto"/>
          <w:spacing w:val="0"/>
          <w:w w:val="100"/>
          <w:sz w:val="24"/>
          <w:szCs w:val="24"/>
        </w:rPr>
        <w:t>。初审合格后，磋商小组将按响应文件提交顺序集中与单一供应商分别进行磋商，并给予所有参加磋商的供应商平等的磋商机会，如供应商未到磋商现场的，视同放弃该权利。</w:t>
      </w:r>
    </w:p>
    <w:p w14:paraId="2D8647A4">
      <w:pPr>
        <w:pStyle w:val="39"/>
        <w:numPr>
          <w:ilvl w:val="2"/>
          <w:numId w:val="0"/>
        </w:numPr>
        <w:tabs>
          <w:tab w:val="left" w:pos="1512"/>
        </w:tabs>
        <w:spacing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18.3.3</w:t>
      </w:r>
      <w:r>
        <w:rPr>
          <w:rFonts w:hint="eastAsia" w:ascii="宋体" w:hAnsi="宋体" w:eastAsia="宋体" w:cs="宋体"/>
          <w:b/>
          <w:color w:val="auto"/>
          <w:spacing w:val="0"/>
          <w:w w:val="100"/>
          <w:sz w:val="24"/>
          <w:szCs w:val="24"/>
        </w:rPr>
        <w:t>报价</w:t>
      </w:r>
      <w:r>
        <w:rPr>
          <w:rFonts w:hint="eastAsia" w:ascii="宋体" w:hAnsi="宋体" w:eastAsia="宋体" w:cs="宋体"/>
          <w:color w:val="auto"/>
          <w:spacing w:val="0"/>
          <w:w w:val="100"/>
          <w:sz w:val="24"/>
          <w:szCs w:val="24"/>
        </w:rPr>
        <w:t>。磋商结束后，磋商小组应当要求所有实质性响应的供应商在</w:t>
      </w:r>
    </w:p>
    <w:p w14:paraId="4F6937F6">
      <w:pPr>
        <w:pStyle w:val="9"/>
        <w:spacing w:before="156" w:line="480" w:lineRule="auto"/>
        <w:ind w:left="234"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规定时间内提交最后报价。</w:t>
      </w:r>
    </w:p>
    <w:p w14:paraId="52FA863F">
      <w:pPr>
        <w:pStyle w:val="39"/>
        <w:numPr>
          <w:ilvl w:val="2"/>
          <w:numId w:val="0"/>
        </w:numPr>
        <w:tabs>
          <w:tab w:val="left" w:pos="1512"/>
        </w:tabs>
        <w:spacing w:before="56" w:line="480" w:lineRule="auto"/>
        <w:ind w:right="370"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18.3.4</w:t>
      </w:r>
      <w:r>
        <w:rPr>
          <w:rFonts w:hint="eastAsia" w:ascii="宋体" w:hAnsi="宋体" w:eastAsia="宋体" w:cs="宋体"/>
          <w:b/>
          <w:color w:val="auto"/>
          <w:spacing w:val="0"/>
          <w:w w:val="100"/>
          <w:sz w:val="24"/>
          <w:szCs w:val="24"/>
        </w:rPr>
        <w:t>综合评分</w:t>
      </w:r>
      <w:r>
        <w:rPr>
          <w:rFonts w:hint="eastAsia" w:ascii="宋体" w:hAnsi="宋体" w:eastAsia="宋体" w:cs="宋体"/>
          <w:color w:val="auto"/>
          <w:spacing w:val="0"/>
          <w:w w:val="100"/>
          <w:sz w:val="24"/>
          <w:szCs w:val="24"/>
        </w:rPr>
        <w:t>。磋商小组只对通过初审，实质上响应磋商文件要求的响应文件进行综合评分。经磋商确定最终采购需求和提交最后报价的供应商后， 由磋商小组采用综合评分法对提交最后报价的供应商的响应文件和最后报价进行综合评分。</w:t>
      </w:r>
    </w:p>
    <w:p w14:paraId="0640B540">
      <w:pPr>
        <w:pStyle w:val="39"/>
        <w:numPr>
          <w:ilvl w:val="1"/>
          <w:numId w:val="0"/>
        </w:numPr>
        <w:tabs>
          <w:tab w:val="left" w:pos="1210"/>
        </w:tabs>
        <w:spacing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w:t>
      </w:r>
      <w:r>
        <w:rPr>
          <w:rFonts w:hint="eastAsia" w:ascii="宋体" w:hAnsi="宋体" w:eastAsia="宋体" w:cs="宋体"/>
          <w:color w:val="auto"/>
          <w:spacing w:val="0"/>
          <w:w w:val="100"/>
          <w:sz w:val="24"/>
          <w:szCs w:val="24"/>
        </w:rPr>
        <w:t>相关说明。</w:t>
      </w:r>
    </w:p>
    <w:p w14:paraId="4F09FD01">
      <w:pPr>
        <w:pStyle w:val="39"/>
        <w:numPr>
          <w:ilvl w:val="2"/>
          <w:numId w:val="0"/>
        </w:numPr>
        <w:tabs>
          <w:tab w:val="left" w:pos="1433"/>
        </w:tabs>
        <w:spacing w:before="160" w:line="48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18.4.1</w:t>
      </w:r>
      <w:r>
        <w:rPr>
          <w:rFonts w:hint="eastAsia" w:ascii="宋体" w:hAnsi="宋体" w:eastAsia="宋体" w:cs="宋体"/>
          <w:color w:val="auto"/>
          <w:spacing w:val="0"/>
          <w:w w:val="100"/>
          <w:sz w:val="24"/>
          <w:szCs w:val="24"/>
        </w:rPr>
        <w:t>为保证磋商活动顺利进行，供应商可派相关技术人员进行现场答疑；</w:t>
      </w:r>
    </w:p>
    <w:p w14:paraId="20768BE4">
      <w:pPr>
        <w:pStyle w:val="39"/>
        <w:numPr>
          <w:ilvl w:val="2"/>
          <w:numId w:val="0"/>
        </w:numPr>
        <w:tabs>
          <w:tab w:val="left" w:pos="1512"/>
        </w:tabs>
        <w:spacing w:before="159" w:line="480" w:lineRule="auto"/>
        <w:ind w:right="366"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18.4.2</w:t>
      </w:r>
      <w:r>
        <w:rPr>
          <w:rFonts w:hint="eastAsia" w:ascii="宋体" w:hAnsi="宋体" w:eastAsia="宋体" w:cs="宋体"/>
          <w:color w:val="auto"/>
          <w:spacing w:val="0"/>
          <w:w w:val="100"/>
          <w:sz w:val="24"/>
          <w:szCs w:val="24"/>
        </w:rPr>
        <w:t>磋商小组根据与供应商磋商情况可能实质性变动磋商文件的内容， 包括采购需求中的技术、服务要求以及合同草案条款。磋商文件有实质性变动的，经采购人代表确认作为磋商文件的有效组成部分，磋商小组将以书面形式通知所有参加磋商的供应商。</w:t>
      </w:r>
    </w:p>
    <w:p w14:paraId="42107124">
      <w:pPr>
        <w:pStyle w:val="39"/>
        <w:numPr>
          <w:ilvl w:val="2"/>
          <w:numId w:val="0"/>
        </w:numPr>
        <w:tabs>
          <w:tab w:val="left" w:pos="1512"/>
        </w:tabs>
        <w:spacing w:line="480" w:lineRule="auto"/>
        <w:ind w:right="37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18.4.3</w:t>
      </w:r>
      <w:r>
        <w:rPr>
          <w:rFonts w:hint="eastAsia" w:ascii="宋体" w:hAnsi="宋体" w:eastAsia="宋体" w:cs="宋体"/>
          <w:color w:val="auto"/>
          <w:spacing w:val="0"/>
          <w:w w:val="100"/>
          <w:sz w:val="24"/>
          <w:szCs w:val="24"/>
        </w:rPr>
        <w:t>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14:paraId="6D7F688C">
      <w:pPr>
        <w:pStyle w:val="39"/>
        <w:numPr>
          <w:ilvl w:val="2"/>
          <w:numId w:val="0"/>
        </w:numPr>
        <w:tabs>
          <w:tab w:val="left" w:pos="1512"/>
        </w:tabs>
        <w:spacing w:line="480" w:lineRule="auto"/>
        <w:ind w:right="367"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18.4.4</w:t>
      </w:r>
      <w:r>
        <w:rPr>
          <w:rFonts w:hint="eastAsia" w:ascii="宋体" w:hAnsi="宋体" w:eastAsia="宋体" w:cs="宋体"/>
          <w:color w:val="auto"/>
          <w:spacing w:val="0"/>
          <w:w w:val="100"/>
          <w:sz w:val="24"/>
          <w:szCs w:val="24"/>
        </w:rPr>
        <w:t>无论何种原因，即使供应商磋商时携带了证书材料的原件，但响应文件中未提供与之内容完全一致的扫描件或影印件的，磋商小组可以视同其未提供。</w:t>
      </w:r>
    </w:p>
    <w:p w14:paraId="59AB6934">
      <w:pPr>
        <w:pStyle w:val="39"/>
        <w:numPr>
          <w:ilvl w:val="2"/>
          <w:numId w:val="0"/>
        </w:numPr>
        <w:tabs>
          <w:tab w:val="left" w:pos="1512"/>
        </w:tabs>
        <w:spacing w:line="480" w:lineRule="auto"/>
        <w:ind w:right="373"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18.4.5</w:t>
      </w:r>
      <w:r>
        <w:rPr>
          <w:rFonts w:hint="eastAsia" w:ascii="宋体" w:hAnsi="宋体" w:eastAsia="宋体" w:cs="宋体"/>
          <w:color w:val="auto"/>
          <w:spacing w:val="0"/>
          <w:w w:val="100"/>
          <w:sz w:val="24"/>
          <w:szCs w:val="24"/>
        </w:rPr>
        <w:t>磋商小组决定响应文件的响应性及符合性只根据响应文件本身的内容，而不寻求其他外部证据。</w:t>
      </w:r>
    </w:p>
    <w:p w14:paraId="546C2F9B">
      <w:pPr>
        <w:pStyle w:val="39"/>
        <w:numPr>
          <w:ilvl w:val="1"/>
          <w:numId w:val="0"/>
        </w:numPr>
        <w:tabs>
          <w:tab w:val="left" w:pos="1272"/>
        </w:tabs>
        <w:spacing w:before="1" w:line="480" w:lineRule="auto"/>
        <w:ind w:right="366"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18.5</w:t>
      </w:r>
      <w:r>
        <w:rPr>
          <w:rFonts w:hint="eastAsia" w:ascii="宋体" w:hAnsi="宋体" w:eastAsia="宋体" w:cs="宋体"/>
          <w:color w:val="auto"/>
          <w:spacing w:val="0"/>
          <w:w w:val="100"/>
          <w:sz w:val="24"/>
          <w:szCs w:val="24"/>
        </w:rPr>
        <w:t>供应商授权代表对磋商过程有疑义，以及认为采购人、采购代理机构相关工作人员有需要回避的情形的，应当场提出询问或者回避申请，并说明理由。</w:t>
      </w:r>
    </w:p>
    <w:p w14:paraId="216E9A11">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19.终止竞争性磋商</w:t>
      </w:r>
    </w:p>
    <w:p w14:paraId="750C9ADF">
      <w:pPr>
        <w:pStyle w:val="39"/>
        <w:numPr>
          <w:ilvl w:val="1"/>
          <w:numId w:val="0"/>
        </w:numPr>
        <w:tabs>
          <w:tab w:val="left" w:pos="1272"/>
        </w:tabs>
        <w:spacing w:before="161" w:line="480" w:lineRule="auto"/>
        <w:ind w:right="370"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19.1</w:t>
      </w:r>
      <w:r>
        <w:rPr>
          <w:rFonts w:hint="eastAsia" w:ascii="宋体" w:hAnsi="宋体" w:eastAsia="宋体" w:cs="宋体"/>
          <w:color w:val="auto"/>
          <w:spacing w:val="0"/>
          <w:w w:val="100"/>
          <w:sz w:val="24"/>
          <w:szCs w:val="24"/>
        </w:rPr>
        <w:t>出现下列情况之一时，采购人和采购代理机构有权宣布终止竞争性磋商采购，并将理由通知所有供应商：</w:t>
      </w:r>
    </w:p>
    <w:p w14:paraId="0F1CA46D">
      <w:pPr>
        <w:pStyle w:val="39"/>
        <w:numPr>
          <w:ilvl w:val="0"/>
          <w:numId w:val="0"/>
        </w:numPr>
        <w:tabs>
          <w:tab w:val="left" w:pos="1271"/>
        </w:tabs>
        <w:spacing w:before="5" w:line="480" w:lineRule="auto"/>
        <w:ind w:firstLine="44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2"/>
          <w:szCs w:val="22"/>
          <w:lang w:val="zh-CN" w:eastAsia="zh-CN" w:bidi="zh-CN"/>
        </w:rPr>
        <w:t>（1）</w:t>
      </w:r>
      <w:r>
        <w:rPr>
          <w:rFonts w:hint="eastAsia" w:ascii="宋体" w:hAnsi="宋体" w:eastAsia="宋体" w:cs="宋体"/>
          <w:color w:val="auto"/>
          <w:spacing w:val="0"/>
          <w:w w:val="100"/>
          <w:sz w:val="24"/>
          <w:szCs w:val="24"/>
        </w:rPr>
        <w:t>有效供应商数量不足，导致本次磋商缺乏竞争的；</w:t>
      </w:r>
    </w:p>
    <w:p w14:paraId="277B1E0B">
      <w:pPr>
        <w:pStyle w:val="39"/>
        <w:numPr>
          <w:ilvl w:val="0"/>
          <w:numId w:val="0"/>
        </w:numPr>
        <w:tabs>
          <w:tab w:val="left" w:pos="1271"/>
        </w:tabs>
        <w:spacing w:before="161" w:line="480" w:lineRule="auto"/>
        <w:ind w:firstLine="44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2"/>
          <w:szCs w:val="22"/>
          <w:lang w:val="zh-CN" w:eastAsia="zh-CN" w:bidi="zh-CN"/>
        </w:rPr>
        <w:t>（2）</w:t>
      </w:r>
      <w:r>
        <w:rPr>
          <w:rFonts w:hint="eastAsia" w:ascii="宋体" w:hAnsi="宋体" w:eastAsia="宋体" w:cs="宋体"/>
          <w:color w:val="auto"/>
          <w:spacing w:val="0"/>
          <w:w w:val="100"/>
          <w:sz w:val="24"/>
          <w:szCs w:val="24"/>
        </w:rPr>
        <w:t>出现影响采购公正的违法、违规行为的；</w:t>
      </w:r>
    </w:p>
    <w:p w14:paraId="5C059E00">
      <w:pPr>
        <w:pStyle w:val="39"/>
        <w:numPr>
          <w:ilvl w:val="0"/>
          <w:numId w:val="0"/>
        </w:numPr>
        <w:tabs>
          <w:tab w:val="left" w:pos="1271"/>
        </w:tabs>
        <w:spacing w:before="158" w:line="480" w:lineRule="auto"/>
        <w:ind w:firstLine="44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2"/>
          <w:szCs w:val="22"/>
          <w:lang w:val="zh-CN" w:eastAsia="zh-CN" w:bidi="zh-CN"/>
        </w:rPr>
        <w:t>（3）</w:t>
      </w:r>
      <w:r>
        <w:rPr>
          <w:rFonts w:hint="eastAsia" w:ascii="宋体" w:hAnsi="宋体" w:eastAsia="宋体" w:cs="宋体"/>
          <w:color w:val="auto"/>
          <w:spacing w:val="0"/>
          <w:w w:val="100"/>
          <w:sz w:val="24"/>
          <w:szCs w:val="24"/>
        </w:rPr>
        <w:t>因重大变故，采购任务取消的；</w:t>
      </w:r>
    </w:p>
    <w:p w14:paraId="3E4FAE78">
      <w:pPr>
        <w:pStyle w:val="39"/>
        <w:numPr>
          <w:ilvl w:val="0"/>
          <w:numId w:val="0"/>
        </w:numPr>
        <w:tabs>
          <w:tab w:val="left" w:pos="1271"/>
        </w:tabs>
        <w:spacing w:before="160" w:line="480" w:lineRule="auto"/>
        <w:ind w:firstLine="44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2"/>
          <w:szCs w:val="22"/>
          <w:lang w:val="zh-CN" w:eastAsia="zh-CN" w:bidi="zh-CN"/>
        </w:rPr>
        <w:t>（4）</w:t>
      </w:r>
      <w:r>
        <w:rPr>
          <w:rFonts w:hint="eastAsia" w:ascii="宋体" w:hAnsi="宋体" w:eastAsia="宋体" w:cs="宋体"/>
          <w:color w:val="auto"/>
          <w:spacing w:val="0"/>
          <w:w w:val="100"/>
          <w:sz w:val="24"/>
          <w:szCs w:val="24"/>
        </w:rPr>
        <w:t>政府采购法律法规规定的其他情形。</w:t>
      </w:r>
    </w:p>
    <w:p w14:paraId="25090EE7">
      <w:pPr>
        <w:numPr>
          <w:ilvl w:val="0"/>
          <w:numId w:val="0"/>
        </w:numPr>
        <w:spacing w:line="480" w:lineRule="auto"/>
        <w:ind w:right="1503" w:rightChars="0" w:firstLine="482" w:firstLineChars="200"/>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20.响应文件的澄清、说明或更正</w:t>
      </w:r>
    </w:p>
    <w:p w14:paraId="15D4E904">
      <w:pPr>
        <w:pStyle w:val="39"/>
        <w:numPr>
          <w:ilvl w:val="1"/>
          <w:numId w:val="0"/>
        </w:numPr>
        <w:tabs>
          <w:tab w:val="left" w:pos="1306"/>
        </w:tabs>
        <w:spacing w:before="160" w:line="480" w:lineRule="auto"/>
        <w:ind w:right="372"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20.1</w:t>
      </w:r>
      <w:r>
        <w:rPr>
          <w:rFonts w:hint="eastAsia" w:ascii="宋体" w:hAnsi="宋体" w:eastAsia="宋体" w:cs="宋体"/>
          <w:color w:val="auto"/>
          <w:spacing w:val="0"/>
          <w:w w:val="100"/>
          <w:sz w:val="24"/>
          <w:szCs w:val="24"/>
        </w:rPr>
        <w:t>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02A72D9C">
      <w:pPr>
        <w:numPr>
          <w:ilvl w:val="0"/>
          <w:numId w:val="0"/>
        </w:numPr>
        <w:spacing w:line="480" w:lineRule="auto"/>
        <w:ind w:right="1503" w:rightChars="0" w:firstLine="482" w:firstLineChars="200"/>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21.最后报价</w:t>
      </w:r>
    </w:p>
    <w:p w14:paraId="6D02AD9E">
      <w:pPr>
        <w:pStyle w:val="39"/>
        <w:numPr>
          <w:ilvl w:val="1"/>
          <w:numId w:val="0"/>
        </w:numPr>
        <w:tabs>
          <w:tab w:val="left" w:pos="1272"/>
        </w:tabs>
        <w:spacing w:before="157" w:line="480" w:lineRule="auto"/>
        <w:ind w:right="373"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21.1</w:t>
      </w:r>
      <w:r>
        <w:rPr>
          <w:rFonts w:hint="eastAsia" w:ascii="宋体" w:hAnsi="宋体" w:eastAsia="宋体" w:cs="宋体"/>
          <w:color w:val="auto"/>
          <w:spacing w:val="0"/>
          <w:w w:val="100"/>
          <w:sz w:val="24"/>
          <w:szCs w:val="24"/>
        </w:rPr>
        <w:t>磋商并不限定只进行二轮报价，如果磋商小组认为有必要，可以要求供应商进行多轮报价。</w:t>
      </w:r>
    </w:p>
    <w:p w14:paraId="58FF329D">
      <w:pPr>
        <w:pStyle w:val="39"/>
        <w:numPr>
          <w:ilvl w:val="1"/>
          <w:numId w:val="0"/>
        </w:numPr>
        <w:tabs>
          <w:tab w:val="left" w:pos="1272"/>
        </w:tabs>
        <w:spacing w:before="5" w:line="480" w:lineRule="auto"/>
        <w:ind w:right="373"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21.2</w:t>
      </w:r>
      <w:r>
        <w:rPr>
          <w:rFonts w:hint="eastAsia" w:ascii="宋体" w:hAnsi="宋体" w:eastAsia="宋体" w:cs="宋体"/>
          <w:color w:val="auto"/>
          <w:spacing w:val="0"/>
          <w:w w:val="100"/>
          <w:sz w:val="24"/>
          <w:szCs w:val="24"/>
        </w:rPr>
        <w:t>在磋商内容不做实质性变更或重大调整的前提下，供应商下轮报价不得高于上一轮报价。</w:t>
      </w:r>
    </w:p>
    <w:p w14:paraId="56F9C76E">
      <w:pPr>
        <w:pStyle w:val="39"/>
        <w:numPr>
          <w:ilvl w:val="1"/>
          <w:numId w:val="0"/>
        </w:numPr>
        <w:tabs>
          <w:tab w:val="left" w:pos="1272"/>
        </w:tabs>
        <w:spacing w:before="5" w:line="480" w:lineRule="auto"/>
        <w:ind w:right="373"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21.3</w:t>
      </w:r>
      <w:r>
        <w:rPr>
          <w:rFonts w:hint="eastAsia" w:ascii="宋体" w:hAnsi="宋体" w:eastAsia="宋体" w:cs="宋体"/>
          <w:color w:val="auto"/>
          <w:spacing w:val="0"/>
          <w:w w:val="100"/>
          <w:sz w:val="24"/>
          <w:szCs w:val="24"/>
        </w:rPr>
        <w:t>最后报价是供应商响应文件的有效组成部分，最后报价也是签订合同的依据。</w:t>
      </w:r>
    </w:p>
    <w:p w14:paraId="575DE8A6">
      <w:pPr>
        <w:pStyle w:val="39"/>
        <w:numPr>
          <w:ilvl w:val="1"/>
          <w:numId w:val="0"/>
        </w:numPr>
        <w:tabs>
          <w:tab w:val="left" w:pos="1210"/>
        </w:tabs>
        <w:spacing w:before="5" w:line="480" w:lineRule="auto"/>
        <w:ind w:right="250" w:rightChars="0"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21.4</w:t>
      </w:r>
      <w:r>
        <w:rPr>
          <w:rFonts w:hint="eastAsia" w:ascii="宋体" w:hAnsi="宋体" w:eastAsia="宋体" w:cs="宋体"/>
          <w:color w:val="auto"/>
          <w:spacing w:val="0"/>
          <w:w w:val="100"/>
          <w:sz w:val="24"/>
          <w:szCs w:val="24"/>
          <w:lang w:val="en-US"/>
        </w:rPr>
        <w:t>根据</w:t>
      </w:r>
      <w:r>
        <w:rPr>
          <w:rFonts w:hint="eastAsia" w:ascii="宋体" w:hAnsi="宋体" w:eastAsia="宋体" w:cs="宋体"/>
          <w:color w:val="auto"/>
          <w:spacing w:val="0"/>
          <w:w w:val="100"/>
          <w:sz w:val="24"/>
          <w:szCs w:val="24"/>
        </w:rPr>
        <w:t>《关于印发&lt;政府采购促进中小企业发展管理办法&gt;的通知》（财库〔2020〕46号）、《安徽省财政厅 安徽省经济和信息化委员会转发〈财政部工业和信息化部关于印发政府采购促进中小企业发展暂行办法〉的通知》（财购〔2012〕142 号）、《财政部 司法部关于政府采购支持监狱企业发展有关问题的通知》（财库〔2014〕68 号）和《三部门联合发布关于促进残疾人就业政府采购政策的通知》（财库〔2017〕141 号）的规定，对满足价格扣除条件且在响应文件中提交了《中小企业声明函》、《残疾人福利性单位声明函》或省级以上监狱管理局、戒毒管理局（含新疆生产建设兵团）出具的属于监狱企业的证明文件的供应商，其报价按照供应商须知前附表中规定的标准扣除后参与评审。对于同时属于小微企业、监狱企业或残疾人福利性单位的，不重复进行报价扣除。</w:t>
      </w:r>
    </w:p>
    <w:p w14:paraId="63545B47">
      <w:pPr>
        <w:pStyle w:val="9"/>
        <w:spacing w:before="56" w:line="480" w:lineRule="auto"/>
        <w:ind w:right="368"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2"/>
          <w:sz w:val="24"/>
          <w:szCs w:val="24"/>
          <w:lang w:val="en-US" w:bidi="ar-SA"/>
        </w:rPr>
        <w:t>接受大中型企业与小微企业组成联合体或者允许大中型企业向一家或者多家小微企业分包的采购项目，联合协议或者分包意向协议中约定小微型企业的合同份额占到联合体协议合同总金额 30%以上的，联合体或大中型企业报价按照供应商须知前附表中规定的标准扣除后参与评审。</w:t>
      </w:r>
    </w:p>
    <w:p w14:paraId="001A1776">
      <w:pPr>
        <w:pStyle w:val="9"/>
        <w:spacing w:line="480" w:lineRule="auto"/>
        <w:ind w:right="297" w:firstLine="480" w:firstLineChars="200"/>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联合体各方均为小型、微型企业和监狱企业的，联合体视同为小型、微型企业和监狱企业。</w:t>
      </w:r>
    </w:p>
    <w:p w14:paraId="120BAE91">
      <w:pPr>
        <w:numPr>
          <w:ilvl w:val="0"/>
          <w:numId w:val="0"/>
        </w:numPr>
        <w:spacing w:line="480" w:lineRule="auto"/>
        <w:ind w:right="1503" w:rightChars="0" w:firstLine="482" w:firstLineChars="200"/>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22.成交候选供应商的推荐原则及标准</w:t>
      </w:r>
    </w:p>
    <w:p w14:paraId="36627B4D">
      <w:pPr>
        <w:pStyle w:val="39"/>
        <w:numPr>
          <w:ilvl w:val="1"/>
          <w:numId w:val="0"/>
        </w:numPr>
        <w:tabs>
          <w:tab w:val="left" w:pos="1272"/>
        </w:tabs>
        <w:spacing w:before="158" w:line="480" w:lineRule="auto"/>
        <w:ind w:right="368" w:rightChars="0"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22.1</w:t>
      </w:r>
      <w:r>
        <w:rPr>
          <w:rFonts w:hint="eastAsia" w:ascii="宋体" w:hAnsi="宋体" w:eastAsia="宋体" w:cs="宋体"/>
          <w:color w:val="auto"/>
          <w:spacing w:val="0"/>
          <w:w w:val="100"/>
          <w:sz w:val="24"/>
          <w:szCs w:val="24"/>
        </w:rPr>
        <w:t>磋商小组依据本项目磋商文件所约定的评审方法和标准，按照有效供应商综合总得分由高到低依次推荐成交候选供应商。综合总得分出现两家或两家以上相同者，按最后报价由低到高排序推荐成交候选供应商；综合总得分且最后报价均相同的，由磋商小组按照技术指标优劣顺序推荐成交候选供应商。</w:t>
      </w:r>
    </w:p>
    <w:p w14:paraId="59AE03F0">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23.确定成交候选供应商和成交供应商</w:t>
      </w:r>
    </w:p>
    <w:p w14:paraId="7347970B">
      <w:pPr>
        <w:pStyle w:val="39"/>
        <w:numPr>
          <w:ilvl w:val="1"/>
          <w:numId w:val="0"/>
        </w:numPr>
        <w:tabs>
          <w:tab w:val="left" w:pos="1306"/>
        </w:tabs>
        <w:spacing w:before="161" w:line="480" w:lineRule="auto"/>
        <w:ind w:right="366"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23.1</w:t>
      </w:r>
      <w:r>
        <w:rPr>
          <w:rFonts w:hint="eastAsia" w:ascii="宋体" w:hAnsi="宋体" w:eastAsia="宋体" w:cs="宋体"/>
          <w:color w:val="auto"/>
          <w:spacing w:val="0"/>
          <w:w w:val="100"/>
          <w:sz w:val="24"/>
          <w:szCs w:val="24"/>
        </w:rPr>
        <w:t>磋商小组根据综合评分的结果和供应商须知前附表中规定确定成交候选供应商，并标明排列顺序。排名第一的成交候选供应商经采购人或采购人授权的磋商小组确定为成交供应商后，由采购代理机构在指定媒体上予以公告。</w:t>
      </w:r>
    </w:p>
    <w:p w14:paraId="32DB2CB4">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24.编写评审报告</w:t>
      </w:r>
    </w:p>
    <w:p w14:paraId="501E35EB">
      <w:pPr>
        <w:pStyle w:val="39"/>
        <w:numPr>
          <w:ilvl w:val="1"/>
          <w:numId w:val="0"/>
        </w:numPr>
        <w:tabs>
          <w:tab w:val="left" w:pos="1272"/>
        </w:tabs>
        <w:spacing w:before="158" w:line="480" w:lineRule="auto"/>
        <w:ind w:right="360"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24.1</w:t>
      </w:r>
      <w:r>
        <w:rPr>
          <w:rFonts w:hint="eastAsia" w:ascii="宋体" w:hAnsi="宋体" w:eastAsia="宋体" w:cs="宋体"/>
          <w:color w:val="auto"/>
          <w:spacing w:val="0"/>
          <w:w w:val="100"/>
          <w:sz w:val="24"/>
          <w:szCs w:val="24"/>
        </w:rPr>
        <w:t>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1BB252E8">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25.保密要求</w:t>
      </w:r>
    </w:p>
    <w:p w14:paraId="11FC23D2">
      <w:pPr>
        <w:pStyle w:val="39"/>
        <w:numPr>
          <w:ilvl w:val="1"/>
          <w:numId w:val="0"/>
        </w:numPr>
        <w:tabs>
          <w:tab w:val="left" w:pos="1210"/>
        </w:tabs>
        <w:spacing w:before="161" w:line="480" w:lineRule="auto"/>
        <w:ind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25.1</w:t>
      </w:r>
      <w:r>
        <w:rPr>
          <w:rFonts w:hint="eastAsia" w:ascii="宋体" w:hAnsi="宋体" w:eastAsia="宋体" w:cs="宋体"/>
          <w:color w:val="auto"/>
          <w:spacing w:val="0"/>
          <w:w w:val="100"/>
          <w:sz w:val="24"/>
          <w:szCs w:val="24"/>
        </w:rPr>
        <w:t>评审将在严格保密的情况下进行。</w:t>
      </w:r>
    </w:p>
    <w:p w14:paraId="3353C330">
      <w:pPr>
        <w:pStyle w:val="39"/>
        <w:numPr>
          <w:ilvl w:val="1"/>
          <w:numId w:val="0"/>
        </w:numPr>
        <w:tabs>
          <w:tab w:val="left" w:pos="1272"/>
        </w:tabs>
        <w:spacing w:before="158" w:line="480" w:lineRule="auto"/>
        <w:ind w:right="368" w:rightChars="0"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25.2</w:t>
      </w:r>
      <w:r>
        <w:rPr>
          <w:rFonts w:hint="eastAsia" w:ascii="宋体" w:hAnsi="宋体" w:eastAsia="宋体" w:cs="宋体"/>
          <w:color w:val="auto"/>
          <w:spacing w:val="0"/>
          <w:w w:val="100"/>
          <w:sz w:val="24"/>
          <w:szCs w:val="24"/>
        </w:rPr>
        <w:t>有关人员应当遵守评审工作纪律，不得泄露评审文件、评审情况和评审中获悉的国家秘密、商业秘密。</w:t>
      </w:r>
    </w:p>
    <w:p w14:paraId="26EF15CA">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26.成交结果公告</w:t>
      </w:r>
    </w:p>
    <w:p w14:paraId="0B821A18">
      <w:pPr>
        <w:pStyle w:val="39"/>
        <w:numPr>
          <w:ilvl w:val="1"/>
          <w:numId w:val="0"/>
        </w:numPr>
        <w:tabs>
          <w:tab w:val="left" w:pos="1272"/>
        </w:tabs>
        <w:spacing w:before="158" w:line="480" w:lineRule="auto"/>
        <w:ind w:right="368" w:rightChars="0" w:firstLine="480" w:firstLineChars="200"/>
        <w:outlineLvl w:val="9"/>
        <w:rPr>
          <w:rFonts w:hint="eastAsia" w:ascii="宋体" w:hAnsi="宋体" w:eastAsia="宋体" w:cs="宋体"/>
          <w:color w:val="auto"/>
          <w:spacing w:val="0"/>
          <w:w w:val="100"/>
          <w:sz w:val="24"/>
          <w:szCs w:val="24"/>
          <w:lang w:val="en-US"/>
        </w:rPr>
      </w:pPr>
      <w:r>
        <w:rPr>
          <w:rFonts w:hint="eastAsia" w:ascii="宋体" w:hAnsi="宋体" w:eastAsia="宋体" w:cs="宋体"/>
          <w:color w:val="auto"/>
          <w:spacing w:val="0"/>
          <w:w w:val="100"/>
          <w:kern w:val="0"/>
          <w:sz w:val="24"/>
          <w:szCs w:val="24"/>
          <w:lang w:val="zh-CN" w:eastAsia="zh-CN" w:bidi="zh-CN"/>
        </w:rPr>
        <w:t>26.1</w:t>
      </w:r>
      <w:r>
        <w:rPr>
          <w:rFonts w:hint="eastAsia" w:ascii="宋体" w:hAnsi="宋体" w:eastAsia="宋体" w:cs="宋体"/>
          <w:color w:val="auto"/>
          <w:spacing w:val="0"/>
          <w:w w:val="100"/>
          <w:sz w:val="24"/>
          <w:szCs w:val="24"/>
        </w:rPr>
        <w:t>为体现</w:t>
      </w:r>
      <w:r>
        <w:rPr>
          <w:rFonts w:hint="eastAsia" w:ascii="宋体" w:hAnsi="宋体" w:eastAsia="宋体" w:cs="宋体"/>
          <w:color w:val="auto"/>
          <w:spacing w:val="0"/>
          <w:w w:val="100"/>
          <w:sz w:val="24"/>
          <w:szCs w:val="24"/>
          <w:lang w:val="en-US"/>
        </w:rPr>
        <w:t>“</w:t>
      </w:r>
      <w:r>
        <w:rPr>
          <w:rFonts w:hint="eastAsia" w:ascii="宋体" w:hAnsi="宋体" w:eastAsia="宋体" w:cs="宋体"/>
          <w:color w:val="auto"/>
          <w:spacing w:val="0"/>
          <w:w w:val="100"/>
          <w:sz w:val="24"/>
          <w:szCs w:val="24"/>
        </w:rPr>
        <w:t>公开、公平、公正</w:t>
      </w:r>
      <w:r>
        <w:rPr>
          <w:rFonts w:hint="eastAsia" w:ascii="宋体" w:hAnsi="宋体" w:eastAsia="宋体" w:cs="宋体"/>
          <w:color w:val="auto"/>
          <w:spacing w:val="0"/>
          <w:w w:val="100"/>
          <w:sz w:val="24"/>
          <w:szCs w:val="24"/>
          <w:lang w:val="en-US"/>
        </w:rPr>
        <w:t>”</w:t>
      </w:r>
      <w:r>
        <w:rPr>
          <w:rFonts w:hint="eastAsia" w:ascii="宋体" w:hAnsi="宋体" w:eastAsia="宋体" w:cs="宋体"/>
          <w:color w:val="auto"/>
          <w:spacing w:val="0"/>
          <w:w w:val="100"/>
          <w:sz w:val="24"/>
          <w:szCs w:val="24"/>
        </w:rPr>
        <w:t>的原则</w:t>
      </w:r>
      <w:r>
        <w:rPr>
          <w:rFonts w:hint="eastAsia" w:ascii="宋体" w:hAnsi="宋体" w:eastAsia="宋体" w:cs="宋体"/>
          <w:color w:val="auto"/>
          <w:spacing w:val="0"/>
          <w:w w:val="100"/>
          <w:sz w:val="24"/>
          <w:szCs w:val="24"/>
          <w:lang w:val="en-US"/>
        </w:rPr>
        <w:t>，</w:t>
      </w:r>
      <w:r>
        <w:rPr>
          <w:rFonts w:hint="eastAsia" w:ascii="宋体" w:hAnsi="宋体" w:eastAsia="宋体" w:cs="宋体"/>
          <w:color w:val="auto"/>
          <w:spacing w:val="0"/>
          <w:w w:val="100"/>
          <w:sz w:val="24"/>
          <w:szCs w:val="24"/>
        </w:rPr>
        <w:t>磋商结束后</w:t>
      </w:r>
      <w:r>
        <w:rPr>
          <w:rFonts w:hint="eastAsia" w:ascii="宋体" w:hAnsi="宋体" w:eastAsia="宋体" w:cs="宋体"/>
          <w:color w:val="auto"/>
          <w:spacing w:val="0"/>
          <w:w w:val="100"/>
          <w:sz w:val="24"/>
          <w:szCs w:val="24"/>
          <w:lang w:val="en-US"/>
        </w:rPr>
        <w:t>，</w:t>
      </w:r>
      <w:r>
        <w:rPr>
          <w:rFonts w:hint="eastAsia" w:ascii="宋体" w:hAnsi="宋体" w:eastAsia="宋体" w:cs="宋体"/>
          <w:color w:val="auto"/>
          <w:spacing w:val="0"/>
          <w:w w:val="100"/>
          <w:sz w:val="24"/>
          <w:szCs w:val="24"/>
        </w:rPr>
        <w:t>采购代理机构将在</w:t>
      </w:r>
      <w:r>
        <w:rPr>
          <w:rFonts w:hint="eastAsia" w:cs="宋体"/>
          <w:color w:val="auto"/>
          <w:spacing w:val="0"/>
          <w:w w:val="100"/>
          <w:sz w:val="24"/>
          <w:szCs w:val="24"/>
          <w:lang w:val="en-US" w:eastAsia="zh-CN"/>
        </w:rPr>
        <w:t>安徽省政府采购信息服务网（http://www.ahzfcg.com.cn/）</w:t>
      </w:r>
      <w:r>
        <w:rPr>
          <w:rFonts w:hint="eastAsia" w:ascii="宋体" w:hAnsi="宋体" w:eastAsia="宋体" w:cs="宋体"/>
          <w:color w:val="auto"/>
          <w:spacing w:val="0"/>
          <w:w w:val="100"/>
          <w:sz w:val="24"/>
          <w:szCs w:val="24"/>
        </w:rPr>
        <w:t>发布成交结果公告。</w:t>
      </w:r>
    </w:p>
    <w:p w14:paraId="72562CA9">
      <w:pPr>
        <w:pStyle w:val="39"/>
        <w:numPr>
          <w:ilvl w:val="1"/>
          <w:numId w:val="0"/>
        </w:numPr>
        <w:tabs>
          <w:tab w:val="left" w:pos="1272"/>
        </w:tabs>
        <w:spacing w:before="56" w:line="480" w:lineRule="auto"/>
        <w:ind w:right="369" w:rightChars="0"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26.2</w:t>
      </w:r>
      <w:r>
        <w:rPr>
          <w:rFonts w:hint="eastAsia" w:ascii="宋体" w:hAnsi="宋体" w:eastAsia="宋体" w:cs="宋体"/>
          <w:color w:val="auto"/>
          <w:spacing w:val="0"/>
          <w:w w:val="100"/>
          <w:sz w:val="24"/>
          <w:szCs w:val="24"/>
        </w:rPr>
        <w:t>成交结果公告内容应当包括采购人及其委托的采购代理机构的名称、地址、联系方式，项目名称和项目编号，成交供应商名称、地址和成交金额，主要成交标的的名称、规格型号、数量、单价、服务要求，成交结果公告期限、评审专家名单以及供应商须知前附表中约定进行公告的内容。</w:t>
      </w:r>
    </w:p>
    <w:p w14:paraId="040E29D1">
      <w:pPr>
        <w:pStyle w:val="39"/>
        <w:tabs>
          <w:tab w:val="left" w:pos="1272"/>
        </w:tabs>
        <w:spacing w:before="158" w:line="480" w:lineRule="auto"/>
        <w:ind w:left="0" w:leftChars="0" w:right="368" w:firstLine="482" w:firstLineChars="200"/>
        <w:outlineLvl w:val="9"/>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注：</w:t>
      </w:r>
    </w:p>
    <w:p w14:paraId="3B09B35A">
      <w:pPr>
        <w:pStyle w:val="39"/>
        <w:tabs>
          <w:tab w:val="left" w:pos="1272"/>
        </w:tabs>
        <w:spacing w:before="158" w:line="480" w:lineRule="auto"/>
        <w:ind w:left="0" w:leftChars="0" w:right="36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1、采购人定标前对成交候选人进行信用查询，如成交候选人存在不良信用记录，采购人应取消成交候选人资格，并按规定予以处理。</w:t>
      </w:r>
    </w:p>
    <w:p w14:paraId="036B8843">
      <w:pPr>
        <w:pStyle w:val="39"/>
        <w:tabs>
          <w:tab w:val="left" w:pos="1272"/>
        </w:tabs>
        <w:spacing w:before="158" w:line="480" w:lineRule="auto"/>
        <w:ind w:left="0" w:leftChars="0" w:right="36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14:paraId="44617761">
      <w:pPr>
        <w:pStyle w:val="39"/>
        <w:tabs>
          <w:tab w:val="left" w:pos="1272"/>
        </w:tabs>
        <w:spacing w:before="158" w:line="480" w:lineRule="auto"/>
        <w:ind w:left="0" w:leftChars="0" w:right="36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3、以联合体形式参加磋商的，联合体任何成员存在以上不良信用记录的，不得确定为成交供应商。</w:t>
      </w:r>
    </w:p>
    <w:p w14:paraId="3BDCCB18">
      <w:pPr>
        <w:pStyle w:val="39"/>
        <w:tabs>
          <w:tab w:val="left" w:pos="1272"/>
        </w:tabs>
        <w:spacing w:before="158" w:line="480" w:lineRule="auto"/>
        <w:ind w:left="0" w:leftChars="0" w:right="36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 xml:space="preserve">4、信用信息查询渠道：中国政府采购网（www.ccgp.gov.cn）、“信用中国”网站（www.creditchina.gov.cn）。 </w:t>
      </w:r>
    </w:p>
    <w:p w14:paraId="321E3140">
      <w:pPr>
        <w:pStyle w:val="39"/>
        <w:tabs>
          <w:tab w:val="left" w:pos="1272"/>
        </w:tabs>
        <w:spacing w:before="158" w:line="480" w:lineRule="auto"/>
        <w:ind w:left="0" w:leftChars="0" w:right="36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 xml:space="preserve">5、信用信息记录方式：采购人将查询网页打印、签字并存档备查。 </w:t>
      </w:r>
    </w:p>
    <w:p w14:paraId="24A7BDFB">
      <w:pPr>
        <w:numPr>
          <w:ilvl w:val="0"/>
          <w:numId w:val="0"/>
        </w:numPr>
        <w:spacing w:line="480" w:lineRule="auto"/>
        <w:ind w:right="1503" w:rightChars="0" w:firstLine="482" w:firstLineChars="200"/>
        <w:jc w:val="both"/>
        <w:outlineLvl w:val="9"/>
        <w:rPr>
          <w:rFonts w:hint="eastAsia" w:ascii="宋体" w:hAnsi="宋体" w:eastAsia="宋体" w:cs="宋体"/>
          <w:b/>
          <w:bCs w:val="0"/>
          <w:color w:val="auto"/>
          <w:spacing w:val="0"/>
          <w:w w:val="100"/>
          <w:kern w:val="0"/>
          <w:sz w:val="24"/>
          <w:szCs w:val="24"/>
          <w:lang w:val="zh-CN" w:eastAsia="zh-CN" w:bidi="zh-CN"/>
        </w:rPr>
      </w:pPr>
      <w:r>
        <w:rPr>
          <w:rFonts w:hint="eastAsia" w:ascii="宋体" w:hAnsi="宋体" w:eastAsia="宋体" w:cs="宋体"/>
          <w:b/>
          <w:bCs w:val="0"/>
          <w:color w:val="auto"/>
          <w:spacing w:val="0"/>
          <w:w w:val="100"/>
          <w:kern w:val="0"/>
          <w:sz w:val="24"/>
          <w:szCs w:val="24"/>
          <w:lang w:val="zh-CN" w:eastAsia="zh-CN" w:bidi="zh-CN"/>
        </w:rPr>
        <w:t>27.成交通知书</w:t>
      </w:r>
    </w:p>
    <w:p w14:paraId="60727328">
      <w:pPr>
        <w:pStyle w:val="39"/>
        <w:numPr>
          <w:ilvl w:val="1"/>
          <w:numId w:val="0"/>
        </w:numPr>
        <w:tabs>
          <w:tab w:val="left" w:pos="1272"/>
        </w:tabs>
        <w:spacing w:before="160" w:line="480" w:lineRule="auto"/>
        <w:ind w:right="368"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27.1</w:t>
      </w:r>
      <w:r>
        <w:rPr>
          <w:rFonts w:hint="eastAsia" w:ascii="宋体" w:hAnsi="宋体" w:eastAsia="宋体" w:cs="宋体"/>
          <w:color w:val="auto"/>
          <w:spacing w:val="0"/>
          <w:w w:val="100"/>
          <w:sz w:val="24"/>
          <w:szCs w:val="24"/>
        </w:rPr>
        <w:t>采购代理机构发布成交结果公告的同时以</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规定的形式向成交供应商发出成交通知书。</w:t>
      </w:r>
    </w:p>
    <w:p w14:paraId="665FA1F4">
      <w:pPr>
        <w:pStyle w:val="39"/>
        <w:numPr>
          <w:ilvl w:val="1"/>
          <w:numId w:val="0"/>
        </w:numPr>
        <w:tabs>
          <w:tab w:val="left" w:pos="1272"/>
        </w:tabs>
        <w:spacing w:before="5" w:line="480" w:lineRule="auto"/>
        <w:ind w:right="373"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27.2</w:t>
      </w:r>
      <w:r>
        <w:rPr>
          <w:rFonts w:hint="eastAsia" w:ascii="宋体" w:hAnsi="宋体" w:eastAsia="宋体" w:cs="宋体"/>
          <w:color w:val="auto"/>
          <w:spacing w:val="0"/>
          <w:w w:val="100"/>
          <w:sz w:val="24"/>
          <w:szCs w:val="24"/>
        </w:rPr>
        <w:t>成交通知书对采购人和成交供应商具有同等法律效力。成交通知书发出以后，采购人改变成交结果或者成交供应商放弃成交资格，应当承担相应的法律责任。</w:t>
      </w:r>
    </w:p>
    <w:p w14:paraId="4554AE0F">
      <w:pPr>
        <w:pStyle w:val="39"/>
        <w:tabs>
          <w:tab w:val="left" w:pos="1210"/>
        </w:tabs>
        <w:spacing w:line="480" w:lineRule="auto"/>
        <w:ind w:left="0" w:leftChars="0" w:right="4315"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2</w:t>
      </w:r>
      <w:r>
        <w:rPr>
          <w:rFonts w:hint="eastAsia" w:ascii="宋体" w:hAnsi="宋体" w:eastAsia="宋体" w:cs="宋体"/>
          <w:color w:val="auto"/>
          <w:spacing w:val="0"/>
          <w:w w:val="100"/>
          <w:sz w:val="24"/>
          <w:szCs w:val="24"/>
          <w:lang w:val="en-US" w:eastAsia="zh-CN"/>
        </w:rPr>
        <w:t>7</w:t>
      </w:r>
      <w:r>
        <w:rPr>
          <w:rFonts w:hint="eastAsia" w:ascii="宋体" w:hAnsi="宋体" w:eastAsia="宋体" w:cs="宋体"/>
          <w:color w:val="auto"/>
          <w:spacing w:val="0"/>
          <w:w w:val="100"/>
          <w:sz w:val="24"/>
          <w:szCs w:val="24"/>
        </w:rPr>
        <w:t>.3 成交通知书是合同的组成部分。</w:t>
      </w:r>
    </w:p>
    <w:p w14:paraId="68B13791">
      <w:pPr>
        <w:pStyle w:val="39"/>
        <w:tabs>
          <w:tab w:val="left" w:pos="1210"/>
        </w:tabs>
        <w:spacing w:line="480" w:lineRule="auto"/>
        <w:ind w:left="0" w:leftChars="0" w:right="4315" w:firstLine="482" w:firstLineChars="200"/>
        <w:outlineLvl w:val="9"/>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29.告知磋商结果</w:t>
      </w:r>
    </w:p>
    <w:p w14:paraId="5105D1FC">
      <w:pPr>
        <w:pStyle w:val="39"/>
        <w:numPr>
          <w:ilvl w:val="1"/>
          <w:numId w:val="0"/>
        </w:numPr>
        <w:tabs>
          <w:tab w:val="left" w:pos="1272"/>
        </w:tabs>
        <w:spacing w:line="480" w:lineRule="auto"/>
        <w:ind w:right="365"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29.1</w:t>
      </w:r>
      <w:r>
        <w:rPr>
          <w:rFonts w:hint="eastAsia" w:ascii="宋体" w:hAnsi="宋体" w:eastAsia="宋体" w:cs="宋体"/>
          <w:color w:val="auto"/>
          <w:spacing w:val="0"/>
          <w:w w:val="100"/>
          <w:sz w:val="24"/>
          <w:szCs w:val="24"/>
        </w:rPr>
        <w:t>在公告成交结果的同时，采购代理机构同时以</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规定的形式告知未成交供应商本人的评审得分和排序。</w:t>
      </w:r>
    </w:p>
    <w:p w14:paraId="173953BD">
      <w:pPr>
        <w:pStyle w:val="39"/>
        <w:tabs>
          <w:tab w:val="left" w:pos="1255"/>
        </w:tabs>
        <w:spacing w:line="480" w:lineRule="auto"/>
        <w:ind w:left="0" w:leftChars="0" w:right="1629"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29.2 采购代理机构对未成交的供应商不做未成交原因的解释。</w:t>
      </w:r>
    </w:p>
    <w:p w14:paraId="13B283EF">
      <w:pPr>
        <w:pStyle w:val="39"/>
        <w:tabs>
          <w:tab w:val="left" w:pos="1255"/>
        </w:tabs>
        <w:spacing w:line="480" w:lineRule="auto"/>
        <w:ind w:left="0" w:leftChars="0" w:right="1629" w:firstLine="482" w:firstLineChars="200"/>
        <w:outlineLvl w:val="9"/>
        <w:rPr>
          <w:rFonts w:hint="eastAsia" w:ascii="宋体" w:hAnsi="宋体" w:eastAsia="宋体" w:cs="宋体"/>
          <w:b/>
          <w:color w:val="auto"/>
          <w:spacing w:val="0"/>
          <w:w w:val="100"/>
          <w:sz w:val="24"/>
          <w:szCs w:val="24"/>
        </w:rPr>
      </w:pPr>
      <w:r>
        <w:rPr>
          <w:rFonts w:hint="eastAsia" w:ascii="宋体" w:hAnsi="宋体" w:eastAsia="宋体" w:cs="宋体"/>
          <w:b/>
          <w:color w:val="auto"/>
          <w:spacing w:val="0"/>
          <w:w w:val="100"/>
          <w:sz w:val="24"/>
          <w:szCs w:val="24"/>
        </w:rPr>
        <w:t>30.履约保证金</w:t>
      </w:r>
    </w:p>
    <w:p w14:paraId="319CFB04">
      <w:pPr>
        <w:pStyle w:val="39"/>
        <w:numPr>
          <w:ilvl w:val="1"/>
          <w:numId w:val="0"/>
        </w:numPr>
        <w:tabs>
          <w:tab w:val="left" w:pos="1210"/>
        </w:tabs>
        <w:spacing w:line="480" w:lineRule="auto"/>
        <w:ind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30.1</w:t>
      </w:r>
      <w:r>
        <w:rPr>
          <w:rFonts w:hint="eastAsia" w:ascii="宋体" w:hAnsi="宋体" w:eastAsia="宋体" w:cs="宋体"/>
          <w:color w:val="auto"/>
          <w:spacing w:val="0"/>
          <w:w w:val="100"/>
          <w:sz w:val="24"/>
          <w:szCs w:val="24"/>
        </w:rPr>
        <w:t>成交供应商应按照</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规定缴纳履约保证金。</w:t>
      </w:r>
    </w:p>
    <w:p w14:paraId="556A1D2C">
      <w:pPr>
        <w:pStyle w:val="39"/>
        <w:tabs>
          <w:tab w:val="left" w:pos="1255"/>
        </w:tabs>
        <w:spacing w:line="480" w:lineRule="auto"/>
        <w:ind w:left="0" w:leftChars="0" w:right="1629" w:firstLine="480" w:firstLineChars="200"/>
        <w:outlineLvl w:val="9"/>
        <w:rPr>
          <w:rFonts w:hint="eastAsia" w:ascii="宋体" w:hAnsi="宋体" w:eastAsia="宋体" w:cs="宋体"/>
          <w:b/>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30.2</w:t>
      </w:r>
      <w:r>
        <w:rPr>
          <w:rFonts w:hint="eastAsia" w:ascii="宋体" w:hAnsi="宋体" w:eastAsia="宋体" w:cs="宋体"/>
          <w:color w:val="auto"/>
          <w:spacing w:val="0"/>
          <w:w w:val="100"/>
          <w:sz w:val="24"/>
          <w:szCs w:val="24"/>
        </w:rPr>
        <w:t>如果成交供应商没有按照上述履约保证金的规定执行，将视为放弃成交资格。在此情况下，采购人可确定下一成交候选供应商为成交供应商，也可以重新开展</w:t>
      </w:r>
      <w:r>
        <w:rPr>
          <w:rFonts w:hint="eastAsia" w:ascii="宋体" w:hAnsi="宋体" w:eastAsia="宋体" w:cs="宋体"/>
          <w:b w:val="0"/>
          <w:bCs/>
          <w:color w:val="auto"/>
          <w:spacing w:val="0"/>
          <w:w w:val="100"/>
          <w:sz w:val="24"/>
          <w:szCs w:val="24"/>
        </w:rPr>
        <w:t>采购活动。</w:t>
      </w:r>
    </w:p>
    <w:p w14:paraId="1B70D534">
      <w:pPr>
        <w:pStyle w:val="39"/>
        <w:tabs>
          <w:tab w:val="left" w:pos="1255"/>
        </w:tabs>
        <w:spacing w:line="480" w:lineRule="auto"/>
        <w:ind w:left="0" w:leftChars="0" w:right="1629" w:firstLine="482" w:firstLineChars="200"/>
        <w:outlineLvl w:val="9"/>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31.成交服务费</w:t>
      </w:r>
    </w:p>
    <w:p w14:paraId="7F8222F0">
      <w:pPr>
        <w:pStyle w:val="39"/>
        <w:tabs>
          <w:tab w:val="left" w:pos="1210"/>
        </w:tabs>
        <w:spacing w:before="158" w:line="480" w:lineRule="auto"/>
        <w:ind w:left="0" w:leftChars="0" w:right="1434"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31.1本项目成交服务费的收取按</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的规定执行。</w:t>
      </w:r>
    </w:p>
    <w:p w14:paraId="2638EF46">
      <w:pPr>
        <w:pStyle w:val="39"/>
        <w:tabs>
          <w:tab w:val="left" w:pos="1255"/>
        </w:tabs>
        <w:spacing w:line="480" w:lineRule="auto"/>
        <w:ind w:left="0" w:leftChars="0" w:right="1629" w:firstLine="482" w:firstLineChars="200"/>
        <w:outlineLvl w:val="9"/>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32.签订合同</w:t>
      </w:r>
    </w:p>
    <w:p w14:paraId="018ED58E">
      <w:pPr>
        <w:pStyle w:val="39"/>
        <w:numPr>
          <w:ilvl w:val="1"/>
          <w:numId w:val="0"/>
        </w:numPr>
        <w:tabs>
          <w:tab w:val="left" w:pos="1219"/>
        </w:tabs>
        <w:spacing w:line="480" w:lineRule="auto"/>
        <w:ind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32.1</w:t>
      </w:r>
      <w:r>
        <w:rPr>
          <w:rFonts w:hint="eastAsia" w:ascii="宋体" w:hAnsi="宋体" w:eastAsia="宋体" w:cs="宋体"/>
          <w:color w:val="auto"/>
          <w:spacing w:val="0"/>
          <w:w w:val="100"/>
          <w:sz w:val="24"/>
          <w:szCs w:val="24"/>
        </w:rPr>
        <w:t>采购人与成交供应商应当自发出成交通知书之日起 30 日内签订合同。</w:t>
      </w:r>
    </w:p>
    <w:p w14:paraId="2AE4523E">
      <w:pPr>
        <w:pStyle w:val="39"/>
        <w:numPr>
          <w:ilvl w:val="1"/>
          <w:numId w:val="0"/>
        </w:numPr>
        <w:tabs>
          <w:tab w:val="left" w:pos="1272"/>
        </w:tabs>
        <w:spacing w:before="161" w:line="480" w:lineRule="auto"/>
        <w:ind w:right="373"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32.2</w:t>
      </w:r>
      <w:r>
        <w:rPr>
          <w:rFonts w:hint="eastAsia" w:ascii="宋体" w:hAnsi="宋体" w:eastAsia="宋体" w:cs="宋体"/>
          <w:color w:val="auto"/>
          <w:spacing w:val="0"/>
          <w:w w:val="100"/>
          <w:sz w:val="24"/>
          <w:szCs w:val="24"/>
        </w:rPr>
        <w:t>磋商文件、成交供应商的响应文件及其澄清文件等，均为签订合同的依据。</w:t>
      </w:r>
    </w:p>
    <w:p w14:paraId="668CD744">
      <w:pPr>
        <w:pStyle w:val="39"/>
        <w:numPr>
          <w:ilvl w:val="1"/>
          <w:numId w:val="0"/>
        </w:numPr>
        <w:tabs>
          <w:tab w:val="left" w:pos="1306"/>
        </w:tabs>
        <w:spacing w:before="5" w:line="480" w:lineRule="auto"/>
        <w:ind w:right="372"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32.3</w:t>
      </w:r>
      <w:r>
        <w:rPr>
          <w:rFonts w:hint="eastAsia" w:ascii="宋体" w:hAnsi="宋体" w:eastAsia="宋体" w:cs="宋体"/>
          <w:color w:val="auto"/>
          <w:spacing w:val="0"/>
          <w:w w:val="100"/>
          <w:sz w:val="24"/>
          <w:szCs w:val="24"/>
        </w:rPr>
        <w:t>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12EB2364">
      <w:pPr>
        <w:pStyle w:val="39"/>
        <w:tabs>
          <w:tab w:val="left" w:pos="1255"/>
        </w:tabs>
        <w:spacing w:line="480" w:lineRule="auto"/>
        <w:ind w:left="0" w:leftChars="0" w:right="1629" w:firstLine="482" w:firstLineChars="200"/>
        <w:outlineLvl w:val="9"/>
        <w:rPr>
          <w:rFonts w:hint="eastAsia" w:ascii="宋体" w:hAnsi="宋体" w:eastAsia="宋体" w:cs="宋体"/>
          <w:b/>
          <w:color w:val="auto"/>
          <w:spacing w:val="0"/>
          <w:w w:val="100"/>
          <w:sz w:val="24"/>
          <w:szCs w:val="24"/>
          <w:lang w:val="zh-CN" w:eastAsia="zh-CN"/>
        </w:rPr>
      </w:pPr>
      <w:r>
        <w:rPr>
          <w:rFonts w:hint="eastAsia" w:ascii="宋体" w:hAnsi="宋体" w:eastAsia="宋体" w:cs="宋体"/>
          <w:b/>
          <w:color w:val="auto"/>
          <w:spacing w:val="0"/>
          <w:w w:val="100"/>
          <w:sz w:val="24"/>
          <w:szCs w:val="24"/>
          <w:lang w:val="zh-CN" w:eastAsia="zh-CN"/>
        </w:rPr>
        <w:t>33.廉洁自律规定</w:t>
      </w:r>
    </w:p>
    <w:p w14:paraId="5B42F404">
      <w:pPr>
        <w:pStyle w:val="39"/>
        <w:tabs>
          <w:tab w:val="left" w:pos="1306"/>
        </w:tabs>
        <w:spacing w:before="5" w:line="480" w:lineRule="auto"/>
        <w:ind w:left="0" w:leftChars="0" w:right="374"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33.1采购代理机构工作人员不得以不正当手段获取政府采购代理业务，不得与采购人、供应商恶意串通。</w:t>
      </w:r>
    </w:p>
    <w:p w14:paraId="553F659A">
      <w:pPr>
        <w:tabs>
          <w:tab w:val="left" w:pos="1193"/>
        </w:tabs>
        <w:spacing w:before="5" w:line="480" w:lineRule="auto"/>
        <w:ind w:right="374"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33.2采购代理机构工作人员不得接受采购人或者供应商组织的宴请、旅游、娱乐，不得收受礼品、现金、有价证券等，不得向采购人或者供应商报销应当由个人承担的费用。</w:t>
      </w:r>
    </w:p>
    <w:p w14:paraId="7E791F3F">
      <w:pPr>
        <w:numPr>
          <w:ilvl w:val="0"/>
          <w:numId w:val="0"/>
        </w:numPr>
        <w:spacing w:line="480" w:lineRule="auto"/>
        <w:ind w:firstLine="482" w:firstLineChars="200"/>
        <w:outlineLvl w:val="9"/>
        <w:rPr>
          <w:rFonts w:hint="eastAsia" w:ascii="宋体" w:hAnsi="宋体" w:eastAsia="宋体" w:cs="宋体"/>
          <w:b/>
          <w:color w:val="auto"/>
          <w:spacing w:val="0"/>
          <w:w w:val="100"/>
          <w:kern w:val="0"/>
          <w:sz w:val="24"/>
          <w:szCs w:val="24"/>
          <w:lang w:val="zh-CN" w:eastAsia="zh-CN" w:bidi="zh-CN"/>
        </w:rPr>
      </w:pPr>
      <w:r>
        <w:rPr>
          <w:rFonts w:hint="eastAsia" w:ascii="宋体" w:hAnsi="宋体" w:eastAsia="宋体" w:cs="宋体"/>
          <w:b/>
          <w:color w:val="auto"/>
          <w:spacing w:val="0"/>
          <w:w w:val="100"/>
          <w:kern w:val="0"/>
          <w:sz w:val="24"/>
          <w:szCs w:val="24"/>
          <w:lang w:val="zh-CN" w:eastAsia="zh-CN" w:bidi="zh-CN"/>
        </w:rPr>
        <w:t>34.质疑的提出与接收</w:t>
      </w:r>
    </w:p>
    <w:p w14:paraId="71DE00D8">
      <w:pPr>
        <w:pStyle w:val="39"/>
        <w:numPr>
          <w:ilvl w:val="1"/>
          <w:numId w:val="0"/>
        </w:numPr>
        <w:tabs>
          <w:tab w:val="left" w:pos="1210"/>
        </w:tabs>
        <w:spacing w:before="161" w:line="480" w:lineRule="auto"/>
        <w:ind w:right="373"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34.1</w:t>
      </w:r>
      <w:r>
        <w:rPr>
          <w:rFonts w:hint="eastAsia" w:ascii="宋体" w:hAnsi="宋体" w:eastAsia="宋体" w:cs="宋体"/>
          <w:color w:val="auto"/>
          <w:spacing w:val="0"/>
          <w:w w:val="100"/>
          <w:sz w:val="24"/>
          <w:szCs w:val="24"/>
        </w:rPr>
        <w:t>供应商认为磋商文件、采购过程、成交结果使自己的权益受到损害的， 可以根据《中华人民共和国政府采购法》、《中华人民共和国政府采购法实施条例》和《政府采购质疑和投诉办法》的有关规定，依法向采购人或其委托的采购代理机构提出质疑。</w:t>
      </w:r>
    </w:p>
    <w:p w14:paraId="7C4CF852">
      <w:pPr>
        <w:pStyle w:val="39"/>
        <w:numPr>
          <w:ilvl w:val="1"/>
          <w:numId w:val="0"/>
        </w:numPr>
        <w:tabs>
          <w:tab w:val="left" w:pos="1272"/>
        </w:tabs>
        <w:spacing w:line="480" w:lineRule="auto"/>
        <w:ind w:right="367" w:rightChars="0" w:firstLine="480" w:firstLineChars="200"/>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34.2</w:t>
      </w:r>
      <w:r>
        <w:rPr>
          <w:rFonts w:hint="eastAsia" w:ascii="宋体" w:hAnsi="宋体" w:eastAsia="宋体" w:cs="宋体"/>
          <w:color w:val="auto"/>
          <w:spacing w:val="0"/>
          <w:w w:val="100"/>
          <w:sz w:val="24"/>
          <w:szCs w:val="24"/>
        </w:rPr>
        <w:t>质疑供应商应按照财政部制定的《政府采购质疑函范本》格式（详见磋商文件第八章）和《政府采购质疑和投诉办法》的要求，在法定质疑期内以</w:t>
      </w:r>
      <w:r>
        <w:rPr>
          <w:rFonts w:hint="eastAsia" w:ascii="宋体" w:hAnsi="宋体" w:eastAsia="宋体" w:cs="宋体"/>
          <w:color w:val="auto"/>
          <w:spacing w:val="0"/>
          <w:w w:val="100"/>
          <w:sz w:val="24"/>
          <w:szCs w:val="24"/>
          <w:lang w:val="en-US"/>
        </w:rPr>
        <w:t>通过书面提出</w:t>
      </w:r>
      <w:r>
        <w:rPr>
          <w:rFonts w:hint="eastAsia" w:ascii="宋体" w:hAnsi="宋体" w:eastAsia="宋体" w:cs="宋体"/>
          <w:color w:val="auto"/>
          <w:spacing w:val="0"/>
          <w:w w:val="100"/>
          <w:sz w:val="24"/>
          <w:szCs w:val="24"/>
        </w:rPr>
        <w:t>，超出法定质疑期提交的质疑将被拒绝。针对同一采购程序环节的质疑应一次性提出。</w:t>
      </w:r>
    </w:p>
    <w:p w14:paraId="1AD789DB">
      <w:pPr>
        <w:pStyle w:val="9"/>
        <w:spacing w:line="480" w:lineRule="auto"/>
        <w:ind w:right="373"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超出法定质疑期的、重复提出的、分次提出的或内容、形式不符合《政府采购质疑和投诉办法》的，质疑供应商将依法承担不利后果。</w:t>
      </w:r>
    </w:p>
    <w:p w14:paraId="4171AF15">
      <w:pPr>
        <w:pStyle w:val="39"/>
        <w:numPr>
          <w:ilvl w:val="1"/>
          <w:numId w:val="0"/>
        </w:numPr>
        <w:tabs>
          <w:tab w:val="left" w:pos="1272"/>
        </w:tabs>
        <w:spacing w:line="480" w:lineRule="auto"/>
        <w:ind w:right="368" w:rightChars="0"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kern w:val="0"/>
          <w:sz w:val="24"/>
          <w:szCs w:val="24"/>
          <w:lang w:val="zh-CN" w:eastAsia="zh-CN" w:bidi="zh-CN"/>
        </w:rPr>
        <w:t>34.3</w:t>
      </w:r>
      <w:r>
        <w:rPr>
          <w:rFonts w:hint="eastAsia" w:ascii="宋体" w:hAnsi="宋体" w:eastAsia="宋体" w:cs="宋体"/>
          <w:color w:val="auto"/>
          <w:spacing w:val="0"/>
          <w:w w:val="100"/>
          <w:sz w:val="24"/>
          <w:szCs w:val="24"/>
        </w:rPr>
        <w:t>采购代理机构质疑函接收部门、联系电话和通讯地址，见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064FB0B7">
      <w:pPr>
        <w:numPr>
          <w:ilvl w:val="0"/>
          <w:numId w:val="0"/>
        </w:numPr>
        <w:spacing w:line="480" w:lineRule="auto"/>
        <w:ind w:firstLine="482" w:firstLineChars="200"/>
        <w:outlineLvl w:val="9"/>
        <w:rPr>
          <w:rFonts w:hint="eastAsia" w:ascii="宋体" w:hAnsi="宋体" w:eastAsia="宋体" w:cs="宋体"/>
          <w:b/>
          <w:color w:val="auto"/>
          <w:spacing w:val="0"/>
          <w:w w:val="100"/>
          <w:kern w:val="0"/>
          <w:sz w:val="24"/>
          <w:szCs w:val="24"/>
          <w:lang w:val="zh-CN" w:eastAsia="zh-CN" w:bidi="zh-CN"/>
        </w:rPr>
      </w:pPr>
      <w:r>
        <w:rPr>
          <w:rFonts w:hint="eastAsia" w:ascii="宋体" w:hAnsi="宋体" w:eastAsia="宋体" w:cs="宋体"/>
          <w:b/>
          <w:color w:val="auto"/>
          <w:spacing w:val="0"/>
          <w:w w:val="100"/>
          <w:kern w:val="0"/>
          <w:sz w:val="24"/>
          <w:szCs w:val="24"/>
          <w:lang w:val="zh-CN" w:eastAsia="zh-CN" w:bidi="zh-CN"/>
        </w:rPr>
        <w:t>35.需要补充的其他内容</w:t>
      </w:r>
    </w:p>
    <w:p w14:paraId="65373031">
      <w:pPr>
        <w:pStyle w:val="9"/>
        <w:spacing w:before="155" w:line="480" w:lineRule="auto"/>
        <w:ind w:firstLine="480" w:firstLineChars="200"/>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需要补充的其他内容，见</w:t>
      </w:r>
      <w:r>
        <w:rPr>
          <w:rFonts w:hint="eastAsia" w:ascii="宋体" w:hAnsi="宋体" w:eastAsia="宋体" w:cs="宋体"/>
          <w:color w:val="auto"/>
          <w:spacing w:val="0"/>
          <w:w w:val="100"/>
          <w:sz w:val="24"/>
          <w:szCs w:val="24"/>
          <w:u w:val="single"/>
        </w:rPr>
        <w:t>供应商须知前附表</w:t>
      </w:r>
      <w:r>
        <w:rPr>
          <w:rFonts w:hint="eastAsia" w:ascii="宋体" w:hAnsi="宋体" w:eastAsia="宋体" w:cs="宋体"/>
          <w:color w:val="auto"/>
          <w:spacing w:val="0"/>
          <w:w w:val="100"/>
          <w:sz w:val="24"/>
          <w:szCs w:val="24"/>
        </w:rPr>
        <w:t>。</w:t>
      </w:r>
    </w:p>
    <w:p w14:paraId="6C4E97A7">
      <w:pPr>
        <w:pStyle w:val="39"/>
        <w:tabs>
          <w:tab w:val="left" w:pos="1330"/>
        </w:tabs>
        <w:spacing w:before="161" w:line="360" w:lineRule="auto"/>
        <w:ind w:left="1329" w:firstLine="0"/>
        <w:jc w:val="both"/>
        <w:rPr>
          <w:rFonts w:hint="eastAsia" w:ascii="宋体" w:hAnsi="宋体" w:eastAsia="宋体" w:cs="宋体"/>
          <w:color w:val="auto"/>
          <w:spacing w:val="0"/>
          <w:w w:val="100"/>
          <w:sz w:val="21"/>
          <w:szCs w:val="21"/>
        </w:rPr>
      </w:pPr>
    </w:p>
    <w:p w14:paraId="399B532B">
      <w:pPr>
        <w:spacing w:line="360" w:lineRule="auto"/>
        <w:rPr>
          <w:rFonts w:hint="eastAsia" w:ascii="宋体" w:hAnsi="宋体" w:eastAsia="宋体" w:cs="宋体"/>
          <w:color w:val="auto"/>
          <w:spacing w:val="0"/>
          <w:w w:val="100"/>
        </w:rPr>
      </w:pPr>
    </w:p>
    <w:p w14:paraId="228B12A5">
      <w:pPr>
        <w:widowControl/>
        <w:spacing w:line="360" w:lineRule="auto"/>
        <w:jc w:val="left"/>
        <w:rPr>
          <w:rFonts w:hint="eastAsia" w:ascii="宋体" w:hAnsi="宋体" w:eastAsia="宋体" w:cs="宋体"/>
          <w:color w:val="auto"/>
          <w:spacing w:val="0"/>
          <w:w w:val="100"/>
        </w:rPr>
      </w:pPr>
      <w:r>
        <w:rPr>
          <w:rFonts w:hint="eastAsia" w:ascii="宋体" w:hAnsi="宋体" w:eastAsia="宋体" w:cs="宋体"/>
          <w:color w:val="auto"/>
          <w:spacing w:val="0"/>
          <w:w w:val="100"/>
        </w:rPr>
        <w:br w:type="page"/>
      </w:r>
    </w:p>
    <w:p w14:paraId="3DE7A1AB">
      <w:pPr>
        <w:tabs>
          <w:tab w:val="left" w:pos="1125"/>
        </w:tabs>
        <w:spacing w:line="480" w:lineRule="auto"/>
        <w:ind w:right="136"/>
        <w:jc w:val="center"/>
        <w:outlineLvl w:val="0"/>
        <w:rPr>
          <w:rFonts w:hint="eastAsia" w:ascii="宋体" w:hAnsi="宋体" w:eastAsia="宋体" w:cs="宋体"/>
          <w:b/>
          <w:bCs/>
          <w:color w:val="auto"/>
          <w:spacing w:val="0"/>
          <w:w w:val="100"/>
          <w:sz w:val="32"/>
          <w:szCs w:val="40"/>
        </w:rPr>
      </w:pPr>
      <w:bookmarkStart w:id="43" w:name="_Toc20323"/>
      <w:r>
        <w:rPr>
          <w:rFonts w:hint="eastAsia" w:ascii="宋体" w:hAnsi="宋体" w:eastAsia="宋体" w:cs="宋体"/>
          <w:b/>
          <w:bCs/>
          <w:color w:val="auto"/>
          <w:spacing w:val="0"/>
          <w:w w:val="100"/>
          <w:sz w:val="32"/>
          <w:szCs w:val="40"/>
        </w:rPr>
        <w:t>第三章</w:t>
      </w:r>
      <w:r>
        <w:rPr>
          <w:rFonts w:hint="eastAsia" w:ascii="宋体" w:hAnsi="宋体" w:eastAsia="宋体" w:cs="宋体"/>
          <w:b/>
          <w:bCs/>
          <w:color w:val="auto"/>
          <w:spacing w:val="0"/>
          <w:w w:val="100"/>
          <w:sz w:val="32"/>
          <w:szCs w:val="40"/>
        </w:rPr>
        <w:tab/>
      </w:r>
      <w:r>
        <w:rPr>
          <w:rFonts w:hint="eastAsia" w:ascii="宋体" w:hAnsi="宋体" w:eastAsia="宋体" w:cs="宋体"/>
          <w:b/>
          <w:bCs/>
          <w:color w:val="auto"/>
          <w:spacing w:val="0"/>
          <w:w w:val="100"/>
          <w:sz w:val="32"/>
          <w:szCs w:val="40"/>
        </w:rPr>
        <w:t xml:space="preserve"> 采购需求</w:t>
      </w:r>
      <w:bookmarkEnd w:id="43"/>
    </w:p>
    <w:p w14:paraId="3AC40734">
      <w:pPr>
        <w:spacing w:line="480" w:lineRule="auto"/>
        <w:ind w:left="0" w:leftChars="0" w:firstLine="0" w:firstLineChars="0"/>
        <w:jc w:val="both"/>
        <w:outlineLvl w:val="9"/>
        <w:rPr>
          <w:rFonts w:hint="eastAsia" w:ascii="宋体" w:hAnsi="宋体" w:eastAsia="宋体" w:cs="宋体"/>
          <w:b/>
          <w:bCs/>
          <w:color w:val="auto"/>
          <w:spacing w:val="0"/>
          <w:w w:val="100"/>
          <w:sz w:val="24"/>
          <w:szCs w:val="21"/>
        </w:rPr>
      </w:pPr>
      <w:r>
        <w:rPr>
          <w:rFonts w:hint="eastAsia" w:ascii="宋体" w:hAnsi="宋体" w:eastAsia="宋体" w:cs="宋体"/>
          <w:b/>
          <w:bCs/>
          <w:color w:val="auto"/>
          <w:spacing w:val="0"/>
          <w:w w:val="100"/>
          <w:sz w:val="24"/>
        </w:rPr>
        <w:t>一、采购需求前附表</w:t>
      </w:r>
    </w:p>
    <w:tbl>
      <w:tblPr>
        <w:tblStyle w:val="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2"/>
        <w:gridCol w:w="2064"/>
        <w:gridCol w:w="5572"/>
      </w:tblGrid>
      <w:tr w14:paraId="0C306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1022" w:type="dxa"/>
            <w:vAlign w:val="center"/>
          </w:tcPr>
          <w:p w14:paraId="33F9E431">
            <w:pPr>
              <w:pStyle w:val="38"/>
              <w:spacing w:before="96" w:line="480" w:lineRule="auto"/>
              <w:ind w:left="118" w:right="109"/>
              <w:jc w:val="center"/>
              <w:outlineLvl w:val="9"/>
              <w:rPr>
                <w:rFonts w:hint="eastAsia" w:ascii="宋体" w:hAnsi="宋体" w:eastAsia="宋体" w:cs="宋体"/>
                <w:b/>
                <w:color w:val="auto"/>
                <w:spacing w:val="0"/>
                <w:w w:val="100"/>
                <w:sz w:val="24"/>
                <w:szCs w:val="21"/>
                <w:lang w:eastAsia="en-US"/>
              </w:rPr>
            </w:pPr>
            <w:r>
              <w:rPr>
                <w:rFonts w:hint="eastAsia" w:ascii="宋体" w:hAnsi="宋体" w:eastAsia="宋体" w:cs="宋体"/>
                <w:b/>
                <w:color w:val="auto"/>
                <w:spacing w:val="0"/>
                <w:w w:val="100"/>
                <w:sz w:val="24"/>
                <w:szCs w:val="21"/>
                <w:lang w:eastAsia="en-US"/>
              </w:rPr>
              <w:t>序号</w:t>
            </w:r>
          </w:p>
        </w:tc>
        <w:tc>
          <w:tcPr>
            <w:tcW w:w="2064" w:type="dxa"/>
            <w:vAlign w:val="center"/>
          </w:tcPr>
          <w:p w14:paraId="1DAD2FEC">
            <w:pPr>
              <w:pStyle w:val="38"/>
              <w:spacing w:before="19" w:line="480" w:lineRule="auto"/>
              <w:ind w:left="510" w:right="502"/>
              <w:jc w:val="center"/>
              <w:outlineLvl w:val="9"/>
              <w:rPr>
                <w:rFonts w:hint="eastAsia" w:ascii="宋体" w:hAnsi="宋体" w:eastAsia="宋体" w:cs="宋体"/>
                <w:b/>
                <w:color w:val="auto"/>
                <w:spacing w:val="0"/>
                <w:w w:val="100"/>
                <w:sz w:val="24"/>
                <w:szCs w:val="21"/>
                <w:lang w:eastAsia="en-US"/>
              </w:rPr>
            </w:pPr>
            <w:r>
              <w:rPr>
                <w:rFonts w:hint="eastAsia" w:ascii="宋体" w:hAnsi="宋体" w:eastAsia="宋体" w:cs="宋体"/>
                <w:b/>
                <w:color w:val="auto"/>
                <w:spacing w:val="0"/>
                <w:w w:val="100"/>
                <w:sz w:val="24"/>
                <w:szCs w:val="21"/>
                <w:lang w:eastAsia="en-US"/>
              </w:rPr>
              <w:t>条款名称</w:t>
            </w:r>
          </w:p>
        </w:tc>
        <w:tc>
          <w:tcPr>
            <w:tcW w:w="5572" w:type="dxa"/>
            <w:vAlign w:val="center"/>
          </w:tcPr>
          <w:p w14:paraId="196681D6">
            <w:pPr>
              <w:pStyle w:val="38"/>
              <w:spacing w:before="19" w:line="480" w:lineRule="auto"/>
              <w:ind w:left="1769"/>
              <w:outlineLvl w:val="9"/>
              <w:rPr>
                <w:rFonts w:hint="eastAsia" w:ascii="宋体" w:hAnsi="宋体" w:eastAsia="宋体" w:cs="宋体"/>
                <w:b/>
                <w:color w:val="auto"/>
                <w:spacing w:val="0"/>
                <w:w w:val="100"/>
                <w:sz w:val="24"/>
                <w:szCs w:val="21"/>
                <w:lang w:eastAsia="en-US"/>
              </w:rPr>
            </w:pPr>
            <w:r>
              <w:rPr>
                <w:rFonts w:hint="eastAsia" w:ascii="宋体" w:hAnsi="宋体" w:eastAsia="宋体" w:cs="宋体"/>
                <w:b/>
                <w:color w:val="auto"/>
                <w:spacing w:val="0"/>
                <w:w w:val="100"/>
                <w:sz w:val="24"/>
                <w:szCs w:val="21"/>
                <w:lang w:eastAsia="en-US"/>
              </w:rPr>
              <w:t>内容、说明与要求</w:t>
            </w:r>
          </w:p>
        </w:tc>
      </w:tr>
      <w:tr w14:paraId="21A27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022" w:type="dxa"/>
            <w:vAlign w:val="center"/>
          </w:tcPr>
          <w:p w14:paraId="7294DB2B">
            <w:pPr>
              <w:pStyle w:val="38"/>
              <w:spacing w:before="16" w:line="480" w:lineRule="auto"/>
              <w:ind w:left="510" w:right="501"/>
              <w:jc w:val="center"/>
              <w:outlineLvl w:val="9"/>
              <w:rPr>
                <w:rFonts w:hint="eastAsia" w:ascii="宋体" w:hAnsi="宋体" w:eastAsia="宋体" w:cs="宋体"/>
                <w:color w:val="auto"/>
                <w:spacing w:val="0"/>
                <w:w w:val="100"/>
                <w:sz w:val="24"/>
                <w:szCs w:val="21"/>
                <w:lang w:eastAsia="en-US"/>
              </w:rPr>
            </w:pPr>
            <w:r>
              <w:rPr>
                <w:rFonts w:hint="eastAsia" w:ascii="宋体" w:hAnsi="宋体" w:eastAsia="宋体" w:cs="宋体"/>
                <w:color w:val="auto"/>
                <w:spacing w:val="0"/>
                <w:w w:val="100"/>
                <w:sz w:val="24"/>
                <w:szCs w:val="21"/>
                <w:lang w:eastAsia="en-US"/>
              </w:rPr>
              <w:t>1</w:t>
            </w:r>
          </w:p>
        </w:tc>
        <w:tc>
          <w:tcPr>
            <w:tcW w:w="2064" w:type="dxa"/>
            <w:vAlign w:val="center"/>
          </w:tcPr>
          <w:p w14:paraId="7DFAEDD4">
            <w:pPr>
              <w:pStyle w:val="38"/>
              <w:spacing w:before="16" w:line="480" w:lineRule="auto"/>
              <w:ind w:left="510" w:right="501"/>
              <w:jc w:val="center"/>
              <w:outlineLvl w:val="9"/>
              <w:rPr>
                <w:rFonts w:hint="eastAsia" w:ascii="宋体" w:hAnsi="宋体" w:eastAsia="宋体" w:cs="宋体"/>
                <w:color w:val="auto"/>
                <w:spacing w:val="0"/>
                <w:w w:val="100"/>
                <w:sz w:val="24"/>
                <w:szCs w:val="21"/>
                <w:lang w:val="en-US" w:eastAsia="en-US"/>
              </w:rPr>
            </w:pPr>
            <w:r>
              <w:rPr>
                <w:rFonts w:hint="eastAsia" w:ascii="宋体" w:hAnsi="宋体" w:eastAsia="宋体" w:cs="宋体"/>
                <w:color w:val="auto"/>
                <w:spacing w:val="0"/>
                <w:w w:val="100"/>
                <w:sz w:val="24"/>
                <w:szCs w:val="21"/>
                <w:lang w:val="en-US" w:eastAsia="en-US"/>
              </w:rPr>
              <w:t>付款方式</w:t>
            </w:r>
          </w:p>
        </w:tc>
        <w:tc>
          <w:tcPr>
            <w:tcW w:w="5572" w:type="dxa"/>
            <w:vAlign w:val="center"/>
          </w:tcPr>
          <w:p w14:paraId="30729A70">
            <w:pPr>
              <w:keepNext w:val="0"/>
              <w:keepLines w:val="0"/>
              <w:widowControl/>
              <w:suppressLineNumbers w:val="0"/>
              <w:spacing w:line="480" w:lineRule="auto"/>
              <w:jc w:val="left"/>
              <w:outlineLvl w:val="9"/>
              <w:rPr>
                <w:rFonts w:hint="eastAsia" w:ascii="宋体" w:hAnsi="宋体" w:eastAsia="宋体" w:cs="宋体"/>
                <w:color w:val="auto"/>
                <w:spacing w:val="0"/>
                <w:w w:val="100"/>
                <w:sz w:val="24"/>
                <w:szCs w:val="21"/>
                <w:lang w:val="en-US" w:eastAsia="zh-CN"/>
              </w:rPr>
            </w:pPr>
            <w:r>
              <w:rPr>
                <w:rFonts w:hint="eastAsia" w:ascii="宋体" w:hAnsi="宋体" w:eastAsia="宋体" w:cs="宋体"/>
                <w:color w:val="000000"/>
                <w:spacing w:val="0"/>
                <w:w w:val="100"/>
                <w:sz w:val="24"/>
                <w:szCs w:val="21"/>
                <w:lang w:val="en-US" w:eastAsia="zh-CN"/>
              </w:rPr>
              <w:t>工程竣工验收审计结束后付至合同价的97%,剩余3%质保期结束后无息付清.</w:t>
            </w:r>
          </w:p>
        </w:tc>
      </w:tr>
      <w:tr w14:paraId="7D8E6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jc w:val="center"/>
        </w:trPr>
        <w:tc>
          <w:tcPr>
            <w:tcW w:w="1022" w:type="dxa"/>
            <w:vAlign w:val="center"/>
          </w:tcPr>
          <w:p w14:paraId="164C435A">
            <w:pPr>
              <w:pStyle w:val="38"/>
              <w:spacing w:before="95" w:line="480" w:lineRule="auto"/>
              <w:ind w:left="9"/>
              <w:jc w:val="center"/>
              <w:outlineLvl w:val="9"/>
              <w:rPr>
                <w:rFonts w:hint="eastAsia" w:ascii="宋体" w:hAnsi="宋体" w:eastAsia="宋体" w:cs="宋体"/>
                <w:color w:val="auto"/>
                <w:spacing w:val="0"/>
                <w:w w:val="100"/>
                <w:sz w:val="24"/>
                <w:szCs w:val="21"/>
                <w:lang w:eastAsia="en-US"/>
              </w:rPr>
            </w:pPr>
            <w:r>
              <w:rPr>
                <w:rFonts w:hint="eastAsia" w:ascii="宋体" w:hAnsi="宋体" w:eastAsia="宋体" w:cs="宋体"/>
                <w:color w:val="auto"/>
                <w:spacing w:val="0"/>
                <w:w w:val="100"/>
                <w:sz w:val="24"/>
                <w:szCs w:val="21"/>
                <w:lang w:eastAsia="en-US"/>
              </w:rPr>
              <w:t>2</w:t>
            </w:r>
          </w:p>
        </w:tc>
        <w:tc>
          <w:tcPr>
            <w:tcW w:w="2064" w:type="dxa"/>
            <w:vAlign w:val="center"/>
          </w:tcPr>
          <w:p w14:paraId="2D64DBE1">
            <w:pPr>
              <w:pStyle w:val="38"/>
              <w:spacing w:before="16" w:line="480" w:lineRule="auto"/>
              <w:ind w:left="510" w:right="501"/>
              <w:jc w:val="center"/>
              <w:outlineLvl w:val="9"/>
              <w:rPr>
                <w:rFonts w:hint="eastAsia" w:ascii="宋体" w:hAnsi="宋体" w:eastAsia="宋体" w:cs="宋体"/>
                <w:color w:val="auto"/>
                <w:spacing w:val="0"/>
                <w:w w:val="100"/>
                <w:sz w:val="24"/>
                <w:szCs w:val="21"/>
                <w:lang w:eastAsia="en-US"/>
              </w:rPr>
            </w:pPr>
            <w:r>
              <w:rPr>
                <w:rFonts w:hint="eastAsia" w:ascii="宋体" w:hAnsi="宋体" w:eastAsia="宋体" w:cs="宋体"/>
                <w:color w:val="auto"/>
                <w:spacing w:val="0"/>
                <w:w w:val="100"/>
                <w:sz w:val="24"/>
                <w:szCs w:val="21"/>
                <w:lang w:val="en-US" w:eastAsia="zh-CN"/>
              </w:rPr>
              <w:t>工程</w:t>
            </w:r>
            <w:r>
              <w:rPr>
                <w:rFonts w:hint="eastAsia" w:ascii="宋体" w:hAnsi="宋体" w:eastAsia="宋体" w:cs="宋体"/>
                <w:color w:val="auto"/>
                <w:spacing w:val="0"/>
                <w:w w:val="100"/>
                <w:sz w:val="24"/>
                <w:szCs w:val="21"/>
                <w:lang w:eastAsia="en-US"/>
              </w:rPr>
              <w:t>地点</w:t>
            </w:r>
          </w:p>
        </w:tc>
        <w:tc>
          <w:tcPr>
            <w:tcW w:w="5572" w:type="dxa"/>
            <w:vAlign w:val="center"/>
          </w:tcPr>
          <w:p w14:paraId="0915BFCD">
            <w:pPr>
              <w:pStyle w:val="38"/>
              <w:spacing w:line="480" w:lineRule="auto"/>
              <w:outlineLvl w:val="9"/>
              <w:rPr>
                <w:rFonts w:hint="default" w:ascii="宋体" w:hAnsi="宋体" w:eastAsia="宋体" w:cs="宋体"/>
                <w:color w:val="auto"/>
                <w:spacing w:val="0"/>
                <w:w w:val="100"/>
                <w:sz w:val="24"/>
                <w:szCs w:val="21"/>
                <w:lang w:val="en-US" w:eastAsia="zh-CN"/>
              </w:rPr>
            </w:pPr>
            <w:r>
              <w:rPr>
                <w:rFonts w:hint="eastAsia" w:cs="宋体"/>
                <w:color w:val="auto"/>
                <w:spacing w:val="0"/>
                <w:w w:val="100"/>
                <w:sz w:val="24"/>
                <w:szCs w:val="24"/>
                <w:u w:val="none"/>
                <w:lang w:val="en-US" w:eastAsia="zh-CN"/>
              </w:rPr>
              <w:t>采购人指定地点</w:t>
            </w:r>
          </w:p>
        </w:tc>
      </w:tr>
      <w:tr w14:paraId="58C49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jc w:val="center"/>
        </w:trPr>
        <w:tc>
          <w:tcPr>
            <w:tcW w:w="1022" w:type="dxa"/>
            <w:vAlign w:val="center"/>
          </w:tcPr>
          <w:p w14:paraId="2DD4EB76">
            <w:pPr>
              <w:pStyle w:val="38"/>
              <w:spacing w:before="95" w:line="480" w:lineRule="auto"/>
              <w:ind w:left="9"/>
              <w:jc w:val="center"/>
              <w:outlineLvl w:val="9"/>
              <w:rPr>
                <w:rFonts w:hint="eastAsia" w:ascii="宋体" w:hAnsi="宋体" w:eastAsia="宋体" w:cs="宋体"/>
                <w:color w:val="auto"/>
                <w:spacing w:val="0"/>
                <w:w w:val="100"/>
                <w:sz w:val="24"/>
                <w:szCs w:val="21"/>
                <w:lang w:eastAsia="en-US"/>
              </w:rPr>
            </w:pPr>
            <w:r>
              <w:rPr>
                <w:rFonts w:hint="eastAsia" w:ascii="宋体" w:hAnsi="宋体" w:eastAsia="宋体" w:cs="宋体"/>
                <w:color w:val="auto"/>
                <w:spacing w:val="0"/>
                <w:w w:val="100"/>
                <w:sz w:val="24"/>
                <w:szCs w:val="21"/>
                <w:lang w:eastAsia="en-US"/>
              </w:rPr>
              <w:t>3</w:t>
            </w:r>
          </w:p>
        </w:tc>
        <w:tc>
          <w:tcPr>
            <w:tcW w:w="2064" w:type="dxa"/>
            <w:vAlign w:val="center"/>
          </w:tcPr>
          <w:p w14:paraId="121EAC43">
            <w:pPr>
              <w:pStyle w:val="38"/>
              <w:spacing w:before="19" w:line="480" w:lineRule="auto"/>
              <w:ind w:left="510" w:right="501"/>
              <w:jc w:val="center"/>
              <w:outlineLvl w:val="9"/>
              <w:rPr>
                <w:rFonts w:hint="eastAsia" w:ascii="宋体" w:hAnsi="宋体" w:eastAsia="宋体" w:cs="宋体"/>
                <w:color w:val="auto"/>
                <w:spacing w:val="0"/>
                <w:w w:val="100"/>
                <w:sz w:val="24"/>
                <w:szCs w:val="21"/>
                <w:lang w:val="en-US" w:eastAsia="zh-CN"/>
              </w:rPr>
            </w:pPr>
            <w:r>
              <w:rPr>
                <w:rFonts w:hint="eastAsia" w:ascii="宋体" w:hAnsi="宋体" w:eastAsia="宋体" w:cs="宋体"/>
                <w:color w:val="auto"/>
                <w:spacing w:val="0"/>
                <w:w w:val="100"/>
                <w:sz w:val="24"/>
                <w:szCs w:val="21"/>
                <w:lang w:val="en-US" w:eastAsia="zh-CN"/>
              </w:rPr>
              <w:t>工期</w:t>
            </w:r>
          </w:p>
        </w:tc>
        <w:tc>
          <w:tcPr>
            <w:tcW w:w="5572" w:type="dxa"/>
            <w:vAlign w:val="center"/>
          </w:tcPr>
          <w:p w14:paraId="245421C7">
            <w:pPr>
              <w:pStyle w:val="38"/>
              <w:spacing w:line="480" w:lineRule="auto"/>
              <w:outlineLvl w:val="9"/>
              <w:rPr>
                <w:rFonts w:hint="eastAsia" w:ascii="宋体" w:hAnsi="宋体" w:eastAsia="宋体" w:cs="宋体"/>
                <w:color w:val="auto"/>
                <w:spacing w:val="0"/>
                <w:w w:val="100"/>
                <w:sz w:val="24"/>
                <w:szCs w:val="21"/>
                <w:lang w:val="en-US" w:eastAsia="zh-CN"/>
              </w:rPr>
            </w:pPr>
            <w:r>
              <w:rPr>
                <w:rFonts w:hint="eastAsia" w:cs="宋体"/>
                <w:spacing w:val="0"/>
                <w:w w:val="100"/>
                <w:sz w:val="24"/>
                <w:szCs w:val="21"/>
                <w:lang w:val="en-US" w:eastAsia="zh-CN"/>
              </w:rPr>
              <w:t>10日历</w:t>
            </w:r>
            <w:r>
              <w:rPr>
                <w:rFonts w:hint="eastAsia" w:ascii="宋体" w:hAnsi="宋体" w:eastAsia="宋体" w:cs="宋体"/>
                <w:spacing w:val="0"/>
                <w:w w:val="100"/>
                <w:sz w:val="24"/>
                <w:szCs w:val="21"/>
                <w:lang w:val="en-US" w:eastAsia="zh-CN"/>
              </w:rPr>
              <w:t>天</w:t>
            </w:r>
          </w:p>
        </w:tc>
      </w:tr>
      <w:tr w14:paraId="143EF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jc w:val="center"/>
        </w:trPr>
        <w:tc>
          <w:tcPr>
            <w:tcW w:w="1022" w:type="dxa"/>
            <w:vAlign w:val="center"/>
          </w:tcPr>
          <w:p w14:paraId="7EDB6B77">
            <w:pPr>
              <w:pStyle w:val="38"/>
              <w:spacing w:before="95" w:line="480" w:lineRule="auto"/>
              <w:ind w:left="9"/>
              <w:jc w:val="center"/>
              <w:outlineLvl w:val="9"/>
              <w:rPr>
                <w:rFonts w:hint="eastAsia" w:ascii="宋体" w:hAnsi="宋体" w:eastAsia="宋体" w:cs="宋体"/>
                <w:color w:val="auto"/>
                <w:spacing w:val="0"/>
                <w:w w:val="100"/>
                <w:sz w:val="24"/>
                <w:szCs w:val="21"/>
                <w:lang w:val="en-US" w:eastAsia="zh-CN"/>
              </w:rPr>
            </w:pPr>
            <w:r>
              <w:rPr>
                <w:rFonts w:hint="eastAsia" w:cs="宋体"/>
                <w:color w:val="auto"/>
                <w:spacing w:val="0"/>
                <w:w w:val="100"/>
                <w:sz w:val="24"/>
                <w:szCs w:val="21"/>
                <w:lang w:val="en-US" w:eastAsia="zh-CN"/>
              </w:rPr>
              <w:t>4</w:t>
            </w:r>
          </w:p>
        </w:tc>
        <w:tc>
          <w:tcPr>
            <w:tcW w:w="2064" w:type="dxa"/>
            <w:vAlign w:val="center"/>
          </w:tcPr>
          <w:p w14:paraId="19A09B05">
            <w:pPr>
              <w:pStyle w:val="38"/>
              <w:spacing w:before="19" w:line="480" w:lineRule="auto"/>
              <w:ind w:left="510" w:right="501"/>
              <w:jc w:val="center"/>
              <w:outlineLvl w:val="9"/>
              <w:rPr>
                <w:rFonts w:hint="default" w:ascii="宋体" w:hAnsi="宋体" w:eastAsia="宋体" w:cs="宋体"/>
                <w:color w:val="auto"/>
                <w:spacing w:val="0"/>
                <w:w w:val="100"/>
                <w:sz w:val="24"/>
                <w:szCs w:val="21"/>
                <w:lang w:val="en-US" w:eastAsia="zh-CN"/>
              </w:rPr>
            </w:pPr>
            <w:r>
              <w:rPr>
                <w:rFonts w:hint="eastAsia" w:cs="宋体"/>
                <w:color w:val="auto"/>
                <w:spacing w:val="0"/>
                <w:w w:val="100"/>
                <w:sz w:val="24"/>
                <w:szCs w:val="21"/>
                <w:lang w:val="en-US" w:eastAsia="zh-CN"/>
              </w:rPr>
              <w:t>质量</w:t>
            </w:r>
          </w:p>
        </w:tc>
        <w:tc>
          <w:tcPr>
            <w:tcW w:w="5572" w:type="dxa"/>
            <w:vAlign w:val="center"/>
          </w:tcPr>
          <w:p w14:paraId="11137181">
            <w:pPr>
              <w:pStyle w:val="38"/>
              <w:spacing w:line="480" w:lineRule="auto"/>
              <w:outlineLvl w:val="9"/>
              <w:rPr>
                <w:rFonts w:hint="default" w:cs="宋体"/>
                <w:spacing w:val="0"/>
                <w:w w:val="100"/>
                <w:sz w:val="24"/>
                <w:szCs w:val="21"/>
                <w:lang w:val="en-US" w:eastAsia="zh-CN"/>
              </w:rPr>
            </w:pPr>
            <w:r>
              <w:rPr>
                <w:rFonts w:hint="eastAsia" w:cs="宋体"/>
                <w:spacing w:val="0"/>
                <w:w w:val="100"/>
                <w:sz w:val="24"/>
                <w:szCs w:val="21"/>
                <w:lang w:val="en-US" w:eastAsia="zh-CN"/>
              </w:rPr>
              <w:t>合格</w:t>
            </w:r>
          </w:p>
        </w:tc>
      </w:tr>
    </w:tbl>
    <w:p w14:paraId="0A2F8399">
      <w:pPr>
        <w:numPr>
          <w:ilvl w:val="0"/>
          <w:numId w:val="2"/>
        </w:numPr>
        <w:spacing w:line="480" w:lineRule="auto"/>
        <w:outlineLvl w:val="9"/>
        <w:rPr>
          <w:rFonts w:hint="eastAsia" w:ascii="宋体" w:hAnsi="宋体" w:eastAsia="宋体" w:cs="宋体"/>
          <w:b/>
          <w:bCs/>
          <w:color w:val="auto"/>
          <w:spacing w:val="0"/>
          <w:w w:val="100"/>
          <w:sz w:val="24"/>
          <w:lang w:val="en-US" w:eastAsia="zh-CN"/>
        </w:rPr>
      </w:pPr>
      <w:r>
        <w:rPr>
          <w:rFonts w:hint="eastAsia" w:ascii="宋体" w:hAnsi="宋体" w:eastAsia="宋体" w:cs="宋体"/>
          <w:b/>
          <w:bCs/>
          <w:color w:val="auto"/>
          <w:spacing w:val="0"/>
          <w:w w:val="100"/>
          <w:sz w:val="24"/>
        </w:rPr>
        <w:t>项目概况</w:t>
      </w:r>
    </w:p>
    <w:p w14:paraId="64D3E19C">
      <w:pPr>
        <w:pStyle w:val="7"/>
        <w:spacing w:line="480" w:lineRule="auto"/>
        <w:outlineLvl w:val="9"/>
        <w:rPr>
          <w:rFonts w:hint="eastAsia" w:ascii="宋体" w:hAnsi="宋体" w:eastAsia="宋体" w:cs="宋体"/>
          <w:color w:val="auto"/>
          <w:spacing w:val="0"/>
          <w:w w:val="100"/>
          <w:sz w:val="24"/>
          <w:lang w:val="en-US" w:eastAsia="zh-CN"/>
        </w:rPr>
      </w:pPr>
      <w:r>
        <w:rPr>
          <w:rFonts w:hint="eastAsia" w:ascii="宋体" w:hAnsi="宋体" w:eastAsia="宋体" w:cs="宋体"/>
          <w:color w:val="auto"/>
          <w:spacing w:val="0"/>
          <w:w w:val="100"/>
          <w:sz w:val="24"/>
          <w:lang w:val="en-US" w:eastAsia="zh-CN"/>
        </w:rPr>
        <w:t>详见本项目工程量清单及控制价。</w:t>
      </w:r>
    </w:p>
    <w:p w14:paraId="29346D69">
      <w:pPr>
        <w:keepNext w:val="0"/>
        <w:keepLines w:val="0"/>
        <w:widowControl/>
        <w:suppressLineNumbers w:val="0"/>
        <w:spacing w:line="480" w:lineRule="auto"/>
        <w:jc w:val="left"/>
        <w:outlineLvl w:val="9"/>
        <w:rPr>
          <w:rFonts w:hint="eastAsia" w:ascii="宋体" w:hAnsi="宋体" w:eastAsia="宋体" w:cs="宋体"/>
          <w:b/>
          <w:bCs/>
          <w:color w:val="000000"/>
          <w:spacing w:val="0"/>
          <w:w w:val="100"/>
          <w:kern w:val="0"/>
          <w:sz w:val="24"/>
          <w:szCs w:val="21"/>
          <w:lang w:val="en-US" w:eastAsia="zh-CN"/>
        </w:rPr>
      </w:pPr>
      <w:r>
        <w:rPr>
          <w:rFonts w:hint="eastAsia" w:ascii="宋体" w:hAnsi="宋体" w:eastAsia="宋体" w:cs="宋体"/>
          <w:b/>
          <w:bCs/>
          <w:color w:val="000000"/>
          <w:spacing w:val="0"/>
          <w:w w:val="100"/>
          <w:kern w:val="0"/>
          <w:sz w:val="24"/>
          <w:szCs w:val="21"/>
          <w:lang w:val="en-US" w:eastAsia="zh-CN"/>
        </w:rPr>
        <w:t xml:space="preserve">三、报价要求 </w:t>
      </w:r>
    </w:p>
    <w:p w14:paraId="1F5C5D49">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color w:val="000000"/>
          <w:spacing w:val="0"/>
          <w:w w:val="100"/>
          <w:kern w:val="0"/>
          <w:sz w:val="24"/>
          <w:szCs w:val="21"/>
          <w:lang w:val="en-US" w:eastAsia="zh-CN"/>
        </w:rPr>
      </w:pPr>
      <w:r>
        <w:rPr>
          <w:rFonts w:hint="eastAsia" w:ascii="宋体" w:hAnsi="宋体" w:eastAsia="宋体" w:cs="宋体"/>
          <w:color w:val="000000"/>
          <w:spacing w:val="0"/>
          <w:w w:val="100"/>
          <w:kern w:val="0"/>
          <w:sz w:val="24"/>
          <w:szCs w:val="21"/>
          <w:lang w:val="en-US" w:eastAsia="zh-CN"/>
        </w:rPr>
        <w:t>☑总价报价：供应商投标报价为完成本次招标项目的全费用价格，投标报价不得超过最高限价否则</w:t>
      </w:r>
      <w:r>
        <w:rPr>
          <w:rFonts w:hint="eastAsia" w:ascii="宋体" w:hAnsi="宋体" w:cs="宋体"/>
          <w:color w:val="000000"/>
          <w:spacing w:val="0"/>
          <w:w w:val="100"/>
          <w:kern w:val="0"/>
          <w:sz w:val="24"/>
          <w:szCs w:val="21"/>
          <w:lang w:val="en-US" w:eastAsia="zh-CN"/>
        </w:rPr>
        <w:t>作无效标处理</w:t>
      </w:r>
      <w:r>
        <w:rPr>
          <w:rFonts w:hint="eastAsia" w:ascii="宋体" w:hAnsi="宋体" w:eastAsia="宋体" w:cs="宋体"/>
          <w:color w:val="000000"/>
          <w:spacing w:val="0"/>
          <w:w w:val="100"/>
          <w:kern w:val="0"/>
          <w:sz w:val="24"/>
          <w:szCs w:val="21"/>
          <w:lang w:val="en-US" w:eastAsia="zh-CN"/>
        </w:rPr>
        <w:t xml:space="preserve">。 </w:t>
      </w:r>
    </w:p>
    <w:p w14:paraId="3476E961">
      <w:pPr>
        <w:keepNext w:val="0"/>
        <w:keepLines w:val="0"/>
        <w:widowControl/>
        <w:suppressLineNumbers w:val="0"/>
        <w:spacing w:line="480" w:lineRule="auto"/>
        <w:jc w:val="left"/>
        <w:outlineLvl w:val="9"/>
        <w:rPr>
          <w:rFonts w:hint="eastAsia" w:ascii="宋体" w:hAnsi="宋体" w:eastAsia="宋体" w:cs="宋体"/>
          <w:b/>
          <w:bCs/>
          <w:color w:val="000000"/>
          <w:spacing w:val="0"/>
          <w:w w:val="100"/>
          <w:kern w:val="0"/>
          <w:sz w:val="24"/>
          <w:szCs w:val="21"/>
          <w:lang w:val="en-US" w:eastAsia="zh-CN"/>
        </w:rPr>
      </w:pPr>
      <w:r>
        <w:rPr>
          <w:rFonts w:hint="eastAsia" w:ascii="宋体" w:hAnsi="宋体" w:eastAsia="宋体" w:cs="宋体"/>
          <w:b/>
          <w:bCs/>
          <w:color w:val="000000"/>
          <w:spacing w:val="0"/>
          <w:w w:val="100"/>
          <w:kern w:val="0"/>
          <w:sz w:val="24"/>
          <w:szCs w:val="21"/>
          <w:lang w:val="en-US" w:eastAsia="zh-CN"/>
        </w:rPr>
        <w:t xml:space="preserve">四、其他要求 </w:t>
      </w:r>
    </w:p>
    <w:p w14:paraId="26F1F6E0">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color w:val="auto"/>
          <w:spacing w:val="0"/>
          <w:w w:val="100"/>
          <w:sz w:val="24"/>
          <w:szCs w:val="32"/>
        </w:rPr>
        <w:sectPr>
          <w:footerReference r:id="rId5" w:type="default"/>
          <w:type w:val="continuous"/>
          <w:pgSz w:w="11910" w:h="16840"/>
          <w:pgMar w:top="1380" w:right="1440" w:bottom="1500" w:left="1580" w:header="877" w:footer="1304" w:gutter="0"/>
          <w:pgNumType w:fmt="decimal"/>
          <w:cols w:space="720" w:num="1"/>
        </w:sectPr>
      </w:pPr>
      <w:r>
        <w:rPr>
          <w:rFonts w:hint="eastAsia" w:ascii="宋体" w:hAnsi="宋体" w:eastAsia="宋体" w:cs="宋体"/>
          <w:color w:val="000000"/>
          <w:spacing w:val="0"/>
          <w:w w:val="100"/>
          <w:kern w:val="0"/>
          <w:sz w:val="24"/>
          <w:szCs w:val="21"/>
          <w:lang w:val="en-US" w:eastAsia="zh-CN"/>
        </w:rPr>
        <w:t>无</w:t>
      </w:r>
      <w:bookmarkStart w:id="44" w:name="_bookmark3"/>
      <w:bookmarkEnd w:id="44"/>
    </w:p>
    <w:p w14:paraId="22958DA3">
      <w:pPr>
        <w:pStyle w:val="2"/>
        <w:tabs>
          <w:tab w:val="left" w:pos="1125"/>
        </w:tabs>
        <w:spacing w:line="360" w:lineRule="auto"/>
        <w:ind w:right="133" w:firstLine="2570" w:firstLineChars="800"/>
        <w:jc w:val="both"/>
        <w:rPr>
          <w:rFonts w:hint="eastAsia" w:ascii="宋体" w:hAnsi="宋体" w:eastAsia="宋体" w:cs="宋体"/>
          <w:color w:val="auto"/>
          <w:spacing w:val="0"/>
          <w:w w:val="100"/>
          <w:sz w:val="32"/>
          <w:szCs w:val="32"/>
        </w:rPr>
      </w:pPr>
      <w:bookmarkStart w:id="45" w:name="_Toc8794"/>
      <w:r>
        <w:rPr>
          <w:rFonts w:hint="eastAsia" w:ascii="宋体" w:hAnsi="宋体" w:eastAsia="宋体" w:cs="宋体"/>
          <w:color w:val="auto"/>
          <w:spacing w:val="0"/>
          <w:w w:val="100"/>
          <w:sz w:val="32"/>
          <w:szCs w:val="32"/>
        </w:rPr>
        <w:t>第四章</w:t>
      </w:r>
      <w:r>
        <w:rPr>
          <w:rFonts w:hint="eastAsia" w:ascii="宋体" w:hAnsi="宋体" w:eastAsia="宋体" w:cs="宋体"/>
          <w:color w:val="auto"/>
          <w:spacing w:val="0"/>
          <w:w w:val="100"/>
          <w:sz w:val="32"/>
          <w:szCs w:val="32"/>
        </w:rPr>
        <w:tab/>
      </w:r>
      <w:r>
        <w:rPr>
          <w:rFonts w:hint="eastAsia" w:ascii="宋体" w:hAnsi="宋体" w:eastAsia="宋体" w:cs="宋体"/>
          <w:color w:val="auto"/>
          <w:spacing w:val="0"/>
          <w:w w:val="100"/>
          <w:sz w:val="32"/>
          <w:szCs w:val="32"/>
        </w:rPr>
        <w:t xml:space="preserve"> 评审方法和标准</w:t>
      </w:r>
      <w:bookmarkEnd w:id="45"/>
    </w:p>
    <w:p w14:paraId="2BEC57A6">
      <w:pPr>
        <w:spacing w:line="480" w:lineRule="auto"/>
        <w:ind w:firstLine="442" w:firstLineChars="200"/>
        <w:outlineLvl w:val="9"/>
        <w:rPr>
          <w:rFonts w:hint="eastAsia" w:ascii="宋体" w:hAnsi="宋体" w:eastAsia="宋体" w:cs="宋体"/>
          <w:b/>
          <w:bCs/>
          <w:color w:val="auto"/>
          <w:spacing w:val="0"/>
          <w:w w:val="100"/>
          <w:sz w:val="22"/>
          <w:szCs w:val="22"/>
        </w:rPr>
      </w:pPr>
      <w:r>
        <w:rPr>
          <w:rFonts w:hint="eastAsia" w:ascii="宋体" w:hAnsi="宋体" w:eastAsia="宋体" w:cs="宋体"/>
          <w:b/>
          <w:bCs/>
          <w:color w:val="auto"/>
          <w:spacing w:val="0"/>
          <w:w w:val="100"/>
          <w:sz w:val="22"/>
          <w:szCs w:val="22"/>
        </w:rPr>
        <w:t>一、总则</w:t>
      </w:r>
    </w:p>
    <w:p w14:paraId="5A148659">
      <w:pPr>
        <w:pStyle w:val="9"/>
        <w:spacing w:before="160" w:line="480" w:lineRule="auto"/>
        <w:ind w:right="413" w:firstLine="440" w:firstLineChars="200"/>
        <w:outlineLvl w:val="9"/>
        <w:rPr>
          <w:rFonts w:hint="eastAsia" w:ascii="宋体" w:hAnsi="宋体" w:eastAsia="宋体" w:cs="宋体"/>
          <w:color w:val="auto"/>
          <w:spacing w:val="0"/>
          <w:w w:val="100"/>
          <w:sz w:val="22"/>
          <w:szCs w:val="22"/>
        </w:rPr>
      </w:pPr>
      <w:r>
        <w:rPr>
          <w:rFonts w:hint="eastAsia" w:ascii="宋体" w:hAnsi="宋体" w:eastAsia="宋体" w:cs="宋体"/>
          <w:color w:val="auto"/>
          <w:spacing w:val="0"/>
          <w:w w:val="100"/>
          <w:sz w:val="22"/>
          <w:szCs w:val="22"/>
        </w:rPr>
        <w:t>本项目将按照磋商文件第二章供应商须知的相关要求及本章的规定评审。</w:t>
      </w:r>
    </w:p>
    <w:p w14:paraId="024E84B0">
      <w:pPr>
        <w:spacing w:line="480" w:lineRule="auto"/>
        <w:ind w:firstLine="442" w:firstLineChars="200"/>
        <w:outlineLvl w:val="9"/>
        <w:rPr>
          <w:rFonts w:hint="eastAsia" w:ascii="宋体" w:hAnsi="宋体" w:eastAsia="宋体" w:cs="宋体"/>
          <w:b/>
          <w:bCs/>
          <w:color w:val="auto"/>
          <w:spacing w:val="0"/>
          <w:w w:val="100"/>
          <w:sz w:val="22"/>
          <w:szCs w:val="22"/>
        </w:rPr>
      </w:pPr>
      <w:r>
        <w:rPr>
          <w:rFonts w:hint="eastAsia" w:ascii="宋体" w:hAnsi="宋体" w:eastAsia="宋体" w:cs="宋体"/>
          <w:b/>
          <w:bCs/>
          <w:color w:val="auto"/>
          <w:spacing w:val="0"/>
          <w:w w:val="100"/>
          <w:sz w:val="22"/>
          <w:szCs w:val="22"/>
          <w:lang w:val="en-US"/>
        </w:rPr>
        <w:t>二、评审方法</w:t>
      </w:r>
    </w:p>
    <w:p w14:paraId="24C9D24C">
      <w:pPr>
        <w:pStyle w:val="39"/>
        <w:numPr>
          <w:ilvl w:val="1"/>
          <w:numId w:val="0"/>
        </w:numPr>
        <w:tabs>
          <w:tab w:val="left" w:pos="1090"/>
        </w:tabs>
        <w:spacing w:before="5" w:line="480" w:lineRule="auto"/>
        <w:ind w:firstLine="442" w:firstLineChars="200"/>
        <w:outlineLvl w:val="9"/>
        <w:rPr>
          <w:rFonts w:hint="eastAsia" w:ascii="宋体" w:hAnsi="宋体" w:eastAsia="宋体" w:cs="宋体"/>
          <w:b/>
          <w:bCs/>
          <w:color w:val="auto"/>
          <w:spacing w:val="0"/>
          <w:w w:val="100"/>
          <w:sz w:val="22"/>
          <w:szCs w:val="22"/>
        </w:rPr>
      </w:pPr>
      <w:r>
        <w:rPr>
          <w:rFonts w:hint="eastAsia" w:ascii="宋体" w:hAnsi="宋体" w:eastAsia="宋体" w:cs="宋体"/>
          <w:b/>
          <w:bCs/>
          <w:color w:val="auto"/>
          <w:spacing w:val="0"/>
          <w:w w:val="100"/>
          <w:kern w:val="0"/>
          <w:sz w:val="22"/>
          <w:szCs w:val="22"/>
          <w:lang w:val="zh-CN" w:eastAsia="zh-CN" w:bidi="zh-CN"/>
        </w:rPr>
        <w:t>2.1</w:t>
      </w:r>
      <w:r>
        <w:rPr>
          <w:rFonts w:hint="eastAsia" w:ascii="宋体" w:hAnsi="宋体" w:eastAsia="宋体" w:cs="宋体"/>
          <w:b/>
          <w:bCs/>
          <w:color w:val="auto"/>
          <w:spacing w:val="0"/>
          <w:w w:val="100"/>
          <w:sz w:val="22"/>
          <w:szCs w:val="22"/>
        </w:rPr>
        <w:t>初审</w:t>
      </w:r>
    </w:p>
    <w:p w14:paraId="5D25FB07">
      <w:pPr>
        <w:pStyle w:val="9"/>
        <w:spacing w:before="159" w:line="480" w:lineRule="auto"/>
        <w:ind w:right="373" w:firstLine="440" w:firstLineChars="200"/>
        <w:outlineLvl w:val="9"/>
        <w:rPr>
          <w:rFonts w:hint="eastAsia" w:ascii="宋体" w:hAnsi="宋体" w:eastAsia="宋体" w:cs="宋体"/>
          <w:color w:val="auto"/>
          <w:spacing w:val="0"/>
          <w:w w:val="100"/>
          <w:sz w:val="22"/>
          <w:szCs w:val="22"/>
        </w:rPr>
      </w:pPr>
      <w:r>
        <w:rPr>
          <w:rFonts w:hint="eastAsia" w:ascii="宋体" w:hAnsi="宋体" w:eastAsia="宋体" w:cs="宋体"/>
          <w:color w:val="auto"/>
          <w:spacing w:val="0"/>
          <w:w w:val="100"/>
          <w:sz w:val="22"/>
          <w:szCs w:val="22"/>
        </w:rPr>
        <w:t>磋商小组对供应商的响应文件进行初审，以确定其是否满足磋商文件的实质性要求。初审表如下：</w:t>
      </w:r>
    </w:p>
    <w:tbl>
      <w:tblPr>
        <w:tblStyle w:val="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4"/>
        <w:gridCol w:w="1994"/>
        <w:gridCol w:w="5604"/>
      </w:tblGrid>
      <w:tr w14:paraId="385F1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5" w:hRule="atLeast"/>
          <w:jc w:val="center"/>
        </w:trPr>
        <w:tc>
          <w:tcPr>
            <w:tcW w:w="8522" w:type="dxa"/>
            <w:gridSpan w:val="3"/>
            <w:shd w:val="clear" w:color="auto" w:fill="auto"/>
            <w:vAlign w:val="center"/>
          </w:tcPr>
          <w:p w14:paraId="6976174C">
            <w:pPr>
              <w:pStyle w:val="38"/>
              <w:keepNext w:val="0"/>
              <w:keepLines w:val="0"/>
              <w:pageBreakBefore w:val="0"/>
              <w:widowControl w:val="0"/>
              <w:kinsoku/>
              <w:wordWrap/>
              <w:overflowPunct/>
              <w:topLinePunct w:val="0"/>
              <w:autoSpaceDE w:val="0"/>
              <w:autoSpaceDN w:val="0"/>
              <w:bidi w:val="0"/>
              <w:adjustRightInd/>
              <w:snapToGrid/>
              <w:spacing w:line="480" w:lineRule="auto"/>
              <w:ind w:left="3735" w:right="3285"/>
              <w:jc w:val="center"/>
              <w:textAlignment w:val="auto"/>
              <w:outlineLvl w:val="9"/>
              <w:rPr>
                <w:rFonts w:hint="eastAsia" w:ascii="宋体" w:hAnsi="宋体" w:eastAsia="宋体" w:cs="宋体"/>
                <w:b/>
                <w:color w:val="auto"/>
                <w:spacing w:val="0"/>
                <w:w w:val="100"/>
                <w:sz w:val="24"/>
                <w:szCs w:val="24"/>
                <w:lang w:eastAsia="en-US"/>
              </w:rPr>
            </w:pPr>
            <w:r>
              <w:rPr>
                <w:rFonts w:hint="eastAsia" w:ascii="宋体" w:hAnsi="宋体" w:eastAsia="宋体" w:cs="宋体"/>
                <w:b/>
                <w:color w:val="auto"/>
                <w:spacing w:val="0"/>
                <w:w w:val="100"/>
                <w:sz w:val="24"/>
                <w:szCs w:val="24"/>
                <w:lang w:eastAsia="en-US"/>
              </w:rPr>
              <w:t>初审表</w:t>
            </w:r>
          </w:p>
        </w:tc>
      </w:tr>
      <w:tr w14:paraId="78905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jc w:val="center"/>
        </w:trPr>
        <w:tc>
          <w:tcPr>
            <w:tcW w:w="924" w:type="dxa"/>
            <w:shd w:val="clear" w:color="auto" w:fill="auto"/>
            <w:vAlign w:val="center"/>
          </w:tcPr>
          <w:p w14:paraId="1357D50B">
            <w:pPr>
              <w:pStyle w:val="38"/>
              <w:keepNext w:val="0"/>
              <w:keepLines w:val="0"/>
              <w:pageBreakBefore w:val="0"/>
              <w:widowControl w:val="0"/>
              <w:kinsoku/>
              <w:wordWrap/>
              <w:overflowPunct/>
              <w:topLinePunct w:val="0"/>
              <w:autoSpaceDE w:val="0"/>
              <w:autoSpaceDN w:val="0"/>
              <w:bidi w:val="0"/>
              <w:adjustRightInd/>
              <w:snapToGrid/>
              <w:spacing w:line="480" w:lineRule="auto"/>
              <w:ind w:left="198"/>
              <w:jc w:val="center"/>
              <w:textAlignment w:val="auto"/>
              <w:outlineLvl w:val="9"/>
              <w:rPr>
                <w:rFonts w:hint="eastAsia" w:ascii="宋体" w:hAnsi="宋体" w:eastAsia="宋体" w:cs="宋体"/>
                <w:b/>
                <w:color w:val="auto"/>
                <w:spacing w:val="0"/>
                <w:w w:val="100"/>
                <w:sz w:val="24"/>
                <w:szCs w:val="24"/>
                <w:lang w:eastAsia="en-US"/>
              </w:rPr>
            </w:pPr>
            <w:r>
              <w:rPr>
                <w:rFonts w:hint="eastAsia" w:ascii="宋体" w:hAnsi="宋体" w:eastAsia="宋体" w:cs="宋体"/>
                <w:b/>
                <w:color w:val="auto"/>
                <w:spacing w:val="0"/>
                <w:w w:val="100"/>
                <w:sz w:val="24"/>
                <w:szCs w:val="24"/>
                <w:lang w:eastAsia="en-US"/>
              </w:rPr>
              <w:t>序号</w:t>
            </w:r>
          </w:p>
        </w:tc>
        <w:tc>
          <w:tcPr>
            <w:tcW w:w="1994" w:type="dxa"/>
            <w:shd w:val="clear" w:color="auto" w:fill="auto"/>
            <w:vAlign w:val="center"/>
          </w:tcPr>
          <w:p w14:paraId="5335E8E9">
            <w:pPr>
              <w:pStyle w:val="38"/>
              <w:keepNext w:val="0"/>
              <w:keepLines w:val="0"/>
              <w:pageBreakBefore w:val="0"/>
              <w:widowControl w:val="0"/>
              <w:kinsoku/>
              <w:wordWrap/>
              <w:overflowPunct/>
              <w:topLinePunct w:val="0"/>
              <w:autoSpaceDE w:val="0"/>
              <w:autoSpaceDN w:val="0"/>
              <w:bidi w:val="0"/>
              <w:adjustRightInd/>
              <w:snapToGrid/>
              <w:spacing w:line="480" w:lineRule="auto"/>
              <w:ind w:left="542"/>
              <w:jc w:val="center"/>
              <w:textAlignment w:val="auto"/>
              <w:outlineLvl w:val="9"/>
              <w:rPr>
                <w:rFonts w:hint="eastAsia" w:ascii="宋体" w:hAnsi="宋体" w:eastAsia="宋体" w:cs="宋体"/>
                <w:b/>
                <w:color w:val="auto"/>
                <w:spacing w:val="0"/>
                <w:w w:val="100"/>
                <w:sz w:val="24"/>
                <w:szCs w:val="24"/>
                <w:lang w:eastAsia="en-US"/>
              </w:rPr>
            </w:pPr>
            <w:r>
              <w:rPr>
                <w:rFonts w:hint="eastAsia" w:ascii="宋体" w:hAnsi="宋体" w:eastAsia="宋体" w:cs="宋体"/>
                <w:b/>
                <w:color w:val="auto"/>
                <w:spacing w:val="0"/>
                <w:w w:val="100"/>
                <w:sz w:val="24"/>
                <w:szCs w:val="24"/>
                <w:lang w:eastAsia="en-US"/>
              </w:rPr>
              <w:t>项目内容</w:t>
            </w:r>
          </w:p>
        </w:tc>
        <w:tc>
          <w:tcPr>
            <w:tcW w:w="5604" w:type="dxa"/>
            <w:shd w:val="clear" w:color="auto" w:fill="auto"/>
            <w:vAlign w:val="center"/>
          </w:tcPr>
          <w:p w14:paraId="153BDC33">
            <w:pPr>
              <w:pStyle w:val="38"/>
              <w:keepNext w:val="0"/>
              <w:keepLines w:val="0"/>
              <w:pageBreakBefore w:val="0"/>
              <w:widowControl w:val="0"/>
              <w:kinsoku/>
              <w:wordWrap/>
              <w:overflowPunct/>
              <w:topLinePunct w:val="0"/>
              <w:autoSpaceDE w:val="0"/>
              <w:autoSpaceDN w:val="0"/>
              <w:bidi w:val="0"/>
              <w:adjustRightInd/>
              <w:snapToGrid/>
              <w:spacing w:line="480" w:lineRule="auto"/>
              <w:ind w:left="2299" w:right="2285"/>
              <w:jc w:val="center"/>
              <w:textAlignment w:val="auto"/>
              <w:outlineLvl w:val="9"/>
              <w:rPr>
                <w:rFonts w:hint="eastAsia" w:ascii="宋体" w:hAnsi="宋体" w:eastAsia="宋体" w:cs="宋体"/>
                <w:b/>
                <w:color w:val="auto"/>
                <w:spacing w:val="0"/>
                <w:w w:val="100"/>
                <w:sz w:val="24"/>
                <w:szCs w:val="24"/>
                <w:lang w:eastAsia="en-US"/>
              </w:rPr>
            </w:pPr>
            <w:r>
              <w:rPr>
                <w:rFonts w:hint="eastAsia" w:ascii="宋体" w:hAnsi="宋体" w:eastAsia="宋体" w:cs="宋体"/>
                <w:b/>
                <w:color w:val="auto"/>
                <w:spacing w:val="0"/>
                <w:w w:val="100"/>
                <w:sz w:val="24"/>
                <w:szCs w:val="24"/>
                <w:lang w:eastAsia="en-US"/>
              </w:rPr>
              <w:t>合格条件</w:t>
            </w:r>
          </w:p>
        </w:tc>
      </w:tr>
      <w:tr w14:paraId="3109E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jc w:val="center"/>
        </w:trPr>
        <w:tc>
          <w:tcPr>
            <w:tcW w:w="924" w:type="dxa"/>
            <w:shd w:val="clear" w:color="auto" w:fill="auto"/>
            <w:vAlign w:val="center"/>
          </w:tcPr>
          <w:p w14:paraId="34407A62">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eastAsia"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1</w:t>
            </w:r>
          </w:p>
        </w:tc>
        <w:tc>
          <w:tcPr>
            <w:tcW w:w="1994" w:type="dxa"/>
            <w:shd w:val="clear" w:color="auto" w:fill="auto"/>
            <w:vAlign w:val="center"/>
          </w:tcPr>
          <w:p w14:paraId="4C345F64">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eastAsia" w:ascii="宋体" w:hAnsi="宋体" w:eastAsia="宋体" w:cs="宋体"/>
                <w:color w:val="auto"/>
                <w:spacing w:val="0"/>
                <w:w w:val="100"/>
                <w:sz w:val="24"/>
                <w:szCs w:val="24"/>
                <w:lang w:eastAsia="en-US"/>
              </w:rPr>
            </w:pPr>
            <w:r>
              <w:rPr>
                <w:rFonts w:hint="eastAsia" w:ascii="宋体" w:hAnsi="宋体" w:eastAsia="宋体" w:cs="宋体"/>
                <w:color w:val="auto"/>
                <w:spacing w:val="0"/>
                <w:w w:val="100"/>
                <w:sz w:val="24"/>
                <w:szCs w:val="24"/>
                <w:lang w:eastAsia="en-US"/>
              </w:rPr>
              <w:t>营业执照</w:t>
            </w:r>
          </w:p>
        </w:tc>
        <w:tc>
          <w:tcPr>
            <w:tcW w:w="5604" w:type="dxa"/>
            <w:shd w:val="clear" w:color="auto" w:fill="auto"/>
            <w:vAlign w:val="center"/>
          </w:tcPr>
          <w:p w14:paraId="65FAEE3D">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left"/>
              <w:textAlignment w:val="auto"/>
              <w:outlineLvl w:val="9"/>
              <w:rPr>
                <w:rFonts w:hint="eastAsia" w:ascii="宋体" w:hAnsi="宋体" w:eastAsia="宋体" w:cs="宋体"/>
                <w:color w:val="auto"/>
                <w:spacing w:val="0"/>
                <w:w w:val="100"/>
                <w:sz w:val="24"/>
                <w:szCs w:val="24"/>
                <w:lang w:eastAsia="en-US"/>
              </w:rPr>
            </w:pPr>
            <w:r>
              <w:rPr>
                <w:rFonts w:hint="eastAsia" w:ascii="宋体" w:hAnsi="宋体" w:eastAsia="宋体" w:cs="宋体"/>
                <w:color w:val="auto"/>
                <w:spacing w:val="0"/>
                <w:w w:val="100"/>
                <w:sz w:val="24"/>
                <w:szCs w:val="24"/>
                <w:lang w:eastAsia="en-US"/>
              </w:rPr>
              <w:t>提供有效的营业执照扫描件，应完整的体现出营业执照的全部内容。联合体</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的联合体各方均须提供。</w:t>
            </w:r>
          </w:p>
        </w:tc>
      </w:tr>
      <w:tr w14:paraId="68842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 w:hRule="atLeast"/>
          <w:jc w:val="center"/>
        </w:trPr>
        <w:tc>
          <w:tcPr>
            <w:tcW w:w="924" w:type="dxa"/>
            <w:shd w:val="clear" w:color="auto" w:fill="auto"/>
            <w:vAlign w:val="center"/>
          </w:tcPr>
          <w:p w14:paraId="429D56F8">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2</w:t>
            </w:r>
          </w:p>
        </w:tc>
        <w:tc>
          <w:tcPr>
            <w:tcW w:w="1994" w:type="dxa"/>
            <w:shd w:val="clear" w:color="auto" w:fill="auto"/>
            <w:vAlign w:val="center"/>
          </w:tcPr>
          <w:p w14:paraId="07CC32FF">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eastAsia" w:ascii="宋体" w:hAnsi="宋体" w:eastAsia="宋体" w:cs="宋体"/>
                <w:color w:val="auto"/>
                <w:spacing w:val="0"/>
                <w:w w:val="100"/>
                <w:kern w:val="0"/>
                <w:sz w:val="24"/>
                <w:szCs w:val="24"/>
                <w:lang w:val="en-US" w:eastAsia="zh-CN" w:bidi="zh-CN"/>
              </w:rPr>
            </w:pP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响应函</w:t>
            </w:r>
          </w:p>
        </w:tc>
        <w:tc>
          <w:tcPr>
            <w:tcW w:w="5604" w:type="dxa"/>
            <w:shd w:val="clear" w:color="auto" w:fill="auto"/>
            <w:vAlign w:val="center"/>
          </w:tcPr>
          <w:p w14:paraId="067D4429">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符合</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文件要求。</w:t>
            </w:r>
          </w:p>
        </w:tc>
      </w:tr>
      <w:tr w14:paraId="0830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bottom w:val="single" w:color="000000" w:sz="4" w:space="0"/>
            </w:tcBorders>
            <w:shd w:val="clear" w:color="auto" w:fill="auto"/>
            <w:vAlign w:val="center"/>
          </w:tcPr>
          <w:p w14:paraId="33A51CB7">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3</w:t>
            </w:r>
          </w:p>
        </w:tc>
        <w:tc>
          <w:tcPr>
            <w:tcW w:w="1994" w:type="dxa"/>
            <w:tcBorders>
              <w:bottom w:val="single" w:color="000000" w:sz="4" w:space="0"/>
            </w:tcBorders>
            <w:shd w:val="clear" w:color="auto" w:fill="auto"/>
            <w:vAlign w:val="center"/>
          </w:tcPr>
          <w:p w14:paraId="72C5CCEA">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eastAsia" w:ascii="宋体" w:hAnsi="宋体" w:eastAsia="宋体" w:cs="宋体"/>
                <w:color w:val="auto"/>
                <w:spacing w:val="0"/>
                <w:w w:val="100"/>
                <w:kern w:val="0"/>
                <w:sz w:val="24"/>
                <w:szCs w:val="24"/>
                <w:lang w:val="en-US" w:eastAsia="zh-CN" w:bidi="zh-CN"/>
              </w:rPr>
            </w:pPr>
            <w:r>
              <w:rPr>
                <w:rFonts w:hint="eastAsia" w:ascii="宋体" w:hAnsi="宋体" w:eastAsia="宋体" w:cs="宋体"/>
                <w:color w:val="auto"/>
                <w:spacing w:val="0"/>
                <w:w w:val="100"/>
                <w:sz w:val="24"/>
                <w:szCs w:val="24"/>
                <w:lang w:eastAsia="en-US"/>
              </w:rPr>
              <w:t>授权书</w:t>
            </w:r>
          </w:p>
        </w:tc>
        <w:tc>
          <w:tcPr>
            <w:tcW w:w="5604" w:type="dxa"/>
            <w:tcBorders>
              <w:bottom w:val="single" w:color="000000" w:sz="4" w:space="0"/>
            </w:tcBorders>
            <w:shd w:val="clear" w:color="auto" w:fill="auto"/>
            <w:vAlign w:val="center"/>
          </w:tcPr>
          <w:p w14:paraId="1981679C">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符合</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文件要求。</w:t>
            </w:r>
          </w:p>
        </w:tc>
      </w:tr>
      <w:tr w14:paraId="7597C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top w:val="single" w:color="000000" w:sz="4" w:space="0"/>
              <w:bottom w:val="single" w:color="000000" w:sz="4" w:space="0"/>
            </w:tcBorders>
            <w:shd w:val="clear" w:color="auto" w:fill="auto"/>
            <w:vAlign w:val="center"/>
          </w:tcPr>
          <w:p w14:paraId="3048CB76">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cs="宋体"/>
                <w:color w:val="auto"/>
                <w:spacing w:val="0"/>
                <w:w w:val="100"/>
                <w:sz w:val="24"/>
                <w:szCs w:val="24"/>
                <w:lang w:val="en-US" w:eastAsia="zh-CN"/>
              </w:rPr>
            </w:pPr>
            <w:r>
              <w:rPr>
                <w:rFonts w:hint="eastAsia" w:cs="宋体"/>
                <w:color w:val="auto"/>
                <w:spacing w:val="0"/>
                <w:w w:val="100"/>
                <w:sz w:val="24"/>
                <w:szCs w:val="24"/>
                <w:lang w:val="en-US" w:eastAsia="zh-CN"/>
              </w:rPr>
              <w:t>4</w:t>
            </w:r>
          </w:p>
        </w:tc>
        <w:tc>
          <w:tcPr>
            <w:tcW w:w="1994" w:type="dxa"/>
            <w:tcBorders>
              <w:top w:val="single" w:color="000000" w:sz="4" w:space="0"/>
              <w:bottom w:val="single" w:color="000000" w:sz="4" w:space="0"/>
            </w:tcBorders>
            <w:shd w:val="clear" w:color="auto" w:fill="auto"/>
            <w:vAlign w:val="center"/>
          </w:tcPr>
          <w:p w14:paraId="16AE2C24">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报价唯一</w:t>
            </w:r>
          </w:p>
        </w:tc>
        <w:tc>
          <w:tcPr>
            <w:tcW w:w="5604" w:type="dxa"/>
            <w:tcBorders>
              <w:top w:val="single" w:color="000000" w:sz="4" w:space="0"/>
              <w:bottom w:val="single" w:color="000000" w:sz="4" w:space="0"/>
            </w:tcBorders>
            <w:shd w:val="clear" w:color="auto" w:fill="auto"/>
            <w:vAlign w:val="center"/>
          </w:tcPr>
          <w:p w14:paraId="1878EA53">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sz w:val="24"/>
                <w:szCs w:val="24"/>
                <w:lang w:eastAsia="en-US"/>
              </w:rPr>
            </w:pPr>
            <w:r>
              <w:rPr>
                <w:rFonts w:hint="eastAsia" w:ascii="宋体" w:hAnsi="宋体" w:eastAsia="宋体" w:cs="宋体"/>
                <w:color w:val="auto"/>
                <w:spacing w:val="0"/>
                <w:w w:val="100"/>
                <w:sz w:val="24"/>
                <w:szCs w:val="24"/>
                <w:lang w:eastAsia="en-US"/>
              </w:rPr>
              <w:t>符合</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文件要求。</w:t>
            </w:r>
          </w:p>
        </w:tc>
      </w:tr>
      <w:tr w14:paraId="4D2F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top w:val="single" w:color="000000" w:sz="4" w:space="0"/>
              <w:bottom w:val="single" w:color="000000" w:sz="4" w:space="0"/>
            </w:tcBorders>
            <w:shd w:val="clear" w:color="auto" w:fill="auto"/>
            <w:vAlign w:val="center"/>
          </w:tcPr>
          <w:p w14:paraId="1E630FEA">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5</w:t>
            </w:r>
          </w:p>
        </w:tc>
        <w:tc>
          <w:tcPr>
            <w:tcW w:w="1994" w:type="dxa"/>
            <w:tcBorders>
              <w:top w:val="single" w:color="000000" w:sz="4" w:space="0"/>
              <w:bottom w:val="single" w:color="000000" w:sz="4" w:space="0"/>
            </w:tcBorders>
            <w:shd w:val="clear" w:color="auto" w:fill="auto"/>
            <w:vAlign w:val="center"/>
          </w:tcPr>
          <w:p w14:paraId="5C721473">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投标报价书</w:t>
            </w:r>
          </w:p>
        </w:tc>
        <w:tc>
          <w:tcPr>
            <w:tcW w:w="5604" w:type="dxa"/>
            <w:tcBorders>
              <w:top w:val="single" w:color="000000" w:sz="4" w:space="0"/>
              <w:bottom w:val="single" w:color="000000" w:sz="4" w:space="0"/>
            </w:tcBorders>
            <w:shd w:val="clear" w:color="auto" w:fill="auto"/>
            <w:vAlign w:val="center"/>
          </w:tcPr>
          <w:p w14:paraId="6A7A4C8C">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符合</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文件要求。</w:t>
            </w:r>
          </w:p>
        </w:tc>
      </w:tr>
      <w:tr w14:paraId="46096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top w:val="single" w:color="000000" w:sz="4" w:space="0"/>
              <w:bottom w:val="single" w:color="000000" w:sz="4" w:space="0"/>
            </w:tcBorders>
            <w:shd w:val="clear" w:color="auto" w:fill="auto"/>
            <w:vAlign w:val="center"/>
          </w:tcPr>
          <w:p w14:paraId="7E428253">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6</w:t>
            </w:r>
          </w:p>
        </w:tc>
        <w:tc>
          <w:tcPr>
            <w:tcW w:w="1994" w:type="dxa"/>
            <w:tcBorders>
              <w:top w:val="single" w:color="000000" w:sz="4" w:space="0"/>
              <w:bottom w:val="single" w:color="000000" w:sz="4" w:space="0"/>
            </w:tcBorders>
            <w:shd w:val="clear" w:color="auto" w:fill="auto"/>
            <w:vAlign w:val="center"/>
          </w:tcPr>
          <w:p w14:paraId="602CC39E">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无重大违法记录声明函、无不良信用记录声明函</w:t>
            </w:r>
          </w:p>
        </w:tc>
        <w:tc>
          <w:tcPr>
            <w:tcW w:w="5604" w:type="dxa"/>
            <w:tcBorders>
              <w:top w:val="single" w:color="000000" w:sz="4" w:space="0"/>
              <w:bottom w:val="single" w:color="000000" w:sz="4" w:space="0"/>
            </w:tcBorders>
            <w:shd w:val="clear" w:color="auto" w:fill="auto"/>
            <w:vAlign w:val="center"/>
          </w:tcPr>
          <w:p w14:paraId="37806F0B">
            <w:pPr>
              <w:pStyle w:val="38"/>
              <w:keepNext w:val="0"/>
              <w:keepLines w:val="0"/>
              <w:pageBreakBefore w:val="0"/>
              <w:widowControl w:val="0"/>
              <w:kinsoku/>
              <w:wordWrap/>
              <w:overflowPunct/>
              <w:topLinePunct w:val="0"/>
              <w:autoSpaceDE w:val="0"/>
              <w:autoSpaceDN w:val="0"/>
              <w:bidi w:val="0"/>
              <w:adjustRightInd/>
              <w:snapToGrid/>
              <w:spacing w:line="480" w:lineRule="auto"/>
              <w:jc w:val="left"/>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符合</w:t>
            </w:r>
            <w:r>
              <w:rPr>
                <w:rFonts w:hint="eastAsia" w:ascii="宋体" w:hAnsi="宋体" w:eastAsia="宋体" w:cs="宋体"/>
                <w:color w:val="auto"/>
                <w:spacing w:val="0"/>
                <w:w w:val="100"/>
                <w:sz w:val="24"/>
                <w:szCs w:val="24"/>
                <w:lang w:eastAsia="zh-CN"/>
              </w:rPr>
              <w:t>磋商</w:t>
            </w:r>
            <w:r>
              <w:rPr>
                <w:rFonts w:hint="eastAsia" w:ascii="宋体" w:hAnsi="宋体" w:eastAsia="宋体" w:cs="宋体"/>
                <w:color w:val="auto"/>
                <w:spacing w:val="0"/>
                <w:w w:val="100"/>
                <w:sz w:val="24"/>
                <w:szCs w:val="24"/>
                <w:lang w:eastAsia="en-US"/>
              </w:rPr>
              <w:t>文件要求。</w:t>
            </w:r>
          </w:p>
        </w:tc>
      </w:tr>
      <w:tr w14:paraId="79A4A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top w:val="single" w:color="000000" w:sz="4" w:space="0"/>
              <w:bottom w:val="single" w:color="000000" w:sz="4" w:space="0"/>
            </w:tcBorders>
            <w:shd w:val="clear" w:color="auto" w:fill="auto"/>
            <w:vAlign w:val="center"/>
          </w:tcPr>
          <w:p w14:paraId="3D6844DC">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cs="宋体"/>
                <w:color w:val="auto"/>
                <w:spacing w:val="0"/>
                <w:w w:val="100"/>
                <w:sz w:val="24"/>
                <w:szCs w:val="24"/>
                <w:lang w:val="en-US" w:eastAsia="zh-CN"/>
              </w:rPr>
            </w:pPr>
            <w:r>
              <w:rPr>
                <w:rFonts w:hint="eastAsia" w:cs="宋体"/>
                <w:color w:val="auto"/>
                <w:spacing w:val="0"/>
                <w:w w:val="100"/>
                <w:sz w:val="24"/>
                <w:szCs w:val="24"/>
                <w:lang w:val="en-US" w:eastAsia="zh-CN"/>
              </w:rPr>
              <w:t>7</w:t>
            </w:r>
          </w:p>
        </w:tc>
        <w:tc>
          <w:tcPr>
            <w:tcW w:w="1994" w:type="dxa"/>
            <w:tcBorders>
              <w:top w:val="single" w:color="000000" w:sz="4" w:space="0"/>
              <w:bottom w:val="single" w:color="000000" w:sz="4" w:space="0"/>
            </w:tcBorders>
            <w:shd w:val="clear" w:color="auto" w:fill="auto"/>
            <w:vAlign w:val="center"/>
          </w:tcPr>
          <w:p w14:paraId="4CC9C59B">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中小企业声明函</w:t>
            </w:r>
          </w:p>
        </w:tc>
        <w:tc>
          <w:tcPr>
            <w:tcW w:w="5604" w:type="dxa"/>
            <w:tcBorders>
              <w:top w:val="single" w:color="000000" w:sz="4" w:space="0"/>
              <w:bottom w:val="single" w:color="000000" w:sz="4" w:space="0"/>
            </w:tcBorders>
            <w:shd w:val="clear" w:color="auto" w:fill="auto"/>
            <w:vAlign w:val="center"/>
          </w:tcPr>
          <w:p w14:paraId="0DCAFE04">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sz w:val="24"/>
                <w:szCs w:val="24"/>
                <w:lang w:eastAsia="en-US"/>
              </w:rPr>
            </w:pPr>
            <w:r>
              <w:rPr>
                <w:rFonts w:hint="eastAsia" w:ascii="宋体" w:hAnsi="宋体" w:eastAsia="宋体" w:cs="宋体"/>
                <w:color w:val="auto"/>
                <w:spacing w:val="0"/>
                <w:w w:val="100"/>
                <w:sz w:val="24"/>
                <w:szCs w:val="24"/>
                <w:lang w:eastAsia="en-US"/>
              </w:rPr>
              <w:t>符合申请人的资格要求中落实政府采购政策需满足的资格要求：专门面向中小企业采购的，供应商应提供《中小企业声明函》或《残疾人福利性单位声明函》或由省级以上监狱管理局、戒毒管理局（含新疆生产建设兵团）出具的属于监狱企业的证明文件。</w:t>
            </w:r>
          </w:p>
          <w:p w14:paraId="2642EC6E">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sz w:val="24"/>
                <w:szCs w:val="24"/>
                <w:lang w:eastAsia="en-US"/>
              </w:rPr>
            </w:pPr>
          </w:p>
        </w:tc>
      </w:tr>
      <w:tr w14:paraId="1F89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jc w:val="center"/>
        </w:trPr>
        <w:tc>
          <w:tcPr>
            <w:tcW w:w="924" w:type="dxa"/>
            <w:tcBorders>
              <w:top w:val="single" w:color="000000" w:sz="4" w:space="0"/>
              <w:bottom w:val="single" w:color="000000" w:sz="4" w:space="0"/>
            </w:tcBorders>
            <w:shd w:val="clear" w:color="auto" w:fill="auto"/>
            <w:vAlign w:val="center"/>
          </w:tcPr>
          <w:p w14:paraId="3D5DDC97">
            <w:pPr>
              <w:pStyle w:val="38"/>
              <w:keepNext w:val="0"/>
              <w:keepLines w:val="0"/>
              <w:pageBreakBefore w:val="0"/>
              <w:widowControl w:val="0"/>
              <w:kinsoku/>
              <w:wordWrap/>
              <w:overflowPunct/>
              <w:topLinePunct w:val="0"/>
              <w:autoSpaceDE w:val="0"/>
              <w:autoSpaceDN w:val="0"/>
              <w:bidi w:val="0"/>
              <w:adjustRightInd/>
              <w:snapToGrid/>
              <w:spacing w:line="480" w:lineRule="auto"/>
              <w:ind w:left="108"/>
              <w:jc w:val="center"/>
              <w:textAlignment w:val="auto"/>
              <w:outlineLvl w:val="9"/>
              <w:rPr>
                <w:rFonts w:hint="default" w:ascii="宋体" w:hAnsi="宋体" w:eastAsia="宋体" w:cs="宋体"/>
                <w:color w:val="auto"/>
                <w:spacing w:val="0"/>
                <w:w w:val="100"/>
                <w:sz w:val="24"/>
                <w:szCs w:val="24"/>
                <w:lang w:val="en-US" w:eastAsia="zh-CN"/>
              </w:rPr>
            </w:pPr>
            <w:r>
              <w:rPr>
                <w:rFonts w:hint="eastAsia" w:cs="宋体"/>
                <w:color w:val="auto"/>
                <w:spacing w:val="0"/>
                <w:w w:val="100"/>
                <w:sz w:val="24"/>
                <w:szCs w:val="24"/>
                <w:lang w:val="en-US" w:eastAsia="zh-CN"/>
              </w:rPr>
              <w:t>8</w:t>
            </w:r>
          </w:p>
        </w:tc>
        <w:tc>
          <w:tcPr>
            <w:tcW w:w="1994" w:type="dxa"/>
            <w:tcBorders>
              <w:top w:val="single" w:color="000000" w:sz="4" w:space="0"/>
              <w:bottom w:val="single" w:color="000000" w:sz="4" w:space="0"/>
            </w:tcBorders>
            <w:shd w:val="clear" w:color="auto" w:fill="auto"/>
            <w:vAlign w:val="center"/>
          </w:tcPr>
          <w:p w14:paraId="313793BA">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center"/>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其他要求</w:t>
            </w:r>
          </w:p>
        </w:tc>
        <w:tc>
          <w:tcPr>
            <w:tcW w:w="5604" w:type="dxa"/>
            <w:tcBorders>
              <w:top w:val="single" w:color="000000" w:sz="4" w:space="0"/>
              <w:bottom w:val="single" w:color="000000" w:sz="4" w:space="0"/>
            </w:tcBorders>
            <w:shd w:val="clear" w:color="auto" w:fill="auto"/>
            <w:vAlign w:val="center"/>
          </w:tcPr>
          <w:p w14:paraId="52E46F38">
            <w:pPr>
              <w:pStyle w:val="38"/>
              <w:keepNext w:val="0"/>
              <w:keepLines w:val="0"/>
              <w:pageBreakBefore w:val="0"/>
              <w:widowControl w:val="0"/>
              <w:kinsoku/>
              <w:wordWrap/>
              <w:overflowPunct/>
              <w:topLinePunct w:val="0"/>
              <w:autoSpaceDE w:val="0"/>
              <w:autoSpaceDN w:val="0"/>
              <w:bidi w:val="0"/>
              <w:adjustRightInd/>
              <w:snapToGrid/>
              <w:spacing w:line="480" w:lineRule="auto"/>
              <w:ind w:left="108" w:leftChars="0"/>
              <w:jc w:val="left"/>
              <w:textAlignment w:val="auto"/>
              <w:outlineLvl w:val="9"/>
              <w:rPr>
                <w:rFonts w:hint="eastAsia" w:ascii="宋体" w:hAnsi="宋体" w:eastAsia="宋体" w:cs="宋体"/>
                <w:color w:val="auto"/>
                <w:spacing w:val="0"/>
                <w:w w:val="100"/>
                <w:kern w:val="0"/>
                <w:sz w:val="24"/>
                <w:szCs w:val="24"/>
                <w:lang w:val="zh-CN" w:eastAsia="en-US" w:bidi="zh-CN"/>
              </w:rPr>
            </w:pPr>
            <w:r>
              <w:rPr>
                <w:rFonts w:hint="eastAsia" w:ascii="宋体" w:hAnsi="宋体" w:eastAsia="宋体" w:cs="宋体"/>
                <w:color w:val="auto"/>
                <w:spacing w:val="0"/>
                <w:w w:val="100"/>
                <w:sz w:val="24"/>
                <w:szCs w:val="24"/>
                <w:lang w:eastAsia="en-US"/>
              </w:rPr>
              <w:t>符合法律、行政法规规定的其他条件或磋商文件列明的其他要求</w:t>
            </w:r>
          </w:p>
        </w:tc>
      </w:tr>
    </w:tbl>
    <w:p w14:paraId="0F483CC7">
      <w:pPr>
        <w:spacing w:before="1" w:line="360" w:lineRule="auto"/>
        <w:ind w:left="669"/>
        <w:outlineLvl w:val="9"/>
        <w:rPr>
          <w:rFonts w:hint="eastAsia" w:ascii="宋体" w:hAnsi="宋体" w:eastAsia="宋体" w:cs="宋体"/>
          <w:color w:val="auto"/>
          <w:spacing w:val="0"/>
          <w:w w:val="100"/>
        </w:rPr>
      </w:pPr>
      <w:r>
        <w:rPr>
          <w:rFonts w:hint="eastAsia" w:ascii="宋体" w:hAnsi="宋体" w:eastAsia="宋体" w:cs="宋体"/>
          <w:b/>
          <w:color w:val="auto"/>
          <w:spacing w:val="0"/>
          <w:w w:val="100"/>
        </w:rPr>
        <w:t>初审指标通过标准：</w:t>
      </w:r>
      <w:r>
        <w:rPr>
          <w:rFonts w:hint="eastAsia" w:ascii="宋体" w:hAnsi="宋体" w:eastAsia="宋体" w:cs="宋体"/>
          <w:color w:val="auto"/>
          <w:spacing w:val="0"/>
          <w:w w:val="100"/>
        </w:rPr>
        <w:t>供应商必须通过初审表中的全部评审指标。</w:t>
      </w:r>
    </w:p>
    <w:p w14:paraId="0EF6A477">
      <w:pPr>
        <w:outlineLvl w:val="9"/>
        <w:rPr>
          <w:rFonts w:hint="eastAsia" w:ascii="宋体" w:hAnsi="宋体" w:eastAsia="宋体" w:cs="宋体"/>
          <w:b/>
          <w:bCs/>
          <w:color w:val="auto"/>
          <w:spacing w:val="0"/>
          <w:w w:val="100"/>
          <w:kern w:val="2"/>
          <w:sz w:val="28"/>
          <w:szCs w:val="28"/>
          <w:lang w:val="zh-CN" w:eastAsia="zh-CN" w:bidi="zh-CN"/>
        </w:rPr>
      </w:pPr>
      <w:r>
        <w:rPr>
          <w:rFonts w:hint="eastAsia" w:ascii="宋体" w:hAnsi="宋体" w:eastAsia="宋体" w:cs="宋体"/>
          <w:b/>
          <w:bCs/>
          <w:color w:val="auto"/>
          <w:spacing w:val="0"/>
          <w:w w:val="100"/>
          <w:kern w:val="2"/>
          <w:sz w:val="28"/>
          <w:szCs w:val="28"/>
          <w:lang w:val="zh-CN" w:eastAsia="zh-CN" w:bidi="zh-CN"/>
        </w:rPr>
        <w:br w:type="page"/>
      </w:r>
    </w:p>
    <w:p w14:paraId="0FCAD574">
      <w:pPr>
        <w:numPr>
          <w:ilvl w:val="1"/>
          <w:numId w:val="0"/>
        </w:numPr>
        <w:ind w:left="1089" w:leftChars="0" w:right="1503" w:rightChars="0" w:hanging="420" w:firstLineChars="0"/>
        <w:outlineLvl w:val="9"/>
        <w:rPr>
          <w:rFonts w:hint="eastAsia" w:ascii="宋体" w:hAnsi="宋体" w:eastAsia="宋体" w:cs="宋体"/>
          <w:b/>
          <w:bCs/>
          <w:color w:val="auto"/>
          <w:spacing w:val="0"/>
          <w:w w:val="100"/>
        </w:rPr>
      </w:pPr>
      <w:r>
        <w:rPr>
          <w:rFonts w:hint="eastAsia" w:ascii="宋体" w:hAnsi="宋体" w:eastAsia="宋体" w:cs="宋体"/>
          <w:b/>
          <w:bCs/>
          <w:color w:val="auto"/>
          <w:spacing w:val="0"/>
          <w:w w:val="100"/>
          <w:lang w:val="zh-CN" w:eastAsia="zh-CN"/>
        </w:rPr>
        <w:t>2.2</w:t>
      </w:r>
      <w:r>
        <w:rPr>
          <w:rFonts w:hint="eastAsia" w:ascii="宋体" w:hAnsi="宋体" w:eastAsia="宋体" w:cs="宋体"/>
          <w:b/>
          <w:bCs/>
          <w:color w:val="auto"/>
          <w:spacing w:val="0"/>
          <w:w w:val="100"/>
        </w:rPr>
        <w:t xml:space="preserve"> 综合评分</w:t>
      </w:r>
    </w:p>
    <w:p w14:paraId="4BD119B6">
      <w:pPr>
        <w:pStyle w:val="39"/>
        <w:numPr>
          <w:ilvl w:val="2"/>
          <w:numId w:val="0"/>
        </w:numPr>
        <w:tabs>
          <w:tab w:val="left" w:pos="1313"/>
        </w:tabs>
        <w:spacing w:before="158" w:line="360" w:lineRule="auto"/>
        <w:ind w:left="1312" w:leftChars="0" w:hanging="644" w:firstLineChars="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kern w:val="0"/>
          <w:sz w:val="24"/>
          <w:szCs w:val="24"/>
          <w:lang w:val="zh-CN" w:eastAsia="zh-CN" w:bidi="zh-CN"/>
        </w:rPr>
        <w:t>2.2.1</w:t>
      </w:r>
      <w:r>
        <w:rPr>
          <w:rFonts w:hint="eastAsia" w:ascii="宋体" w:hAnsi="宋体" w:eastAsia="宋体" w:cs="宋体"/>
          <w:color w:val="auto"/>
          <w:spacing w:val="0"/>
          <w:w w:val="100"/>
          <w:sz w:val="21"/>
          <w:szCs w:val="21"/>
        </w:rPr>
        <w:t>磋商小组按照下表对进入综合评分的所有供应商的响应文件进行综合评分。</w:t>
      </w:r>
    </w:p>
    <w:p w14:paraId="35E4A3DA">
      <w:pPr>
        <w:pStyle w:val="39"/>
        <w:numPr>
          <w:ilvl w:val="2"/>
          <w:numId w:val="0"/>
        </w:numPr>
        <w:tabs>
          <w:tab w:val="left" w:pos="834"/>
          <w:tab w:val="left" w:pos="1330"/>
          <w:tab w:val="left" w:pos="4435"/>
        </w:tabs>
        <w:spacing w:before="160" w:after="6" w:line="360" w:lineRule="auto"/>
        <w:ind w:left="234" w:leftChars="0" w:right="371" w:rightChars="0" w:firstLine="434" w:firstLineChars="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kern w:val="0"/>
          <w:sz w:val="24"/>
          <w:szCs w:val="24"/>
          <w:lang w:val="zh-CN" w:eastAsia="zh-CN" w:bidi="zh-CN"/>
        </w:rPr>
        <w:t>2.2.2</w:t>
      </w:r>
      <w:r>
        <w:rPr>
          <w:rFonts w:hint="eastAsia" w:ascii="宋体" w:hAnsi="宋体" w:eastAsia="宋体" w:cs="宋体"/>
          <w:color w:val="auto"/>
          <w:spacing w:val="0"/>
          <w:w w:val="100"/>
          <w:sz w:val="21"/>
          <w:szCs w:val="21"/>
        </w:rPr>
        <w:t>本项目综合评分满分为 100 分，其中：技术资信分值占总分值的权重为</w:t>
      </w:r>
      <w:r>
        <w:rPr>
          <w:rFonts w:hint="eastAsia" w:ascii="宋体" w:hAnsi="宋体" w:eastAsia="宋体" w:cs="宋体"/>
          <w:color w:val="auto"/>
          <w:spacing w:val="0"/>
          <w:w w:val="100"/>
          <w:sz w:val="21"/>
          <w:szCs w:val="21"/>
          <w:u w:val="single"/>
          <w:lang w:val="en-US" w:eastAsia="zh-CN"/>
        </w:rPr>
        <w:t>80</w:t>
      </w:r>
      <w:r>
        <w:rPr>
          <w:rFonts w:hint="eastAsia" w:ascii="宋体" w:hAnsi="宋体" w:eastAsia="宋体" w:cs="宋体"/>
          <w:color w:val="auto"/>
          <w:spacing w:val="0"/>
          <w:w w:val="100"/>
          <w:sz w:val="21"/>
          <w:szCs w:val="21"/>
        </w:rPr>
        <w:t>%，价格分值占总分值的权重为</w:t>
      </w:r>
      <w:r>
        <w:rPr>
          <w:rFonts w:hint="eastAsia" w:ascii="宋体" w:hAnsi="宋体" w:eastAsia="宋体" w:cs="宋体"/>
          <w:color w:val="auto"/>
          <w:spacing w:val="0"/>
          <w:w w:val="100"/>
          <w:sz w:val="21"/>
          <w:szCs w:val="21"/>
          <w:u w:val="single"/>
          <w:lang w:val="en-US" w:eastAsia="zh-CN"/>
        </w:rPr>
        <w:t>20</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具体评分细则如下：</w:t>
      </w:r>
    </w:p>
    <w:tbl>
      <w:tblPr>
        <w:tblStyle w:val="21"/>
        <w:tblW w:w="8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8"/>
        <w:gridCol w:w="1450"/>
        <w:gridCol w:w="5137"/>
        <w:gridCol w:w="1052"/>
      </w:tblGrid>
      <w:tr w14:paraId="6AFA2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38" w:type="dxa"/>
            <w:shd w:val="clear" w:color="auto" w:fill="auto"/>
            <w:vAlign w:val="center"/>
          </w:tcPr>
          <w:p w14:paraId="2978D5AC">
            <w:pPr>
              <w:pStyle w:val="38"/>
              <w:keepNext w:val="0"/>
              <w:keepLines w:val="0"/>
              <w:pageBreakBefore w:val="0"/>
              <w:kinsoku/>
              <w:wordWrap/>
              <w:overflowPunct/>
              <w:topLinePunct w:val="0"/>
              <w:bidi w:val="0"/>
              <w:adjustRightInd/>
              <w:snapToGrid/>
              <w:spacing w:line="440" w:lineRule="exact"/>
              <w:jc w:val="center"/>
              <w:textAlignment w:val="auto"/>
              <w:outlineLvl w:val="9"/>
              <w:rPr>
                <w:rFonts w:hint="eastAsia" w:ascii="宋体" w:hAnsi="宋体" w:eastAsia="宋体" w:cs="宋体"/>
                <w:b/>
                <w:spacing w:val="0"/>
                <w:w w:val="100"/>
                <w:sz w:val="21"/>
                <w:szCs w:val="21"/>
                <w:lang w:eastAsia="en-US"/>
              </w:rPr>
            </w:pPr>
            <w:r>
              <w:rPr>
                <w:rFonts w:hint="eastAsia" w:ascii="宋体" w:hAnsi="宋体" w:eastAsia="宋体" w:cs="宋体"/>
                <w:b/>
                <w:spacing w:val="0"/>
                <w:w w:val="100"/>
                <w:sz w:val="21"/>
                <w:szCs w:val="21"/>
                <w:lang w:eastAsia="en-US"/>
              </w:rPr>
              <w:t>类别</w:t>
            </w:r>
          </w:p>
        </w:tc>
        <w:tc>
          <w:tcPr>
            <w:tcW w:w="1450" w:type="dxa"/>
            <w:shd w:val="clear" w:color="auto" w:fill="auto"/>
            <w:vAlign w:val="center"/>
          </w:tcPr>
          <w:p w14:paraId="392342E1">
            <w:pPr>
              <w:pStyle w:val="38"/>
              <w:keepNext w:val="0"/>
              <w:keepLines w:val="0"/>
              <w:pageBreakBefore w:val="0"/>
              <w:kinsoku/>
              <w:wordWrap/>
              <w:overflowPunct/>
              <w:topLinePunct w:val="0"/>
              <w:bidi w:val="0"/>
              <w:adjustRightInd/>
              <w:snapToGrid/>
              <w:spacing w:line="440" w:lineRule="exact"/>
              <w:ind w:left="115" w:right="109"/>
              <w:jc w:val="center"/>
              <w:textAlignment w:val="auto"/>
              <w:outlineLvl w:val="9"/>
              <w:rPr>
                <w:rFonts w:hint="eastAsia" w:ascii="宋体" w:hAnsi="宋体" w:eastAsia="宋体" w:cs="宋体"/>
                <w:b/>
                <w:spacing w:val="0"/>
                <w:w w:val="100"/>
                <w:sz w:val="21"/>
                <w:szCs w:val="21"/>
                <w:lang w:eastAsia="en-US"/>
              </w:rPr>
            </w:pPr>
            <w:r>
              <w:rPr>
                <w:rFonts w:hint="eastAsia" w:ascii="宋体" w:hAnsi="宋体" w:eastAsia="宋体" w:cs="宋体"/>
                <w:b/>
                <w:spacing w:val="0"/>
                <w:w w:val="100"/>
                <w:sz w:val="21"/>
                <w:szCs w:val="21"/>
                <w:lang w:eastAsia="en-US"/>
              </w:rPr>
              <w:t>评分内容</w:t>
            </w:r>
          </w:p>
        </w:tc>
        <w:tc>
          <w:tcPr>
            <w:tcW w:w="5137" w:type="dxa"/>
            <w:shd w:val="clear" w:color="auto" w:fill="auto"/>
            <w:vAlign w:val="center"/>
          </w:tcPr>
          <w:p w14:paraId="379205AD">
            <w:pPr>
              <w:pStyle w:val="38"/>
              <w:keepNext w:val="0"/>
              <w:keepLines w:val="0"/>
              <w:pageBreakBefore w:val="0"/>
              <w:kinsoku/>
              <w:wordWrap/>
              <w:overflowPunct/>
              <w:topLinePunct w:val="0"/>
              <w:bidi w:val="0"/>
              <w:adjustRightInd/>
              <w:snapToGrid/>
              <w:spacing w:line="440" w:lineRule="exact"/>
              <w:ind w:left="1363" w:right="1359"/>
              <w:jc w:val="center"/>
              <w:textAlignment w:val="auto"/>
              <w:outlineLvl w:val="9"/>
              <w:rPr>
                <w:rFonts w:hint="eastAsia" w:ascii="宋体" w:hAnsi="宋体" w:eastAsia="宋体" w:cs="宋体"/>
                <w:b/>
                <w:spacing w:val="0"/>
                <w:w w:val="100"/>
                <w:sz w:val="21"/>
                <w:szCs w:val="21"/>
                <w:lang w:eastAsia="en-US"/>
              </w:rPr>
            </w:pPr>
            <w:r>
              <w:rPr>
                <w:rFonts w:hint="eastAsia" w:ascii="宋体" w:hAnsi="宋体" w:eastAsia="宋体" w:cs="宋体"/>
                <w:b/>
                <w:spacing w:val="0"/>
                <w:w w:val="100"/>
                <w:sz w:val="21"/>
                <w:szCs w:val="21"/>
                <w:lang w:eastAsia="en-US"/>
              </w:rPr>
              <w:t>评分标准</w:t>
            </w:r>
          </w:p>
        </w:tc>
        <w:tc>
          <w:tcPr>
            <w:tcW w:w="1052" w:type="dxa"/>
            <w:shd w:val="clear" w:color="auto" w:fill="auto"/>
            <w:vAlign w:val="center"/>
          </w:tcPr>
          <w:p w14:paraId="5663B83E">
            <w:pPr>
              <w:pStyle w:val="38"/>
              <w:keepNext w:val="0"/>
              <w:keepLines w:val="0"/>
              <w:pageBreakBefore w:val="0"/>
              <w:kinsoku/>
              <w:wordWrap/>
              <w:overflowPunct/>
              <w:topLinePunct w:val="0"/>
              <w:bidi w:val="0"/>
              <w:adjustRightInd/>
              <w:snapToGrid/>
              <w:spacing w:line="440" w:lineRule="exact"/>
              <w:ind w:left="280" w:right="281"/>
              <w:jc w:val="center"/>
              <w:textAlignment w:val="auto"/>
              <w:outlineLvl w:val="9"/>
              <w:rPr>
                <w:rFonts w:hint="eastAsia" w:ascii="宋体" w:hAnsi="宋体" w:eastAsia="宋体" w:cs="宋体"/>
                <w:b/>
                <w:spacing w:val="0"/>
                <w:w w:val="100"/>
                <w:sz w:val="21"/>
                <w:szCs w:val="21"/>
                <w:lang w:eastAsia="en-US"/>
              </w:rPr>
            </w:pPr>
            <w:r>
              <w:rPr>
                <w:rFonts w:hint="eastAsia" w:ascii="宋体" w:hAnsi="宋体" w:eastAsia="宋体" w:cs="宋体"/>
                <w:b/>
                <w:spacing w:val="0"/>
                <w:w w:val="100"/>
                <w:sz w:val="21"/>
                <w:szCs w:val="21"/>
                <w:lang w:eastAsia="en-US"/>
              </w:rPr>
              <w:t>分值范围</w:t>
            </w:r>
          </w:p>
        </w:tc>
      </w:tr>
      <w:tr w14:paraId="4EF69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1138" w:type="dxa"/>
            <w:vMerge w:val="restart"/>
            <w:shd w:val="clear" w:color="auto" w:fill="auto"/>
            <w:vAlign w:val="center"/>
          </w:tcPr>
          <w:p w14:paraId="7A383ED4">
            <w:pPr>
              <w:pStyle w:val="38"/>
              <w:keepNext w:val="0"/>
              <w:keepLines w:val="0"/>
              <w:pageBreakBefore w:val="0"/>
              <w:kinsoku/>
              <w:wordWrap/>
              <w:overflowPunct/>
              <w:topLinePunct w:val="0"/>
              <w:bidi w:val="0"/>
              <w:adjustRightInd/>
              <w:snapToGrid/>
              <w:spacing w:line="440" w:lineRule="exact"/>
              <w:textAlignment w:val="auto"/>
              <w:outlineLvl w:val="9"/>
              <w:rPr>
                <w:rFonts w:hint="eastAsia" w:ascii="宋体" w:hAnsi="宋体" w:eastAsia="宋体" w:cs="宋体"/>
                <w:spacing w:val="0"/>
                <w:w w:val="100"/>
                <w:sz w:val="21"/>
                <w:szCs w:val="21"/>
                <w:lang w:eastAsia="en-US"/>
              </w:rPr>
            </w:pPr>
          </w:p>
          <w:p w14:paraId="29353C8E">
            <w:pPr>
              <w:pStyle w:val="38"/>
              <w:keepNext w:val="0"/>
              <w:keepLines w:val="0"/>
              <w:pageBreakBefore w:val="0"/>
              <w:kinsoku/>
              <w:wordWrap/>
              <w:overflowPunct/>
              <w:topLinePunct w:val="0"/>
              <w:bidi w:val="0"/>
              <w:adjustRightInd/>
              <w:snapToGrid/>
              <w:spacing w:line="440" w:lineRule="exact"/>
              <w:ind w:left="136"/>
              <w:textAlignment w:val="auto"/>
              <w:outlineLvl w:val="9"/>
              <w:rPr>
                <w:rFonts w:hint="eastAsia" w:ascii="宋体" w:hAnsi="宋体" w:eastAsia="宋体" w:cs="宋体"/>
                <w:spacing w:val="0"/>
                <w:w w:val="100"/>
                <w:sz w:val="21"/>
                <w:szCs w:val="21"/>
                <w:lang w:eastAsia="en-US"/>
              </w:rPr>
            </w:pPr>
            <w:r>
              <w:rPr>
                <w:rFonts w:hint="eastAsia" w:ascii="宋体" w:hAnsi="宋体" w:eastAsia="宋体" w:cs="宋体"/>
                <w:spacing w:val="0"/>
                <w:w w:val="100"/>
                <w:sz w:val="21"/>
                <w:szCs w:val="21"/>
                <w:lang w:eastAsia="en-US"/>
              </w:rPr>
              <w:t>技术资信分（</w:t>
            </w:r>
            <w:r>
              <w:rPr>
                <w:rFonts w:hint="eastAsia" w:cs="宋体"/>
                <w:spacing w:val="0"/>
                <w:w w:val="100"/>
                <w:sz w:val="21"/>
                <w:szCs w:val="21"/>
                <w:u w:val="single"/>
                <w:lang w:val="en-US" w:eastAsia="zh-CN"/>
              </w:rPr>
              <w:t>60</w:t>
            </w:r>
            <w:r>
              <w:rPr>
                <w:rFonts w:hint="eastAsia" w:ascii="宋体" w:hAnsi="宋体" w:eastAsia="宋体" w:cs="宋体"/>
                <w:spacing w:val="0"/>
                <w:w w:val="100"/>
                <w:sz w:val="21"/>
                <w:szCs w:val="21"/>
                <w:lang w:eastAsia="en-US"/>
              </w:rPr>
              <w:t>分）</w:t>
            </w:r>
          </w:p>
        </w:tc>
        <w:tc>
          <w:tcPr>
            <w:tcW w:w="1450" w:type="dxa"/>
            <w:shd w:val="clear" w:color="auto" w:fill="auto"/>
            <w:vAlign w:val="center"/>
          </w:tcPr>
          <w:p w14:paraId="19CDE90F">
            <w:pPr>
              <w:keepNext w:val="0"/>
              <w:keepLines w:val="0"/>
              <w:pageBreakBefore w:val="0"/>
              <w:widowControl/>
              <w:suppressLineNumbers w:val="0"/>
              <w:kinsoku/>
              <w:wordWrap/>
              <w:overflowPunct/>
              <w:topLinePunct w:val="0"/>
              <w:bidi w:val="0"/>
              <w:adjustRightInd/>
              <w:snapToGrid/>
              <w:spacing w:line="440" w:lineRule="exact"/>
              <w:jc w:val="center"/>
              <w:textAlignment w:val="auto"/>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color w:val="000000"/>
                <w:spacing w:val="0"/>
                <w:w w:val="100"/>
                <w:kern w:val="0"/>
                <w:sz w:val="21"/>
                <w:szCs w:val="21"/>
                <w:lang w:val="en-US" w:eastAsia="zh-CN"/>
              </w:rPr>
              <w:t>施工组织设计</w:t>
            </w:r>
          </w:p>
        </w:tc>
        <w:tc>
          <w:tcPr>
            <w:tcW w:w="5137" w:type="dxa"/>
            <w:shd w:val="clear" w:color="auto" w:fill="auto"/>
            <w:vAlign w:val="center"/>
          </w:tcPr>
          <w:p w14:paraId="45EA5E19">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1.主要施工方案（</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分） </w:t>
            </w:r>
          </w:p>
          <w:p w14:paraId="34EFB0FD">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磋商小组对供应商结合本工程特点提出的各主要分部施工方法的合理性，技术方案的完善性，工艺先进性，实施进度安排的合理性，项目施工实际需求等内容进行评审打分： </w:t>
            </w:r>
          </w:p>
          <w:p w14:paraId="19D9EB75">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（1）供应商提供的施工方法中对项目建设工程所涉及的全部工作内容技术方案做出详细分析，工艺方案的流程完整，表述清晰，要点突出，符合项目实施要求的，得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分； </w:t>
            </w:r>
          </w:p>
          <w:p w14:paraId="25DC00B5">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（2）供应商提供的施工方法中对项目建设工程所涉及的部分工作内容技术方案分析简单，工艺方案与项目实际需求部分符合的，得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34164CDC">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（3）供应商提供的方案不符合项目需求的，得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62B645E7">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（4）未提供相关内容的，得0分。 </w:t>
            </w:r>
          </w:p>
          <w:p w14:paraId="62FD9709">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2.工程施工的重点和难点（</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分） </w:t>
            </w:r>
          </w:p>
          <w:p w14:paraId="2163D7E0">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磋商小组对供应商提供的工程的重点和难点问题的施工方案、方法及措施方案进行评审打分： </w:t>
            </w:r>
          </w:p>
          <w:p w14:paraId="5D77424F">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（1）供应商提供的重点和难点问题的施工方案、方法及措施方案内容详细完整，表述清晰，要点突出，符合项目实施要求的，得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分； </w:t>
            </w:r>
          </w:p>
          <w:p w14:paraId="315C0735">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（2）供应商提供的重点和难点问题的施工方案、方法及措施方案内容完整，部分符合项目实施需求的，得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49CC1CFD">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（3）供应商提供的施工重点和难点方案内容不符合项目需求的，得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40232751">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（4）未提供相关内容的，得0分。 </w:t>
            </w:r>
          </w:p>
          <w:p w14:paraId="2371A89E">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3.施工质量控制措施（</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分） </w:t>
            </w:r>
          </w:p>
          <w:p w14:paraId="7A0B14F7">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磋商小组对供应商提供的专门的质量技术管理班子和制度合理，质量技术保证措施全面、自控体系完整、有效；方案完善、内容详细方面进行评审打分： </w:t>
            </w:r>
          </w:p>
          <w:p w14:paraId="69ABEA00">
            <w:pPr>
              <w:keepNext w:val="0"/>
              <w:keepLines w:val="0"/>
              <w:widowControl/>
              <w:suppressLineNumbers w:val="0"/>
              <w:spacing w:line="360" w:lineRule="auto"/>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（1）施工队伍配备符合规定，质量保证体系和制度内容全面，要点突出，措施完善，表述清晰，符合项目实施要求的，得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分； </w:t>
            </w:r>
          </w:p>
          <w:p w14:paraId="7BD2961D">
            <w:pPr>
              <w:keepNext w:val="0"/>
              <w:keepLines w:val="0"/>
              <w:widowControl/>
              <w:suppressLineNumbers w:val="0"/>
              <w:spacing w:line="360" w:lineRule="auto"/>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（2）施工队伍配备齐全，但质量保证体系和制度要点不突出，措施部分符合项目实施的，得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591BC533">
            <w:pPr>
              <w:keepNext w:val="0"/>
              <w:keepLines w:val="0"/>
              <w:widowControl/>
              <w:suppressLineNumbers w:val="0"/>
              <w:spacing w:line="360" w:lineRule="auto"/>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（3）施工队伍配备不合理、质量保证体系和制度无要点或提供不全，不符合项目实施要求的，得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0C972DF8">
            <w:pPr>
              <w:keepNext w:val="0"/>
              <w:keepLines w:val="0"/>
              <w:widowControl/>
              <w:suppressLineNumbers w:val="0"/>
              <w:spacing w:line="360" w:lineRule="auto"/>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（4）未提供相关内容的，得0分。</w:t>
            </w:r>
            <w:r>
              <w:rPr>
                <w:rFonts w:hint="eastAsia" w:ascii="宋体" w:hAnsi="宋体" w:eastAsia="宋体" w:cs="宋体"/>
                <w:b/>
                <w:bCs/>
                <w:color w:val="000000"/>
                <w:spacing w:val="0"/>
                <w:w w:val="100"/>
                <w:kern w:val="0"/>
                <w:sz w:val="21"/>
                <w:szCs w:val="21"/>
                <w:lang w:val="en-US" w:eastAsia="zh-CN"/>
              </w:rPr>
              <w:t xml:space="preserve"> </w:t>
            </w:r>
          </w:p>
          <w:p w14:paraId="5DB1DE47">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4.安全管理方案（</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分） </w:t>
            </w:r>
          </w:p>
          <w:p w14:paraId="220CF769">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磋商小组对供应商提供的安全管理方案及安全事故处置方案进行评审打分： </w:t>
            </w:r>
          </w:p>
          <w:p w14:paraId="5EA2FE18">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（1）施工现场安全管控措施和安全事故处置措施内容描述详细完整，要点突出，处置措施完善，表述清晰，符合项目实施要求的，得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 分；</w:t>
            </w:r>
          </w:p>
          <w:p w14:paraId="2821AAB6">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（2）施工现场安全管控措施和安全事故处置措施内容描述简单、 </w:t>
            </w:r>
          </w:p>
          <w:p w14:paraId="72D22702">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方案部分符合项目实施要求的，得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72B879AA">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（3）施工现场安全管控措施和安全事故处置措施内容不符合项目 </w:t>
            </w:r>
          </w:p>
          <w:p w14:paraId="626F10C7">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实施要求的，得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0AB18692">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（4）未提供相关内容的，得0分。 </w:t>
            </w:r>
          </w:p>
          <w:p w14:paraId="1C70ED2A">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5.确保工期的技术组织措施（</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 分） </w:t>
            </w:r>
          </w:p>
          <w:p w14:paraId="5283C1EC">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磋商小组对供应商提供的施工技术、材料选用等确保工期的方案内容进行评审打分： </w:t>
            </w:r>
          </w:p>
          <w:p w14:paraId="4408164E">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（1）施工技术、材料选用等有确保工期的具体措施和相关制度且方案内容描述详细完整、要点突出，符合项目实施要求的，得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分； </w:t>
            </w:r>
          </w:p>
          <w:p w14:paraId="52E5932C">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（2）施工技术、材料选用等有确保工期的具体措施，内容描述简单，部分符合项目实施要求的，得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5E20EE77">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（3）施工技术、材料选用等有确保工期的具体措施内容不符合项目措施要求的，得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11BECE8E">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 xml:space="preserve">（4）未提供相关内容的，得0分。 </w:t>
            </w:r>
          </w:p>
          <w:p w14:paraId="34F7E2CF">
            <w:pPr>
              <w:keepNext w:val="0"/>
              <w:keepLines w:val="0"/>
              <w:widowControl/>
              <w:suppressLineNumbers w:val="0"/>
              <w:spacing w:line="360" w:lineRule="auto"/>
              <w:ind w:firstLine="422" w:firstLineChars="200"/>
              <w:jc w:val="left"/>
              <w:outlineLvl w:val="9"/>
              <w:rPr>
                <w:rFonts w:hint="eastAsia" w:ascii="宋体" w:hAnsi="宋体" w:eastAsia="宋体" w:cs="宋体"/>
                <w:spacing w:val="0"/>
                <w:w w:val="100"/>
              </w:rPr>
            </w:pPr>
            <w:r>
              <w:rPr>
                <w:rFonts w:hint="eastAsia" w:ascii="宋体" w:hAnsi="宋体" w:eastAsia="宋体" w:cs="宋体"/>
                <w:b/>
                <w:bCs/>
                <w:color w:val="000000"/>
                <w:spacing w:val="0"/>
                <w:w w:val="100"/>
                <w:kern w:val="0"/>
                <w:sz w:val="21"/>
                <w:szCs w:val="21"/>
                <w:lang w:val="en-US" w:eastAsia="zh-CN"/>
              </w:rPr>
              <w:t>6.缺陷责任期和保修期服务方案（</w:t>
            </w:r>
            <w:r>
              <w:rPr>
                <w:rFonts w:hint="eastAsia" w:ascii="宋体" w:hAnsi="宋体" w:cs="宋体"/>
                <w:b/>
                <w:bCs/>
                <w:color w:val="000000"/>
                <w:spacing w:val="0"/>
                <w:w w:val="100"/>
                <w:kern w:val="0"/>
                <w:sz w:val="21"/>
                <w:szCs w:val="21"/>
                <w:lang w:val="en-US" w:eastAsia="zh-CN"/>
              </w:rPr>
              <w:t>10</w:t>
            </w:r>
            <w:r>
              <w:rPr>
                <w:rFonts w:hint="eastAsia" w:ascii="宋体" w:hAnsi="宋体" w:eastAsia="宋体" w:cs="宋体"/>
                <w:b/>
                <w:bCs/>
                <w:color w:val="000000"/>
                <w:spacing w:val="0"/>
                <w:w w:val="100"/>
                <w:kern w:val="0"/>
                <w:sz w:val="21"/>
                <w:szCs w:val="21"/>
                <w:lang w:val="en-US" w:eastAsia="zh-CN"/>
              </w:rPr>
              <w:t xml:space="preserve"> 分） </w:t>
            </w:r>
          </w:p>
          <w:p w14:paraId="56CB72A0">
            <w:pPr>
              <w:keepNext w:val="0"/>
              <w:keepLines w:val="0"/>
              <w:widowControl/>
              <w:suppressLineNumbers w:val="0"/>
              <w:spacing w:line="360" w:lineRule="auto"/>
              <w:ind w:firstLine="422" w:firstLineChars="200"/>
              <w:jc w:val="left"/>
              <w:outlineLvl w:val="9"/>
              <w:rPr>
                <w:rFonts w:hint="eastAsia" w:ascii="宋体" w:hAnsi="宋体" w:eastAsia="宋体" w:cs="宋体"/>
                <w:b/>
                <w:bCs/>
                <w:spacing w:val="0"/>
                <w:w w:val="100"/>
              </w:rPr>
            </w:pPr>
            <w:r>
              <w:rPr>
                <w:rFonts w:hint="eastAsia" w:ascii="宋体" w:hAnsi="宋体" w:eastAsia="宋体" w:cs="宋体"/>
                <w:b/>
                <w:bCs/>
                <w:color w:val="000000"/>
                <w:spacing w:val="0"/>
                <w:w w:val="100"/>
                <w:kern w:val="0"/>
                <w:sz w:val="21"/>
                <w:szCs w:val="21"/>
                <w:lang w:val="en-US" w:eastAsia="zh-CN"/>
              </w:rPr>
              <w:t xml:space="preserve">磋商小组对供应商提供的缺陷责任期和保修期内的人员配备、质保期保障及响应方案进行评审打分： </w:t>
            </w:r>
          </w:p>
          <w:p w14:paraId="75A6777A">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（1）供应商缺陷责任期和保修期内的人员配备完善、质保期保障及响应方案内容详细完整，要点突出，表述清晰，符合项目要求的，得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zh-CN"/>
              </w:rPr>
              <w:t xml:space="preserve">分； </w:t>
            </w:r>
          </w:p>
          <w:p w14:paraId="6B441E42">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（2）供应商缺陷责任期和保修期内的人员配备完善、质保期保障及响应方案内容部分符合项目需求的，得</w:t>
            </w:r>
            <w:r>
              <w:rPr>
                <w:rFonts w:hint="eastAsia" w:ascii="宋体" w:hAnsi="宋体" w:cs="宋体"/>
                <w:color w:val="000000"/>
                <w:spacing w:val="0"/>
                <w:w w:val="100"/>
                <w:kern w:val="0"/>
                <w:sz w:val="21"/>
                <w:szCs w:val="21"/>
                <w:lang w:val="en-US" w:eastAsia="zh-CN"/>
              </w:rPr>
              <w:t>6</w:t>
            </w:r>
            <w:r>
              <w:rPr>
                <w:rFonts w:hint="eastAsia" w:ascii="宋体" w:hAnsi="宋体" w:eastAsia="宋体" w:cs="宋体"/>
                <w:color w:val="000000"/>
                <w:spacing w:val="0"/>
                <w:w w:val="100"/>
                <w:kern w:val="0"/>
                <w:sz w:val="21"/>
                <w:szCs w:val="21"/>
                <w:lang w:val="en-US" w:eastAsia="zh-CN"/>
              </w:rPr>
              <w:t xml:space="preserve">分； </w:t>
            </w:r>
          </w:p>
          <w:p w14:paraId="665CF89B">
            <w:pPr>
              <w:keepNext w:val="0"/>
              <w:keepLines w:val="0"/>
              <w:widowControl/>
              <w:suppressLineNumbers w:val="0"/>
              <w:spacing w:line="360" w:lineRule="auto"/>
              <w:ind w:firstLine="420" w:firstLineChars="200"/>
              <w:jc w:val="left"/>
              <w:outlineLvl w:val="9"/>
              <w:rPr>
                <w:rFonts w:hint="eastAsia" w:ascii="宋体" w:hAnsi="宋体" w:eastAsia="宋体" w:cs="宋体"/>
                <w:spacing w:val="0"/>
                <w:w w:val="100"/>
              </w:rPr>
            </w:pPr>
            <w:r>
              <w:rPr>
                <w:rFonts w:hint="eastAsia" w:ascii="宋体" w:hAnsi="宋体" w:eastAsia="宋体" w:cs="宋体"/>
                <w:color w:val="000000"/>
                <w:spacing w:val="0"/>
                <w:w w:val="100"/>
                <w:kern w:val="0"/>
                <w:sz w:val="21"/>
                <w:szCs w:val="21"/>
                <w:lang w:val="en-US" w:eastAsia="zh-CN"/>
              </w:rPr>
              <w:t>（3）供应商方案内容不符合项目实施要求的，得</w:t>
            </w:r>
            <w:r>
              <w:rPr>
                <w:rFonts w:hint="eastAsia" w:ascii="宋体" w:hAnsi="宋体" w:cs="宋体"/>
                <w:color w:val="000000"/>
                <w:spacing w:val="0"/>
                <w:w w:val="100"/>
                <w:kern w:val="0"/>
                <w:sz w:val="21"/>
                <w:szCs w:val="21"/>
                <w:lang w:val="en-US" w:eastAsia="zh-CN"/>
              </w:rPr>
              <w:t>3</w:t>
            </w:r>
            <w:r>
              <w:rPr>
                <w:rFonts w:hint="eastAsia" w:ascii="宋体" w:hAnsi="宋体" w:eastAsia="宋体" w:cs="宋体"/>
                <w:color w:val="000000"/>
                <w:spacing w:val="0"/>
                <w:w w:val="100"/>
                <w:kern w:val="0"/>
                <w:sz w:val="21"/>
                <w:szCs w:val="21"/>
                <w:lang w:val="en-US" w:eastAsia="zh-CN"/>
              </w:rPr>
              <w:t xml:space="preserve">分； </w:t>
            </w:r>
          </w:p>
          <w:p w14:paraId="53F25543">
            <w:pPr>
              <w:keepNext w:val="0"/>
              <w:keepLines w:val="0"/>
              <w:widowControl/>
              <w:suppressLineNumbers w:val="0"/>
              <w:spacing w:line="360" w:lineRule="auto"/>
              <w:ind w:firstLine="420" w:firstLineChars="200"/>
              <w:jc w:val="left"/>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color w:val="000000"/>
                <w:spacing w:val="0"/>
                <w:w w:val="100"/>
                <w:kern w:val="0"/>
                <w:sz w:val="21"/>
                <w:szCs w:val="21"/>
                <w:lang w:val="en-US" w:eastAsia="zh-CN"/>
              </w:rPr>
              <w:t xml:space="preserve">（4）未提供相关内容的，得0分。 </w:t>
            </w:r>
          </w:p>
        </w:tc>
        <w:tc>
          <w:tcPr>
            <w:tcW w:w="1052" w:type="dxa"/>
            <w:shd w:val="clear" w:color="auto" w:fill="auto"/>
            <w:vAlign w:val="center"/>
          </w:tcPr>
          <w:p w14:paraId="1C38913B">
            <w:pPr>
              <w:pStyle w:val="38"/>
              <w:keepNext w:val="0"/>
              <w:keepLines w:val="0"/>
              <w:pageBreakBefore w:val="0"/>
              <w:kinsoku/>
              <w:wordWrap/>
              <w:overflowPunct/>
              <w:topLinePunct w:val="0"/>
              <w:bidi w:val="0"/>
              <w:adjustRightInd/>
              <w:snapToGrid/>
              <w:spacing w:line="440" w:lineRule="exact"/>
              <w:ind w:left="280" w:right="279"/>
              <w:jc w:val="center"/>
              <w:textAlignment w:val="auto"/>
              <w:outlineLvl w:val="9"/>
              <w:rPr>
                <w:rFonts w:hint="eastAsia" w:ascii="宋体" w:hAnsi="宋体" w:eastAsia="宋体" w:cs="宋体"/>
                <w:b/>
                <w:spacing w:val="0"/>
                <w:w w:val="100"/>
                <w:sz w:val="21"/>
                <w:szCs w:val="21"/>
                <w:lang w:val="en-US" w:eastAsia="zh-CN"/>
              </w:rPr>
            </w:pPr>
            <w:r>
              <w:rPr>
                <w:rFonts w:hint="eastAsia" w:ascii="宋体" w:hAnsi="宋体" w:eastAsia="宋体" w:cs="宋体"/>
                <w:b/>
                <w:spacing w:val="0"/>
                <w:w w:val="100"/>
                <w:sz w:val="21"/>
                <w:szCs w:val="21"/>
                <w:lang w:val="en-US" w:eastAsia="zh-CN"/>
              </w:rPr>
              <w:t>0-</w:t>
            </w:r>
            <w:r>
              <w:rPr>
                <w:rFonts w:hint="eastAsia" w:cs="宋体"/>
                <w:b/>
                <w:spacing w:val="0"/>
                <w:w w:val="100"/>
                <w:sz w:val="21"/>
                <w:szCs w:val="21"/>
                <w:lang w:val="en-US" w:eastAsia="zh-CN"/>
              </w:rPr>
              <w:t>60</w:t>
            </w:r>
            <w:r>
              <w:rPr>
                <w:rFonts w:hint="eastAsia" w:ascii="宋体" w:hAnsi="宋体" w:eastAsia="宋体" w:cs="宋体"/>
                <w:b/>
                <w:spacing w:val="0"/>
                <w:w w:val="100"/>
                <w:sz w:val="21"/>
                <w:szCs w:val="21"/>
                <w:lang w:val="en-US" w:eastAsia="zh-CN"/>
              </w:rPr>
              <w:t>分</w:t>
            </w:r>
          </w:p>
        </w:tc>
      </w:tr>
      <w:tr w14:paraId="34C0C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1138" w:type="dxa"/>
            <w:vMerge w:val="continue"/>
            <w:shd w:val="clear" w:color="auto" w:fill="auto"/>
            <w:vAlign w:val="center"/>
          </w:tcPr>
          <w:p w14:paraId="2B3F0533">
            <w:pPr>
              <w:keepNext w:val="0"/>
              <w:keepLines w:val="0"/>
              <w:pageBreakBefore w:val="0"/>
              <w:kinsoku/>
              <w:wordWrap/>
              <w:overflowPunct/>
              <w:topLinePunct w:val="0"/>
              <w:autoSpaceDE w:val="0"/>
              <w:autoSpaceDN w:val="0"/>
              <w:bidi w:val="0"/>
              <w:adjustRightInd/>
              <w:snapToGrid/>
              <w:spacing w:line="440" w:lineRule="exact"/>
              <w:textAlignment w:val="auto"/>
              <w:outlineLvl w:val="9"/>
              <w:rPr>
                <w:rFonts w:hint="eastAsia" w:ascii="宋体" w:hAnsi="宋体" w:eastAsia="宋体" w:cs="宋体"/>
                <w:spacing w:val="0"/>
                <w:w w:val="100"/>
                <w:kern w:val="0"/>
                <w:lang w:eastAsia="en-US"/>
              </w:rPr>
            </w:pPr>
          </w:p>
        </w:tc>
        <w:tc>
          <w:tcPr>
            <w:tcW w:w="1450" w:type="dxa"/>
            <w:shd w:val="clear" w:color="auto" w:fill="auto"/>
            <w:vAlign w:val="center"/>
          </w:tcPr>
          <w:p w14:paraId="2DE23828">
            <w:pPr>
              <w:keepNext w:val="0"/>
              <w:keepLines w:val="0"/>
              <w:pageBreakBefore w:val="0"/>
              <w:widowControl/>
              <w:suppressLineNumbers w:val="0"/>
              <w:kinsoku/>
              <w:wordWrap/>
              <w:overflowPunct/>
              <w:topLinePunct w:val="0"/>
              <w:bidi w:val="0"/>
              <w:adjustRightInd/>
              <w:snapToGrid/>
              <w:spacing w:line="440" w:lineRule="exact"/>
              <w:jc w:val="center"/>
              <w:textAlignment w:val="auto"/>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color w:val="000000"/>
                <w:spacing w:val="0"/>
                <w:w w:val="100"/>
                <w:kern w:val="0"/>
                <w:sz w:val="21"/>
                <w:szCs w:val="21"/>
                <w:lang w:val="en-US" w:eastAsia="zh-CN"/>
              </w:rPr>
              <w:t>人员配备</w:t>
            </w:r>
          </w:p>
        </w:tc>
        <w:tc>
          <w:tcPr>
            <w:tcW w:w="5137" w:type="dxa"/>
            <w:shd w:val="clear" w:color="auto" w:fill="auto"/>
            <w:vAlign w:val="center"/>
          </w:tcPr>
          <w:p w14:paraId="4E632315">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color w:val="000000"/>
                <w:spacing w:val="0"/>
                <w:w w:val="100"/>
                <w:kern w:val="0"/>
                <w:sz w:val="21"/>
                <w:szCs w:val="21"/>
                <w:lang w:val="en-US" w:eastAsia="zh-CN"/>
              </w:rPr>
              <w:t>拟为本项目配备的其他项目班子人员（除项目经理和技术负责人外）每提供一个助理工程师及以上职称得</w:t>
            </w:r>
            <w:r>
              <w:rPr>
                <w:rFonts w:hint="eastAsia" w:ascii="宋体" w:hAnsi="宋体" w:cs="宋体"/>
                <w:color w:val="000000"/>
                <w:spacing w:val="0"/>
                <w:w w:val="100"/>
                <w:kern w:val="0"/>
                <w:sz w:val="21"/>
                <w:szCs w:val="21"/>
                <w:lang w:val="en-US" w:eastAsia="zh-CN"/>
              </w:rPr>
              <w:t>5</w:t>
            </w:r>
            <w:r>
              <w:rPr>
                <w:rFonts w:hint="eastAsia" w:ascii="宋体" w:hAnsi="宋体" w:eastAsia="宋体" w:cs="宋体"/>
                <w:color w:val="000000"/>
                <w:spacing w:val="0"/>
                <w:w w:val="100"/>
                <w:kern w:val="0"/>
                <w:sz w:val="21"/>
                <w:szCs w:val="21"/>
                <w:lang w:val="en-US" w:eastAsia="zh-CN"/>
              </w:rPr>
              <w:t>分，最高得</w:t>
            </w:r>
            <w:r>
              <w:rPr>
                <w:rFonts w:hint="eastAsia" w:ascii="宋体" w:hAnsi="宋体" w:cs="宋体"/>
                <w:color w:val="000000"/>
                <w:spacing w:val="0"/>
                <w:w w:val="100"/>
                <w:kern w:val="0"/>
                <w:sz w:val="21"/>
                <w:szCs w:val="21"/>
                <w:lang w:val="en-US" w:eastAsia="zh-CN"/>
              </w:rPr>
              <w:t>20</w:t>
            </w:r>
            <w:r>
              <w:rPr>
                <w:rFonts w:hint="eastAsia" w:ascii="宋体" w:hAnsi="宋体" w:eastAsia="宋体" w:cs="宋体"/>
                <w:color w:val="000000"/>
                <w:spacing w:val="0"/>
                <w:w w:val="100"/>
                <w:kern w:val="0"/>
                <w:sz w:val="21"/>
                <w:szCs w:val="21"/>
                <w:lang w:val="en-US" w:eastAsia="zh-CN"/>
              </w:rPr>
              <w:t>分。</w:t>
            </w:r>
          </w:p>
          <w:p w14:paraId="3CBA27CB">
            <w:pPr>
              <w:keepNext w:val="0"/>
              <w:keepLines w:val="0"/>
              <w:pageBreakBefore w:val="0"/>
              <w:widowControl/>
              <w:suppressLineNumbers w:val="0"/>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b/>
                <w:bCs/>
                <w:color w:val="000000"/>
                <w:spacing w:val="0"/>
                <w:w w:val="100"/>
                <w:kern w:val="0"/>
                <w:sz w:val="21"/>
                <w:szCs w:val="21"/>
                <w:lang w:val="en-US" w:eastAsia="zh-CN"/>
              </w:rPr>
              <w:t>注：需提供证件扫描件，同一人员证件不重复计分。</w:t>
            </w:r>
          </w:p>
        </w:tc>
        <w:tc>
          <w:tcPr>
            <w:tcW w:w="1052" w:type="dxa"/>
            <w:shd w:val="clear" w:color="auto" w:fill="auto"/>
            <w:vAlign w:val="center"/>
          </w:tcPr>
          <w:p w14:paraId="76F2BEBE">
            <w:pPr>
              <w:keepNext w:val="0"/>
              <w:keepLines w:val="0"/>
              <w:pageBreakBefore w:val="0"/>
              <w:widowControl/>
              <w:suppressLineNumbers w:val="0"/>
              <w:kinsoku/>
              <w:wordWrap/>
              <w:overflowPunct/>
              <w:topLinePunct w:val="0"/>
              <w:bidi w:val="0"/>
              <w:adjustRightInd/>
              <w:snapToGrid/>
              <w:spacing w:line="440" w:lineRule="exact"/>
              <w:jc w:val="center"/>
              <w:textAlignment w:val="auto"/>
              <w:outlineLvl w:val="9"/>
              <w:rPr>
                <w:rFonts w:hint="eastAsia" w:ascii="宋体" w:hAnsi="宋体" w:eastAsia="宋体" w:cs="宋体"/>
                <w:b/>
                <w:spacing w:val="0"/>
                <w:w w:val="100"/>
                <w:sz w:val="21"/>
                <w:szCs w:val="21"/>
                <w:lang w:val="en-US" w:eastAsia="zh-CN"/>
              </w:rPr>
            </w:pPr>
            <w:r>
              <w:rPr>
                <w:rFonts w:hint="eastAsia" w:ascii="宋体" w:hAnsi="宋体" w:eastAsia="宋体" w:cs="宋体"/>
                <w:b/>
                <w:spacing w:val="0"/>
                <w:w w:val="100"/>
                <w:kern w:val="0"/>
                <w:sz w:val="21"/>
                <w:szCs w:val="21"/>
                <w:lang w:val="en-US" w:eastAsia="zh-CN" w:bidi="zh-CN"/>
              </w:rPr>
              <w:t>0-</w:t>
            </w:r>
            <w:r>
              <w:rPr>
                <w:rFonts w:hint="eastAsia" w:ascii="宋体" w:hAnsi="宋体" w:cs="宋体"/>
                <w:b/>
                <w:spacing w:val="0"/>
                <w:w w:val="100"/>
                <w:kern w:val="0"/>
                <w:sz w:val="21"/>
                <w:szCs w:val="21"/>
                <w:lang w:val="en-US" w:eastAsia="zh-CN" w:bidi="zh-CN"/>
              </w:rPr>
              <w:t>20</w:t>
            </w:r>
            <w:r>
              <w:rPr>
                <w:rFonts w:hint="eastAsia" w:ascii="宋体" w:hAnsi="宋体" w:eastAsia="宋体" w:cs="宋体"/>
                <w:b/>
                <w:spacing w:val="0"/>
                <w:w w:val="100"/>
                <w:kern w:val="0"/>
                <w:sz w:val="21"/>
                <w:szCs w:val="21"/>
                <w:lang w:val="en-US" w:eastAsia="zh-CN" w:bidi="zh-CN"/>
              </w:rPr>
              <w:t>分</w:t>
            </w:r>
          </w:p>
        </w:tc>
      </w:tr>
      <w:tr w14:paraId="11119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jc w:val="center"/>
        </w:trPr>
        <w:tc>
          <w:tcPr>
            <w:tcW w:w="1138" w:type="dxa"/>
            <w:vMerge w:val="continue"/>
            <w:shd w:val="clear" w:color="auto" w:fill="auto"/>
            <w:vAlign w:val="center"/>
          </w:tcPr>
          <w:p w14:paraId="3E134C78">
            <w:pPr>
              <w:keepNext w:val="0"/>
              <w:keepLines w:val="0"/>
              <w:pageBreakBefore w:val="0"/>
              <w:kinsoku/>
              <w:wordWrap/>
              <w:overflowPunct/>
              <w:topLinePunct w:val="0"/>
              <w:autoSpaceDE w:val="0"/>
              <w:autoSpaceDN w:val="0"/>
              <w:bidi w:val="0"/>
              <w:adjustRightInd/>
              <w:snapToGrid/>
              <w:spacing w:line="440" w:lineRule="exact"/>
              <w:textAlignment w:val="auto"/>
              <w:outlineLvl w:val="9"/>
              <w:rPr>
                <w:rFonts w:hint="eastAsia" w:ascii="宋体" w:hAnsi="宋体" w:eastAsia="宋体" w:cs="宋体"/>
                <w:spacing w:val="0"/>
                <w:w w:val="100"/>
                <w:kern w:val="0"/>
                <w:lang w:eastAsia="en-US"/>
              </w:rPr>
            </w:pPr>
          </w:p>
        </w:tc>
        <w:tc>
          <w:tcPr>
            <w:tcW w:w="1450" w:type="dxa"/>
            <w:shd w:val="clear" w:color="auto" w:fill="auto"/>
            <w:vAlign w:val="center"/>
          </w:tcPr>
          <w:p w14:paraId="27520470">
            <w:pPr>
              <w:keepNext w:val="0"/>
              <w:keepLines w:val="0"/>
              <w:pageBreakBefore w:val="0"/>
              <w:widowControl/>
              <w:suppressLineNumbers w:val="0"/>
              <w:kinsoku/>
              <w:wordWrap/>
              <w:overflowPunct/>
              <w:topLinePunct w:val="0"/>
              <w:bidi w:val="0"/>
              <w:adjustRightInd/>
              <w:snapToGrid/>
              <w:spacing w:line="440" w:lineRule="exact"/>
              <w:jc w:val="center"/>
              <w:textAlignment w:val="auto"/>
              <w:outlineLvl w:val="9"/>
              <w:rPr>
                <w:rFonts w:hint="eastAsia" w:ascii="宋体" w:hAnsi="宋体" w:eastAsia="宋体" w:cs="宋体"/>
                <w:color w:val="000000"/>
                <w:spacing w:val="0"/>
                <w:w w:val="100"/>
                <w:kern w:val="0"/>
                <w:sz w:val="21"/>
                <w:szCs w:val="21"/>
                <w:lang w:val="en-US" w:eastAsia="zh-CN"/>
              </w:rPr>
            </w:pPr>
            <w:r>
              <w:rPr>
                <w:rFonts w:hint="eastAsia" w:ascii="宋体" w:hAnsi="宋体" w:eastAsia="宋体" w:cs="宋体"/>
                <w:color w:val="000000"/>
                <w:spacing w:val="0"/>
                <w:w w:val="100"/>
                <w:kern w:val="0"/>
                <w:sz w:val="21"/>
                <w:szCs w:val="21"/>
                <w:lang w:val="en-US" w:eastAsia="zh-CN"/>
              </w:rPr>
              <w:t>企业业绩</w:t>
            </w:r>
          </w:p>
        </w:tc>
        <w:tc>
          <w:tcPr>
            <w:tcW w:w="5137" w:type="dxa"/>
            <w:shd w:val="clear" w:color="auto" w:fill="auto"/>
            <w:vAlign w:val="center"/>
          </w:tcPr>
          <w:p w14:paraId="587D68AD">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000000"/>
                <w:spacing w:val="0"/>
                <w:w w:val="100"/>
                <w:kern w:val="0"/>
                <w:sz w:val="21"/>
                <w:szCs w:val="21"/>
                <w:lang w:val="en-US" w:eastAsia="en-US"/>
              </w:rPr>
            </w:pPr>
            <w:r>
              <w:rPr>
                <w:rFonts w:hint="eastAsia" w:ascii="宋体" w:hAnsi="宋体" w:eastAsia="宋体" w:cs="宋体"/>
                <w:color w:val="000000"/>
                <w:spacing w:val="0"/>
                <w:w w:val="100"/>
                <w:kern w:val="0"/>
                <w:sz w:val="21"/>
                <w:szCs w:val="21"/>
                <w:lang w:val="en-US" w:eastAsia="en-US"/>
              </w:rPr>
              <w:t>供应商每具有一个类似项目业绩得</w:t>
            </w:r>
            <w:r>
              <w:rPr>
                <w:rFonts w:hint="eastAsia" w:ascii="宋体" w:hAnsi="宋体" w:cs="宋体"/>
                <w:color w:val="000000"/>
                <w:spacing w:val="0"/>
                <w:w w:val="100"/>
                <w:kern w:val="0"/>
                <w:sz w:val="21"/>
                <w:szCs w:val="21"/>
                <w:lang w:val="en-US" w:eastAsia="zh-CN"/>
              </w:rPr>
              <w:t>5</w:t>
            </w:r>
            <w:r>
              <w:rPr>
                <w:rFonts w:hint="eastAsia" w:ascii="宋体" w:hAnsi="宋体" w:eastAsia="宋体" w:cs="宋体"/>
                <w:color w:val="000000"/>
                <w:spacing w:val="0"/>
                <w:w w:val="100"/>
                <w:kern w:val="0"/>
                <w:sz w:val="21"/>
                <w:szCs w:val="21"/>
                <w:lang w:val="en-US" w:eastAsia="en-US"/>
              </w:rPr>
              <w:t>分，最高得</w:t>
            </w:r>
            <w:r>
              <w:rPr>
                <w:rFonts w:hint="eastAsia" w:ascii="宋体" w:hAnsi="宋体" w:cs="宋体"/>
                <w:color w:val="000000"/>
                <w:spacing w:val="0"/>
                <w:w w:val="100"/>
                <w:kern w:val="0"/>
                <w:sz w:val="21"/>
                <w:szCs w:val="21"/>
                <w:lang w:val="en-US" w:eastAsia="zh-CN"/>
              </w:rPr>
              <w:t>10</w:t>
            </w:r>
            <w:r>
              <w:rPr>
                <w:rFonts w:hint="eastAsia" w:ascii="宋体" w:hAnsi="宋体" w:eastAsia="宋体" w:cs="宋体"/>
                <w:color w:val="000000"/>
                <w:spacing w:val="0"/>
                <w:w w:val="100"/>
                <w:kern w:val="0"/>
                <w:sz w:val="21"/>
                <w:szCs w:val="21"/>
                <w:lang w:val="en-US" w:eastAsia="en-US"/>
              </w:rPr>
              <w:t>分。</w:t>
            </w:r>
          </w:p>
          <w:p w14:paraId="187837F0">
            <w:pPr>
              <w:keepNext w:val="0"/>
              <w:keepLines w:val="0"/>
              <w:pageBreakBefore w:val="0"/>
              <w:widowControl/>
              <w:suppressLineNumbers w:val="0"/>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宋体" w:hAnsi="宋体" w:eastAsia="宋体" w:cs="宋体"/>
                <w:color w:val="000000"/>
                <w:spacing w:val="0"/>
                <w:w w:val="100"/>
                <w:kern w:val="0"/>
                <w:sz w:val="21"/>
                <w:szCs w:val="21"/>
                <w:lang w:val="en-US" w:eastAsia="en-US"/>
              </w:rPr>
            </w:pPr>
            <w:r>
              <w:rPr>
                <w:rFonts w:hint="eastAsia" w:ascii="宋体" w:hAnsi="宋体" w:eastAsia="宋体" w:cs="宋体"/>
                <w:b/>
                <w:bCs/>
                <w:color w:val="000000"/>
                <w:spacing w:val="0"/>
                <w:w w:val="100"/>
                <w:kern w:val="0"/>
                <w:sz w:val="21"/>
                <w:szCs w:val="21"/>
                <w:lang w:val="en-US" w:eastAsia="en-US"/>
              </w:rPr>
              <w:t>注：提供业绩合同扫描件。</w:t>
            </w:r>
          </w:p>
        </w:tc>
        <w:tc>
          <w:tcPr>
            <w:tcW w:w="1052" w:type="dxa"/>
            <w:shd w:val="clear" w:color="auto" w:fill="auto"/>
            <w:vAlign w:val="center"/>
          </w:tcPr>
          <w:p w14:paraId="70AC19E1">
            <w:pPr>
              <w:pStyle w:val="38"/>
              <w:keepNext w:val="0"/>
              <w:keepLines w:val="0"/>
              <w:pageBreakBefore w:val="0"/>
              <w:kinsoku/>
              <w:wordWrap/>
              <w:overflowPunct/>
              <w:topLinePunct w:val="0"/>
              <w:bidi w:val="0"/>
              <w:adjustRightInd/>
              <w:snapToGrid/>
              <w:spacing w:line="440" w:lineRule="exact"/>
              <w:ind w:left="280" w:right="279"/>
              <w:jc w:val="center"/>
              <w:textAlignment w:val="auto"/>
              <w:outlineLvl w:val="9"/>
              <w:rPr>
                <w:rFonts w:hint="eastAsia" w:ascii="宋体" w:hAnsi="宋体" w:eastAsia="宋体" w:cs="宋体"/>
                <w:b/>
                <w:spacing w:val="0"/>
                <w:w w:val="100"/>
                <w:sz w:val="21"/>
                <w:szCs w:val="21"/>
                <w:lang w:val="en-US" w:eastAsia="zh-CN"/>
              </w:rPr>
            </w:pPr>
            <w:r>
              <w:rPr>
                <w:rFonts w:hint="eastAsia" w:ascii="宋体" w:hAnsi="宋体" w:eastAsia="宋体" w:cs="宋体"/>
                <w:b/>
                <w:spacing w:val="0"/>
                <w:w w:val="100"/>
                <w:sz w:val="21"/>
                <w:szCs w:val="21"/>
                <w:lang w:val="en-US" w:eastAsia="zh-CN"/>
              </w:rPr>
              <w:t>0-</w:t>
            </w:r>
            <w:r>
              <w:rPr>
                <w:rFonts w:hint="eastAsia" w:cs="宋体"/>
                <w:b/>
                <w:spacing w:val="0"/>
                <w:w w:val="100"/>
                <w:sz w:val="21"/>
                <w:szCs w:val="21"/>
                <w:lang w:val="en-US" w:eastAsia="zh-CN"/>
              </w:rPr>
              <w:t>10</w:t>
            </w:r>
            <w:r>
              <w:rPr>
                <w:rFonts w:hint="eastAsia" w:ascii="宋体" w:hAnsi="宋体" w:eastAsia="宋体" w:cs="宋体"/>
                <w:b/>
                <w:spacing w:val="0"/>
                <w:w w:val="100"/>
                <w:sz w:val="21"/>
                <w:szCs w:val="21"/>
                <w:lang w:val="en-US" w:eastAsia="zh-CN"/>
              </w:rPr>
              <w:t>分</w:t>
            </w:r>
          </w:p>
        </w:tc>
      </w:tr>
      <w:tr w14:paraId="53952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38" w:type="dxa"/>
            <w:tcBorders>
              <w:top w:val="single" w:color="auto" w:sz="4" w:space="0"/>
            </w:tcBorders>
            <w:shd w:val="clear" w:color="auto" w:fill="auto"/>
            <w:vAlign w:val="center"/>
          </w:tcPr>
          <w:p w14:paraId="178DD750">
            <w:pPr>
              <w:pStyle w:val="38"/>
              <w:keepNext w:val="0"/>
              <w:keepLines w:val="0"/>
              <w:pageBreakBefore w:val="0"/>
              <w:kinsoku/>
              <w:wordWrap/>
              <w:overflowPunct/>
              <w:topLinePunct w:val="0"/>
              <w:bidi w:val="0"/>
              <w:adjustRightInd/>
              <w:snapToGrid/>
              <w:spacing w:line="440" w:lineRule="exact"/>
              <w:ind w:left="9"/>
              <w:jc w:val="center"/>
              <w:textAlignment w:val="auto"/>
              <w:outlineLvl w:val="9"/>
              <w:rPr>
                <w:rFonts w:hint="eastAsia" w:ascii="宋体" w:hAnsi="宋体" w:eastAsia="宋体" w:cs="宋体"/>
                <w:spacing w:val="0"/>
                <w:w w:val="100"/>
                <w:sz w:val="21"/>
                <w:szCs w:val="21"/>
                <w:lang w:eastAsia="en-US"/>
              </w:rPr>
            </w:pPr>
            <w:r>
              <w:rPr>
                <w:rFonts w:hint="eastAsia" w:ascii="宋体" w:hAnsi="宋体" w:eastAsia="宋体" w:cs="宋体"/>
                <w:spacing w:val="0"/>
                <w:w w:val="100"/>
                <w:sz w:val="21"/>
                <w:szCs w:val="21"/>
                <w:lang w:eastAsia="en-US"/>
              </w:rPr>
              <w:t>价格分</w:t>
            </w:r>
          </w:p>
          <w:p w14:paraId="2D92793D">
            <w:pPr>
              <w:pStyle w:val="38"/>
              <w:keepNext w:val="0"/>
              <w:keepLines w:val="0"/>
              <w:pageBreakBefore w:val="0"/>
              <w:tabs>
                <w:tab w:val="left" w:pos="608"/>
              </w:tabs>
              <w:kinsoku/>
              <w:wordWrap/>
              <w:overflowPunct/>
              <w:topLinePunct w:val="0"/>
              <w:bidi w:val="0"/>
              <w:adjustRightInd/>
              <w:snapToGrid/>
              <w:spacing w:line="440" w:lineRule="exact"/>
              <w:ind w:left="9" w:leftChars="0"/>
              <w:jc w:val="center"/>
              <w:textAlignment w:val="auto"/>
              <w:outlineLvl w:val="9"/>
              <w:rPr>
                <w:rFonts w:hint="eastAsia" w:ascii="宋体" w:hAnsi="宋体" w:eastAsia="宋体" w:cs="宋体"/>
                <w:spacing w:val="0"/>
                <w:w w:val="100"/>
                <w:kern w:val="0"/>
                <w:lang w:eastAsia="en-US"/>
              </w:rPr>
            </w:pPr>
            <w:r>
              <w:rPr>
                <w:rFonts w:hint="eastAsia" w:ascii="宋体" w:hAnsi="宋体" w:eastAsia="宋体" w:cs="宋体"/>
                <w:spacing w:val="0"/>
                <w:w w:val="100"/>
                <w:sz w:val="21"/>
                <w:szCs w:val="21"/>
                <w:lang w:eastAsia="en-US"/>
              </w:rPr>
              <w:t>（</w:t>
            </w:r>
            <w:r>
              <w:rPr>
                <w:rFonts w:hint="eastAsia" w:cs="宋体"/>
                <w:spacing w:val="0"/>
                <w:w w:val="100"/>
                <w:sz w:val="21"/>
                <w:szCs w:val="21"/>
                <w:u w:val="single"/>
                <w:lang w:val="en-US" w:eastAsia="zh-CN"/>
              </w:rPr>
              <w:t>1</w:t>
            </w:r>
            <w:r>
              <w:rPr>
                <w:rFonts w:hint="eastAsia" w:ascii="宋体" w:hAnsi="宋体" w:eastAsia="宋体" w:cs="宋体"/>
                <w:spacing w:val="0"/>
                <w:w w:val="100"/>
                <w:sz w:val="21"/>
                <w:szCs w:val="21"/>
                <w:u w:val="single"/>
                <w:lang w:val="en-US" w:eastAsia="zh-CN"/>
              </w:rPr>
              <w:t>0</w:t>
            </w:r>
            <w:r>
              <w:rPr>
                <w:rFonts w:hint="eastAsia" w:ascii="宋体" w:hAnsi="宋体" w:eastAsia="宋体" w:cs="宋体"/>
                <w:spacing w:val="0"/>
                <w:w w:val="100"/>
                <w:sz w:val="21"/>
                <w:szCs w:val="21"/>
                <w:lang w:eastAsia="en-US"/>
              </w:rPr>
              <w:t>分）</w:t>
            </w:r>
          </w:p>
        </w:tc>
        <w:tc>
          <w:tcPr>
            <w:tcW w:w="7639" w:type="dxa"/>
            <w:gridSpan w:val="3"/>
            <w:tcBorders>
              <w:top w:val="single" w:color="auto" w:sz="4" w:space="0"/>
            </w:tcBorders>
            <w:shd w:val="clear" w:color="auto" w:fill="auto"/>
            <w:vAlign w:val="center"/>
          </w:tcPr>
          <w:p w14:paraId="48FD9316">
            <w:pPr>
              <w:pStyle w:val="38"/>
              <w:keepNext w:val="0"/>
              <w:keepLines w:val="0"/>
              <w:pageBreakBefore w:val="0"/>
              <w:kinsoku/>
              <w:wordWrap/>
              <w:overflowPunct/>
              <w:topLinePunct w:val="0"/>
              <w:bidi w:val="0"/>
              <w:adjustRightInd/>
              <w:snapToGrid/>
              <w:spacing w:line="440" w:lineRule="exact"/>
              <w:ind w:left="107" w:right="100" w:firstLine="420" w:firstLineChars="200"/>
              <w:jc w:val="both"/>
              <w:textAlignment w:val="auto"/>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价格分统一采用低价优先法，即满足磋商文件要求且价格最低的最后报价为评审基准价，其价格分为满分</w:t>
            </w:r>
            <w:r>
              <w:rPr>
                <w:rFonts w:hint="eastAsia" w:cs="宋体"/>
                <w:spacing w:val="0"/>
                <w:w w:val="100"/>
                <w:sz w:val="21"/>
                <w:szCs w:val="21"/>
                <w:u w:val="single"/>
                <w:lang w:val="en-US" w:eastAsia="zh-CN"/>
              </w:rPr>
              <w:t>1</w:t>
            </w:r>
            <w:r>
              <w:rPr>
                <w:rFonts w:hint="eastAsia" w:ascii="宋体" w:hAnsi="宋体" w:eastAsia="宋体" w:cs="宋体"/>
                <w:spacing w:val="0"/>
                <w:w w:val="100"/>
                <w:sz w:val="21"/>
                <w:szCs w:val="21"/>
                <w:u w:val="single"/>
                <w:lang w:val="en-US" w:eastAsia="zh-CN"/>
              </w:rPr>
              <w:t>0</w:t>
            </w:r>
            <w:r>
              <w:rPr>
                <w:rFonts w:hint="eastAsia" w:ascii="宋体" w:hAnsi="宋体" w:eastAsia="宋体" w:cs="宋体"/>
                <w:spacing w:val="0"/>
                <w:w w:val="100"/>
                <w:sz w:val="21"/>
                <w:szCs w:val="21"/>
              </w:rPr>
              <w:t>分。其他供应商的价格分统一按照下列公式计算：</w:t>
            </w:r>
          </w:p>
          <w:p w14:paraId="736486B1">
            <w:pPr>
              <w:pStyle w:val="38"/>
              <w:keepNext w:val="0"/>
              <w:keepLines w:val="0"/>
              <w:pageBreakBefore w:val="0"/>
              <w:tabs>
                <w:tab w:val="left" w:pos="5148"/>
              </w:tabs>
              <w:kinsoku/>
              <w:wordWrap/>
              <w:overflowPunct/>
              <w:topLinePunct w:val="0"/>
              <w:bidi w:val="0"/>
              <w:adjustRightInd/>
              <w:snapToGrid/>
              <w:spacing w:line="440" w:lineRule="exact"/>
              <w:ind w:left="107" w:leftChars="0"/>
              <w:textAlignment w:val="auto"/>
              <w:outlineLvl w:val="9"/>
              <w:rPr>
                <w:rFonts w:hint="eastAsia" w:ascii="宋体" w:hAnsi="宋体" w:eastAsia="宋体" w:cs="宋体"/>
                <w:b/>
                <w:spacing w:val="0"/>
                <w:w w:val="100"/>
                <w:sz w:val="21"/>
                <w:szCs w:val="21"/>
                <w:lang w:eastAsia="en-US"/>
              </w:rPr>
            </w:pPr>
            <w:r>
              <w:rPr>
                <w:rFonts w:hint="eastAsia" w:ascii="宋体" w:hAnsi="宋体" w:eastAsia="宋体" w:cs="宋体"/>
                <w:spacing w:val="0"/>
                <w:w w:val="100"/>
                <w:sz w:val="21"/>
                <w:szCs w:val="21"/>
              </w:rPr>
              <w:t>最后报价得分＝（评审基准价/最后报价）×</w:t>
            </w:r>
            <w:r>
              <w:rPr>
                <w:rFonts w:hint="eastAsia" w:cs="宋体"/>
                <w:spacing w:val="0"/>
                <w:w w:val="100"/>
                <w:sz w:val="21"/>
                <w:szCs w:val="21"/>
                <w:u w:val="single"/>
                <w:lang w:val="en-US" w:eastAsia="zh-CN"/>
              </w:rPr>
              <w:t>1</w:t>
            </w:r>
            <w:r>
              <w:rPr>
                <w:rFonts w:hint="eastAsia" w:ascii="宋体" w:hAnsi="宋体" w:eastAsia="宋体" w:cs="宋体"/>
                <w:spacing w:val="0"/>
                <w:w w:val="100"/>
                <w:sz w:val="21"/>
                <w:szCs w:val="21"/>
                <w:u w:val="single"/>
                <w:lang w:val="en-US" w:eastAsia="zh-CN"/>
              </w:rPr>
              <w:t>0</w:t>
            </w:r>
            <w:r>
              <w:rPr>
                <w:rFonts w:hint="eastAsia" w:ascii="宋体" w:hAnsi="宋体" w:eastAsia="宋体" w:cs="宋体"/>
                <w:spacing w:val="0"/>
                <w:w w:val="100"/>
                <w:sz w:val="21"/>
                <w:szCs w:val="21"/>
              </w:rPr>
              <w:t>％×100</w:t>
            </w:r>
          </w:p>
        </w:tc>
      </w:tr>
    </w:tbl>
    <w:p w14:paraId="01D84493">
      <w:pPr>
        <w:pStyle w:val="39"/>
        <w:numPr>
          <w:ilvl w:val="0"/>
          <w:numId w:val="0"/>
        </w:numPr>
        <w:tabs>
          <w:tab w:val="left" w:pos="1330"/>
        </w:tabs>
        <w:spacing w:line="480" w:lineRule="auto"/>
        <w:ind w:firstLine="241" w:firstLineChars="100"/>
        <w:jc w:val="both"/>
        <w:outlineLvl w:val="9"/>
        <w:rPr>
          <w:rFonts w:hint="eastAsia" w:ascii="宋体" w:hAnsi="宋体" w:eastAsia="宋体" w:cs="宋体"/>
          <w:b/>
          <w:bCs/>
          <w:color w:val="auto"/>
          <w:spacing w:val="0"/>
          <w:w w:val="100"/>
          <w:sz w:val="24"/>
          <w:szCs w:val="24"/>
        </w:rPr>
      </w:pPr>
      <w:r>
        <w:rPr>
          <w:rFonts w:hint="eastAsia" w:ascii="宋体" w:hAnsi="宋体" w:eastAsia="宋体" w:cs="宋体"/>
          <w:b/>
          <w:bCs/>
          <w:color w:val="auto"/>
          <w:spacing w:val="0"/>
          <w:w w:val="100"/>
          <w:sz w:val="24"/>
          <w:szCs w:val="24"/>
          <w:lang w:val="en-US" w:eastAsia="zh-CN"/>
        </w:rPr>
        <w:t xml:space="preserve">2.23 </w:t>
      </w:r>
      <w:r>
        <w:rPr>
          <w:rFonts w:hint="eastAsia" w:ascii="宋体" w:hAnsi="宋体" w:eastAsia="宋体" w:cs="宋体"/>
          <w:b/>
          <w:bCs/>
          <w:color w:val="auto"/>
          <w:spacing w:val="0"/>
          <w:w w:val="100"/>
          <w:sz w:val="24"/>
          <w:szCs w:val="24"/>
        </w:rPr>
        <w:t>分值汇总</w:t>
      </w:r>
    </w:p>
    <w:p w14:paraId="3991B563">
      <w:pPr>
        <w:pStyle w:val="39"/>
        <w:numPr>
          <w:ilvl w:val="0"/>
          <w:numId w:val="3"/>
        </w:numPr>
        <w:tabs>
          <w:tab w:val="left" w:pos="1275"/>
        </w:tabs>
        <w:spacing w:before="160" w:line="480" w:lineRule="auto"/>
        <w:ind w:right="368" w:firstLine="434"/>
        <w:jc w:val="both"/>
        <w:outlineLvl w:val="9"/>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rPr>
        <w:t>磋商小组各成员应当独立对每个有效响应的文件进行评价、打分，然后汇总每个供应商每项评分因素的得分（四舍五入保留至小数点后两位数），再将供应商每项评分因素的得分进行汇总，得到该供应商的技术资信分之和。</w:t>
      </w:r>
    </w:p>
    <w:p w14:paraId="6FCA4331">
      <w:pPr>
        <w:pStyle w:val="39"/>
        <w:numPr>
          <w:ilvl w:val="0"/>
          <w:numId w:val="3"/>
        </w:numPr>
        <w:tabs>
          <w:tab w:val="left" w:pos="1275"/>
        </w:tabs>
        <w:spacing w:line="480" w:lineRule="auto"/>
        <w:ind w:right="369" w:firstLine="434"/>
        <w:outlineLvl w:val="9"/>
        <w:rPr>
          <w:rFonts w:hint="eastAsia" w:ascii="宋体" w:hAnsi="宋体" w:eastAsia="宋体" w:cs="宋体"/>
          <w:color w:val="auto"/>
          <w:spacing w:val="0"/>
          <w:w w:val="100"/>
        </w:rPr>
      </w:pPr>
      <w:r>
        <w:rPr>
          <w:rFonts w:hint="eastAsia" w:ascii="宋体" w:hAnsi="宋体" w:eastAsia="宋体" w:cs="宋体"/>
          <w:color w:val="auto"/>
          <w:spacing w:val="0"/>
          <w:w w:val="100"/>
          <w:sz w:val="24"/>
          <w:szCs w:val="24"/>
        </w:rPr>
        <w:t>将</w:t>
      </w:r>
      <w:r>
        <w:rPr>
          <w:rFonts w:hint="eastAsia" w:ascii="宋体" w:hAnsi="宋体" w:eastAsia="宋体" w:cs="宋体"/>
          <w:color w:val="auto"/>
          <w:spacing w:val="0"/>
          <w:w w:val="100"/>
          <w:sz w:val="24"/>
          <w:szCs w:val="24"/>
          <w:lang w:val="en-US" w:eastAsia="zh-CN"/>
        </w:rPr>
        <w:t>各</w:t>
      </w:r>
      <w:r>
        <w:rPr>
          <w:rFonts w:hint="eastAsia" w:ascii="宋体" w:hAnsi="宋体" w:eastAsia="宋体" w:cs="宋体"/>
          <w:color w:val="auto"/>
          <w:spacing w:val="0"/>
          <w:w w:val="100"/>
          <w:sz w:val="24"/>
          <w:szCs w:val="24"/>
        </w:rPr>
        <w:t>个供应商的技术资信分之和加上根据上述标准计算出的价格分， 即为该供应商的综合总得分。</w:t>
      </w:r>
      <w:r>
        <w:rPr>
          <w:rFonts w:hint="eastAsia" w:ascii="宋体" w:hAnsi="宋体" w:eastAsia="宋体" w:cs="宋体"/>
          <w:color w:val="auto"/>
          <w:spacing w:val="0"/>
          <w:w w:val="100"/>
        </w:rPr>
        <w:br w:type="page"/>
      </w:r>
    </w:p>
    <w:p w14:paraId="37C184C3">
      <w:pPr>
        <w:pStyle w:val="2"/>
        <w:tabs>
          <w:tab w:val="left" w:pos="1127"/>
        </w:tabs>
        <w:jc w:val="center"/>
        <w:rPr>
          <w:rFonts w:hint="eastAsia" w:ascii="宋体" w:hAnsi="宋体" w:eastAsia="宋体" w:cs="宋体"/>
          <w:spacing w:val="0"/>
          <w:w w:val="100"/>
          <w:sz w:val="32"/>
          <w:szCs w:val="32"/>
        </w:rPr>
      </w:pPr>
      <w:bookmarkStart w:id="46" w:name="_Toc282"/>
      <w:bookmarkStart w:id="47" w:name="_Toc17965"/>
      <w:r>
        <w:rPr>
          <w:rFonts w:hint="eastAsia" w:ascii="宋体" w:hAnsi="宋体" w:eastAsia="宋体" w:cs="宋体"/>
          <w:spacing w:val="0"/>
          <w:w w:val="100"/>
          <w:sz w:val="32"/>
          <w:szCs w:val="32"/>
        </w:rPr>
        <w:t>第五章</w:t>
      </w:r>
      <w:r>
        <w:rPr>
          <w:rFonts w:hint="eastAsia" w:ascii="宋体" w:hAnsi="宋体" w:eastAsia="宋体" w:cs="宋体"/>
          <w:spacing w:val="0"/>
          <w:w w:val="100"/>
          <w:sz w:val="32"/>
          <w:szCs w:val="32"/>
        </w:rPr>
        <w:tab/>
      </w:r>
      <w:r>
        <w:rPr>
          <w:rFonts w:hint="eastAsia" w:ascii="宋体" w:hAnsi="宋体" w:eastAsia="宋体" w:cs="宋体"/>
          <w:spacing w:val="0"/>
          <w:w w:val="100"/>
          <w:sz w:val="32"/>
          <w:szCs w:val="32"/>
        </w:rPr>
        <w:t xml:space="preserve"> 政府采购合同</w:t>
      </w:r>
      <w:bookmarkEnd w:id="46"/>
    </w:p>
    <w:p w14:paraId="50ECF2E4">
      <w:pPr>
        <w:keepNext/>
        <w:keepLines/>
        <w:spacing w:before="260" w:after="260" w:line="360" w:lineRule="auto"/>
        <w:jc w:val="center"/>
        <w:outlineLvl w:val="9"/>
        <w:rPr>
          <w:rFonts w:hint="eastAsia" w:ascii="宋体" w:hAnsi="宋体" w:eastAsia="宋体" w:cs="宋体"/>
          <w:bCs/>
          <w:spacing w:val="0"/>
          <w:w w:val="100"/>
          <w:sz w:val="21"/>
          <w:szCs w:val="21"/>
        </w:rPr>
      </w:pPr>
      <w:r>
        <w:rPr>
          <w:rFonts w:hint="eastAsia" w:ascii="宋体" w:hAnsi="宋体" w:eastAsia="宋体" w:cs="宋体"/>
          <w:b/>
          <w:bCs/>
          <w:spacing w:val="0"/>
          <w:w w:val="100"/>
          <w:sz w:val="21"/>
          <w:szCs w:val="21"/>
        </w:rPr>
        <w:t>第一节 合同协议书</w:t>
      </w:r>
    </w:p>
    <w:p w14:paraId="0A84CDB5">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发包人（全称）：</w:t>
      </w:r>
      <w:r>
        <w:rPr>
          <w:rFonts w:hint="eastAsia" w:ascii="宋体" w:hAnsi="宋体" w:eastAsia="宋体" w:cs="宋体"/>
          <w:spacing w:val="0"/>
          <w:w w:val="100"/>
          <w:sz w:val="21"/>
          <w:szCs w:val="21"/>
          <w:u w:val="single"/>
        </w:rPr>
        <w:t xml:space="preserve">                                    </w:t>
      </w:r>
    </w:p>
    <w:p w14:paraId="566F60DA">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承包人（全称）：</w:t>
      </w:r>
      <w:r>
        <w:rPr>
          <w:rFonts w:hint="eastAsia" w:ascii="宋体" w:hAnsi="宋体" w:eastAsia="宋体" w:cs="宋体"/>
          <w:spacing w:val="0"/>
          <w:w w:val="100"/>
          <w:sz w:val="21"/>
          <w:szCs w:val="21"/>
          <w:u w:val="single"/>
        </w:rPr>
        <w:t xml:space="preserve">                                    </w:t>
      </w:r>
    </w:p>
    <w:p w14:paraId="55DA1E54">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根据《中华人民共和国民法典》、《中华人民共和国建筑法》及有关法律规定，遵循平等、自愿、公平和诚实信用的原则，双方就</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工程施工及有关事项协商一致，共同达成如下协议：</w:t>
      </w:r>
    </w:p>
    <w:p w14:paraId="7A2ABC37">
      <w:pPr>
        <w:keepNext/>
        <w:keepLines/>
        <w:spacing w:line="360" w:lineRule="auto"/>
        <w:ind w:firstLine="420" w:firstLineChars="200"/>
        <w:outlineLvl w:val="9"/>
        <w:rPr>
          <w:rFonts w:hint="eastAsia" w:ascii="宋体" w:hAnsi="宋体" w:eastAsia="宋体" w:cs="宋体"/>
          <w:b/>
          <w:spacing w:val="0"/>
          <w:w w:val="100"/>
          <w:sz w:val="21"/>
          <w:szCs w:val="21"/>
        </w:rPr>
      </w:pPr>
      <w:bookmarkStart w:id="48" w:name="_Toc503196146"/>
      <w:bookmarkStart w:id="49" w:name="_Toc500174756"/>
      <w:bookmarkStart w:id="50" w:name="_Toc20927"/>
      <w:r>
        <w:rPr>
          <w:rFonts w:hint="eastAsia" w:ascii="宋体" w:hAnsi="宋体" w:eastAsia="宋体" w:cs="宋体"/>
          <w:bCs/>
          <w:spacing w:val="0"/>
          <w:w w:val="100"/>
          <w:sz w:val="21"/>
          <w:szCs w:val="21"/>
        </w:rPr>
        <w:t>一、工程概况</w:t>
      </w:r>
      <w:bookmarkEnd w:id="48"/>
      <w:bookmarkEnd w:id="49"/>
      <w:bookmarkEnd w:id="50"/>
    </w:p>
    <w:p w14:paraId="2B110A3A">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bCs/>
          <w:spacing w:val="0"/>
          <w:w w:val="100"/>
          <w:sz w:val="21"/>
          <w:szCs w:val="21"/>
        </w:rPr>
        <w:t>1.工程名称</w:t>
      </w:r>
      <w:r>
        <w:rPr>
          <w:rFonts w:hint="eastAsia" w:ascii="宋体" w:hAnsi="宋体" w:eastAsia="宋体" w:cs="宋体"/>
          <w:spacing w:val="0"/>
          <w:w w:val="100"/>
          <w:sz w:val="21"/>
          <w:szCs w:val="21"/>
        </w:rPr>
        <w:t>：</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3E9E97BA">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2.工程地点：</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36A93168">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3.工程立项批准文号：</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w:t>
      </w:r>
    </w:p>
    <w:p w14:paraId="3980AF95">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4.资金来源：</w:t>
      </w:r>
      <w:r>
        <w:rPr>
          <w:rFonts w:hint="eastAsia" w:ascii="宋体" w:hAnsi="宋体" w:eastAsia="宋体" w:cs="宋体"/>
          <w:bCs/>
          <w:spacing w:val="0"/>
          <w:w w:val="100"/>
          <w:sz w:val="21"/>
          <w:szCs w:val="21"/>
          <w:u w:val="single"/>
        </w:rPr>
        <w:t xml:space="preserve">                     </w:t>
      </w:r>
      <w:r>
        <w:rPr>
          <w:rFonts w:hint="eastAsia" w:ascii="宋体" w:hAnsi="宋体" w:eastAsia="宋体" w:cs="宋体"/>
          <w:spacing w:val="0"/>
          <w:w w:val="100"/>
          <w:sz w:val="21"/>
          <w:szCs w:val="21"/>
          <w:u w:val="single"/>
        </w:rPr>
        <w:t xml:space="preserve">      </w:t>
      </w:r>
      <w:r>
        <w:rPr>
          <w:rFonts w:hint="eastAsia" w:ascii="宋体" w:hAnsi="宋体" w:eastAsia="宋体" w:cs="宋体"/>
          <w:bCs/>
          <w:spacing w:val="0"/>
          <w:w w:val="100"/>
          <w:sz w:val="21"/>
          <w:szCs w:val="21"/>
        </w:rPr>
        <w:t>。</w:t>
      </w:r>
    </w:p>
    <w:p w14:paraId="51B219E4">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5.工程内容：</w:t>
      </w:r>
      <w:r>
        <w:rPr>
          <w:rFonts w:hint="eastAsia" w:ascii="宋体" w:hAnsi="宋体" w:eastAsia="宋体" w:cs="宋体"/>
          <w:bCs/>
          <w:spacing w:val="0"/>
          <w:w w:val="100"/>
          <w:sz w:val="21"/>
          <w:szCs w:val="21"/>
          <w:u w:val="single"/>
        </w:rPr>
        <w:t xml:space="preserve">                             </w:t>
      </w:r>
      <w:r>
        <w:rPr>
          <w:rFonts w:hint="eastAsia" w:ascii="宋体" w:hAnsi="宋体" w:eastAsia="宋体" w:cs="宋体"/>
          <w:spacing w:val="0"/>
          <w:w w:val="100"/>
          <w:sz w:val="21"/>
          <w:szCs w:val="21"/>
          <w:u w:val="single"/>
        </w:rPr>
        <w:t xml:space="preserve">      </w:t>
      </w:r>
      <w:r>
        <w:rPr>
          <w:rFonts w:hint="eastAsia" w:ascii="宋体" w:hAnsi="宋体" w:eastAsia="宋体" w:cs="宋体"/>
          <w:bCs/>
          <w:spacing w:val="0"/>
          <w:w w:val="100"/>
          <w:sz w:val="21"/>
          <w:szCs w:val="21"/>
        </w:rPr>
        <w:t>。</w:t>
      </w:r>
    </w:p>
    <w:p w14:paraId="295C0561">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spacing w:val="0"/>
          <w:w w:val="100"/>
          <w:sz w:val="21"/>
          <w:szCs w:val="21"/>
        </w:rPr>
        <w:t>群体工程应附《承包人承揽工程项目一览表》（附件1）。</w:t>
      </w:r>
    </w:p>
    <w:p w14:paraId="65624DB8">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bCs/>
          <w:spacing w:val="0"/>
          <w:w w:val="100"/>
          <w:sz w:val="21"/>
          <w:szCs w:val="21"/>
        </w:rPr>
        <w:t>6.工程承包范围：</w:t>
      </w:r>
      <w:r>
        <w:rPr>
          <w:rFonts w:hint="eastAsia" w:ascii="宋体" w:hAnsi="宋体" w:eastAsia="宋体" w:cs="宋体"/>
          <w:spacing w:val="0"/>
          <w:w w:val="100"/>
          <w:sz w:val="21"/>
          <w:szCs w:val="21"/>
          <w:u w:val="single"/>
        </w:rPr>
        <w:t xml:space="preserve">  本工程施工图纸和工程量清单中的所有内容        </w:t>
      </w:r>
      <w:r>
        <w:rPr>
          <w:rFonts w:hint="eastAsia" w:ascii="宋体" w:hAnsi="宋体" w:eastAsia="宋体" w:cs="宋体"/>
          <w:spacing w:val="0"/>
          <w:w w:val="100"/>
          <w:sz w:val="21"/>
          <w:szCs w:val="21"/>
        </w:rPr>
        <w:t>。</w:t>
      </w:r>
    </w:p>
    <w:p w14:paraId="4E27BBAB">
      <w:pPr>
        <w:keepNext/>
        <w:keepLines/>
        <w:spacing w:line="360" w:lineRule="auto"/>
        <w:ind w:firstLine="420" w:firstLineChars="200"/>
        <w:outlineLvl w:val="9"/>
        <w:rPr>
          <w:rFonts w:hint="eastAsia" w:ascii="宋体" w:hAnsi="宋体" w:eastAsia="宋体" w:cs="宋体"/>
          <w:bCs/>
          <w:spacing w:val="0"/>
          <w:w w:val="100"/>
          <w:sz w:val="21"/>
          <w:szCs w:val="21"/>
        </w:rPr>
      </w:pPr>
      <w:bookmarkStart w:id="51" w:name="_Toc500174757"/>
      <w:bookmarkStart w:id="52" w:name="_Toc503196147"/>
      <w:bookmarkStart w:id="53" w:name="_Toc3517"/>
      <w:r>
        <w:rPr>
          <w:rFonts w:hint="eastAsia" w:ascii="宋体" w:hAnsi="宋体" w:eastAsia="宋体" w:cs="宋体"/>
          <w:bCs/>
          <w:spacing w:val="0"/>
          <w:w w:val="100"/>
          <w:sz w:val="21"/>
          <w:szCs w:val="21"/>
        </w:rPr>
        <w:t>二、合同工期</w:t>
      </w:r>
      <w:bookmarkEnd w:id="51"/>
      <w:bookmarkEnd w:id="52"/>
      <w:bookmarkEnd w:id="53"/>
    </w:p>
    <w:p w14:paraId="139A0755">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计划开工日期：</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年</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月</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日。</w:t>
      </w:r>
    </w:p>
    <w:p w14:paraId="283780D0">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计划竣工日期：</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年</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月</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日。</w:t>
      </w:r>
    </w:p>
    <w:p w14:paraId="1E96FA4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工期总日历天数：</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天。工期总日历天数与根据前述计划开竣工日期计算的工期天数不一致的，以工期总日历天数为准。</w:t>
      </w:r>
    </w:p>
    <w:p w14:paraId="41316DCD">
      <w:pPr>
        <w:keepNext/>
        <w:keepLines/>
        <w:spacing w:line="360" w:lineRule="auto"/>
        <w:ind w:firstLine="420" w:firstLineChars="200"/>
        <w:outlineLvl w:val="9"/>
        <w:rPr>
          <w:rFonts w:hint="eastAsia" w:ascii="宋体" w:hAnsi="宋体" w:eastAsia="宋体" w:cs="宋体"/>
          <w:b/>
          <w:spacing w:val="0"/>
          <w:w w:val="100"/>
          <w:sz w:val="21"/>
          <w:szCs w:val="21"/>
        </w:rPr>
      </w:pPr>
      <w:bookmarkStart w:id="54" w:name="_Toc503196148"/>
      <w:bookmarkStart w:id="55" w:name="_Toc8246"/>
      <w:bookmarkStart w:id="56" w:name="_Toc500174758"/>
      <w:r>
        <w:rPr>
          <w:rFonts w:hint="eastAsia" w:ascii="宋体" w:hAnsi="宋体" w:eastAsia="宋体" w:cs="宋体"/>
          <w:bCs/>
          <w:spacing w:val="0"/>
          <w:w w:val="100"/>
          <w:sz w:val="21"/>
          <w:szCs w:val="21"/>
        </w:rPr>
        <w:t>三、质量标准</w:t>
      </w:r>
      <w:bookmarkEnd w:id="54"/>
      <w:bookmarkEnd w:id="55"/>
      <w:bookmarkEnd w:id="56"/>
    </w:p>
    <w:p w14:paraId="3569F9B8">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工程质量必须达到国家工程施工质量验收</w:t>
      </w:r>
      <w:r>
        <w:rPr>
          <w:rFonts w:hint="eastAsia" w:ascii="宋体" w:hAnsi="宋体" w:eastAsia="宋体" w:cs="宋体"/>
          <w:b/>
          <w:spacing w:val="0"/>
          <w:w w:val="100"/>
          <w:sz w:val="21"/>
          <w:szCs w:val="21"/>
          <w:u w:val="single"/>
        </w:rPr>
        <w:t xml:space="preserve">     </w:t>
      </w:r>
      <w:r>
        <w:rPr>
          <w:rFonts w:hint="eastAsia" w:ascii="宋体" w:hAnsi="宋体" w:eastAsia="宋体" w:cs="宋体"/>
          <w:spacing w:val="0"/>
          <w:w w:val="100"/>
          <w:sz w:val="21"/>
          <w:szCs w:val="21"/>
        </w:rPr>
        <w:t>标准。</w:t>
      </w:r>
    </w:p>
    <w:p w14:paraId="076EAC59">
      <w:pPr>
        <w:keepNext/>
        <w:keepLines/>
        <w:spacing w:line="360" w:lineRule="auto"/>
        <w:ind w:firstLine="420" w:firstLineChars="200"/>
        <w:outlineLvl w:val="9"/>
        <w:rPr>
          <w:rFonts w:hint="eastAsia" w:ascii="宋体" w:hAnsi="宋体" w:eastAsia="宋体" w:cs="宋体"/>
          <w:b/>
          <w:spacing w:val="0"/>
          <w:w w:val="100"/>
          <w:sz w:val="21"/>
          <w:szCs w:val="21"/>
        </w:rPr>
      </w:pPr>
      <w:bookmarkStart w:id="57" w:name="_Toc29282"/>
      <w:bookmarkStart w:id="58" w:name="_Toc500174759"/>
      <w:bookmarkStart w:id="59" w:name="_Toc503196149"/>
      <w:r>
        <w:rPr>
          <w:rFonts w:hint="eastAsia" w:ascii="宋体" w:hAnsi="宋体" w:eastAsia="宋体" w:cs="宋体"/>
          <w:bCs/>
          <w:spacing w:val="0"/>
          <w:w w:val="100"/>
          <w:sz w:val="21"/>
          <w:szCs w:val="21"/>
        </w:rPr>
        <w:t>四、签约合同价与合同价格形式</w:t>
      </w:r>
      <w:bookmarkEnd w:id="57"/>
      <w:bookmarkEnd w:id="58"/>
      <w:bookmarkEnd w:id="59"/>
      <w:r>
        <w:rPr>
          <w:rFonts w:hint="eastAsia" w:ascii="宋体" w:hAnsi="宋体" w:eastAsia="宋体" w:cs="宋体"/>
          <w:bCs/>
          <w:spacing w:val="0"/>
          <w:w w:val="100"/>
          <w:sz w:val="21"/>
          <w:szCs w:val="21"/>
        </w:rPr>
        <w:tab/>
      </w:r>
    </w:p>
    <w:p w14:paraId="27804C8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1.签约合同价为：</w:t>
      </w:r>
    </w:p>
    <w:p w14:paraId="0A863F51">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人民币（大写）</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元,其中含暂列金额</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w:t>
      </w:r>
    </w:p>
    <w:p w14:paraId="083F2809">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其中：</w:t>
      </w:r>
    </w:p>
    <w:p w14:paraId="1998F814">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（1）安全文明施工费：</w:t>
      </w:r>
    </w:p>
    <w:p w14:paraId="6E946F5C">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人民币（大写）</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w:t>
      </w:r>
    </w:p>
    <w:p w14:paraId="5DE334FF">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（2）材料和工程设备暂估价金额：</w:t>
      </w:r>
    </w:p>
    <w:p w14:paraId="268B3A88">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人民币（大写）</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w:t>
      </w:r>
    </w:p>
    <w:p w14:paraId="0F6AFD5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（3）专业工程暂估价金额：</w:t>
      </w:r>
    </w:p>
    <w:p w14:paraId="5A652CDF">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人民币（大写）</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w:t>
      </w:r>
    </w:p>
    <w:p w14:paraId="6ABC22C3">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（4）暂列金额：</w:t>
      </w:r>
    </w:p>
    <w:p w14:paraId="5608957F">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人民币（大写）</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元)。</w:t>
      </w:r>
    </w:p>
    <w:p w14:paraId="3B42F8B9">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2.合同价格形式：</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u w:val="single"/>
          <w:lang w:val="en-US" w:eastAsia="zh-CN"/>
        </w:rPr>
        <w:t xml:space="preserve"> </w:t>
      </w:r>
      <w:r>
        <w:rPr>
          <w:rFonts w:hint="eastAsia" w:ascii="宋体" w:hAnsi="宋体" w:eastAsia="宋体" w:cs="宋体"/>
          <w:spacing w:val="0"/>
          <w:w w:val="100"/>
          <w:sz w:val="21"/>
          <w:szCs w:val="21"/>
          <w:u w:val="single"/>
        </w:rPr>
        <w:t xml:space="preserve">           </w:t>
      </w:r>
      <w:r>
        <w:rPr>
          <w:rFonts w:hint="eastAsia" w:ascii="宋体" w:hAnsi="宋体" w:eastAsia="宋体" w:cs="宋体"/>
          <w:spacing w:val="0"/>
          <w:w w:val="100"/>
          <w:sz w:val="21"/>
          <w:szCs w:val="21"/>
        </w:rPr>
        <w:t>。</w:t>
      </w:r>
    </w:p>
    <w:p w14:paraId="0B168361">
      <w:pPr>
        <w:keepNext/>
        <w:keepLines/>
        <w:spacing w:line="360" w:lineRule="auto"/>
        <w:ind w:firstLine="420" w:firstLineChars="200"/>
        <w:outlineLvl w:val="9"/>
        <w:rPr>
          <w:rFonts w:hint="eastAsia" w:ascii="宋体" w:hAnsi="宋体" w:eastAsia="宋体" w:cs="宋体"/>
          <w:bCs/>
          <w:spacing w:val="0"/>
          <w:w w:val="100"/>
          <w:sz w:val="21"/>
          <w:szCs w:val="21"/>
        </w:rPr>
      </w:pPr>
      <w:bookmarkStart w:id="60" w:name="_Toc500174760"/>
      <w:bookmarkStart w:id="61" w:name="_Toc2117"/>
      <w:bookmarkStart w:id="62" w:name="_Toc503196150"/>
      <w:r>
        <w:rPr>
          <w:rFonts w:hint="eastAsia" w:ascii="宋体" w:hAnsi="宋体" w:eastAsia="宋体" w:cs="宋体"/>
          <w:bCs/>
          <w:spacing w:val="0"/>
          <w:w w:val="100"/>
          <w:sz w:val="21"/>
          <w:szCs w:val="21"/>
        </w:rPr>
        <w:t>五、项目负责人（建造师）</w:t>
      </w:r>
      <w:bookmarkEnd w:id="60"/>
      <w:bookmarkEnd w:id="61"/>
      <w:bookmarkEnd w:id="62"/>
    </w:p>
    <w:p w14:paraId="7F725F91">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承包人项目负责人（建造师）：</w:t>
      </w:r>
      <w:r>
        <w:rPr>
          <w:rFonts w:hint="eastAsia" w:ascii="宋体" w:hAnsi="宋体" w:eastAsia="宋体" w:cs="宋体"/>
          <w:spacing w:val="0"/>
          <w:w w:val="100"/>
          <w:sz w:val="21"/>
          <w:szCs w:val="21"/>
          <w:u w:val="single"/>
        </w:rPr>
        <w:t xml:space="preserve">                            </w:t>
      </w:r>
      <w:r>
        <w:rPr>
          <w:rFonts w:hint="eastAsia" w:ascii="宋体" w:hAnsi="宋体" w:eastAsia="宋体" w:cs="宋体"/>
          <w:spacing w:val="0"/>
          <w:w w:val="100"/>
          <w:sz w:val="21"/>
          <w:szCs w:val="21"/>
        </w:rPr>
        <w:t>。</w:t>
      </w:r>
    </w:p>
    <w:p w14:paraId="64408AD9">
      <w:pPr>
        <w:keepNext/>
        <w:keepLines/>
        <w:spacing w:line="360" w:lineRule="auto"/>
        <w:ind w:firstLine="420" w:firstLineChars="200"/>
        <w:outlineLvl w:val="9"/>
        <w:rPr>
          <w:rFonts w:hint="eastAsia" w:ascii="宋体" w:hAnsi="宋体" w:eastAsia="宋体" w:cs="宋体"/>
          <w:b/>
          <w:spacing w:val="0"/>
          <w:w w:val="100"/>
          <w:sz w:val="21"/>
          <w:szCs w:val="21"/>
        </w:rPr>
      </w:pPr>
      <w:bookmarkStart w:id="63" w:name="_Toc503196151"/>
      <w:bookmarkStart w:id="64" w:name="_Toc26073"/>
      <w:bookmarkStart w:id="65" w:name="_Toc500174761"/>
      <w:r>
        <w:rPr>
          <w:rFonts w:hint="eastAsia" w:ascii="宋体" w:hAnsi="宋体" w:eastAsia="宋体" w:cs="宋体"/>
          <w:bCs/>
          <w:spacing w:val="0"/>
          <w:w w:val="100"/>
          <w:sz w:val="21"/>
          <w:szCs w:val="21"/>
        </w:rPr>
        <w:t>六、合同文件构成</w:t>
      </w:r>
      <w:bookmarkEnd w:id="63"/>
      <w:bookmarkEnd w:id="64"/>
      <w:bookmarkEnd w:id="65"/>
    </w:p>
    <w:p w14:paraId="263C54B7">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本协议书与下列文件一起构成合同文件：</w:t>
      </w:r>
    </w:p>
    <w:p w14:paraId="332C8BBE">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（1）中标通知书（如果有）；</w:t>
      </w:r>
    </w:p>
    <w:p w14:paraId="18C8E542">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 xml:space="preserve">（2）投标函及其附录（如果有）； </w:t>
      </w:r>
    </w:p>
    <w:p w14:paraId="4073A53A">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（3）专用合同条款及其附件；</w:t>
      </w:r>
    </w:p>
    <w:p w14:paraId="7FF0E7F1">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（4）通用合同条款；</w:t>
      </w:r>
    </w:p>
    <w:p w14:paraId="17F61484">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（5）技术标准和要求；</w:t>
      </w:r>
    </w:p>
    <w:p w14:paraId="30C34CED">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（6）图纸；</w:t>
      </w:r>
    </w:p>
    <w:p w14:paraId="51CDC8DA">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（7）已标价工程量清单或预算书；</w:t>
      </w:r>
    </w:p>
    <w:p w14:paraId="5BA50813">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（8）其他合同文件。</w:t>
      </w:r>
    </w:p>
    <w:p w14:paraId="2ED55664">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在合同订立及履行过程中形成的与合同有关的文件均构成合同文件组成部分。</w:t>
      </w:r>
    </w:p>
    <w:p w14:paraId="747081FE">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上述各项合同文件包括合同当事人就该项合同文件所作出的补充和修改，属于同一类内容的文件，应以最新签署的为准。专用合同条款及其附件须经合同当事人签字或盖章。</w:t>
      </w:r>
    </w:p>
    <w:p w14:paraId="7630C131">
      <w:pPr>
        <w:keepNext/>
        <w:keepLines/>
        <w:spacing w:line="360" w:lineRule="auto"/>
        <w:ind w:firstLine="420" w:firstLineChars="200"/>
        <w:outlineLvl w:val="9"/>
        <w:rPr>
          <w:rFonts w:hint="eastAsia" w:ascii="宋体" w:hAnsi="宋体" w:eastAsia="宋体" w:cs="宋体"/>
          <w:spacing w:val="0"/>
          <w:w w:val="100"/>
          <w:sz w:val="21"/>
          <w:szCs w:val="21"/>
        </w:rPr>
      </w:pPr>
      <w:bookmarkStart w:id="66" w:name="_Toc25110"/>
      <w:bookmarkStart w:id="67" w:name="_Toc500174762"/>
      <w:bookmarkStart w:id="68" w:name="_Toc503196152"/>
      <w:r>
        <w:rPr>
          <w:rFonts w:hint="eastAsia" w:ascii="宋体" w:hAnsi="宋体" w:eastAsia="宋体" w:cs="宋体"/>
          <w:bCs/>
          <w:spacing w:val="0"/>
          <w:w w:val="100"/>
          <w:sz w:val="21"/>
          <w:szCs w:val="21"/>
        </w:rPr>
        <w:t>七、承诺</w:t>
      </w:r>
      <w:bookmarkEnd w:id="66"/>
      <w:bookmarkEnd w:id="67"/>
      <w:bookmarkEnd w:id="68"/>
    </w:p>
    <w:p w14:paraId="33C01FC5">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1.发包人承诺按照法律规定履行项目审批手续、筹集工程建设资金并按照合同约定的期限和方式支付合同价款。</w:t>
      </w:r>
    </w:p>
    <w:p w14:paraId="24642468">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2.承包人承诺按照法律规定及合同约定组织完成工程施工，确保工程质量和安全，不进行转包及违法分包，并在缺陷责任期及保修期内承担相应的工程维修责任。</w:t>
      </w:r>
    </w:p>
    <w:p w14:paraId="14B873F0">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3.发包人和承包人通过招投标形式签订合同的，双方理解并承诺不再就同一工程另行签订与合同实质性内容相背离的协议。</w:t>
      </w:r>
    </w:p>
    <w:p w14:paraId="14973CC7">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4.承包人承诺在履约过程中除不可抗力外如放弃（拒绝）履约，同意发包人不予退还履约保证金。承包人不得要求退还履约保证金，三年内不参与</w:t>
      </w:r>
      <w:r>
        <w:rPr>
          <w:rFonts w:hint="eastAsia" w:ascii="宋体" w:hAnsi="宋体" w:cs="宋体"/>
          <w:spacing w:val="0"/>
          <w:w w:val="100"/>
          <w:sz w:val="21"/>
          <w:szCs w:val="21"/>
          <w:lang w:eastAsia="zh-CN"/>
        </w:rPr>
        <w:t>颍州区西湖镇白行社区</w:t>
      </w:r>
      <w:r>
        <w:rPr>
          <w:rFonts w:hint="eastAsia" w:ascii="宋体" w:hAnsi="宋体" w:eastAsia="宋体" w:cs="宋体"/>
          <w:spacing w:val="0"/>
          <w:w w:val="100"/>
          <w:sz w:val="21"/>
          <w:szCs w:val="21"/>
          <w:lang w:val="en-US" w:eastAsia="zh-CN"/>
        </w:rPr>
        <w:t>工程、采购</w:t>
      </w:r>
      <w:r>
        <w:rPr>
          <w:rFonts w:hint="eastAsia" w:ascii="宋体" w:hAnsi="宋体" w:eastAsia="宋体" w:cs="宋体"/>
          <w:spacing w:val="0"/>
          <w:w w:val="100"/>
          <w:sz w:val="21"/>
          <w:szCs w:val="21"/>
        </w:rPr>
        <w:t>交易活动，且在处理期间不因公司表现良好等各种理由向发包人申请予以提前恢复参与</w:t>
      </w:r>
      <w:r>
        <w:rPr>
          <w:rFonts w:hint="eastAsia" w:ascii="宋体" w:hAnsi="宋体" w:cs="宋体"/>
          <w:spacing w:val="0"/>
          <w:w w:val="100"/>
          <w:sz w:val="21"/>
          <w:szCs w:val="21"/>
          <w:lang w:eastAsia="zh-CN"/>
        </w:rPr>
        <w:t>颍州区西湖镇白行社区</w:t>
      </w:r>
      <w:r>
        <w:rPr>
          <w:rFonts w:hint="eastAsia" w:ascii="宋体" w:hAnsi="宋体" w:eastAsia="宋体" w:cs="宋体"/>
          <w:spacing w:val="0"/>
          <w:w w:val="100"/>
          <w:sz w:val="21"/>
          <w:szCs w:val="21"/>
          <w:lang w:val="en-US" w:eastAsia="zh-CN"/>
        </w:rPr>
        <w:t>工程、采购</w:t>
      </w:r>
      <w:r>
        <w:rPr>
          <w:rFonts w:hint="eastAsia" w:ascii="宋体" w:hAnsi="宋体" w:eastAsia="宋体" w:cs="宋体"/>
          <w:spacing w:val="0"/>
          <w:w w:val="100"/>
          <w:sz w:val="21"/>
          <w:szCs w:val="21"/>
        </w:rPr>
        <w:t>交易活动。发包人承诺不以公司表现良好等各种理由为由提前解除对承包人的处理。</w:t>
      </w:r>
    </w:p>
    <w:p w14:paraId="14C25D45">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spacing w:val="0"/>
          <w:w w:val="100"/>
          <w:sz w:val="21"/>
          <w:szCs w:val="21"/>
        </w:rPr>
        <w:t>八、词语含义</w:t>
      </w:r>
    </w:p>
    <w:p w14:paraId="7F3B465B">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本协议书中词语含义与第二部分通用合同条款中赋予的含义相同。</w:t>
      </w:r>
    </w:p>
    <w:p w14:paraId="78BFF09D">
      <w:pPr>
        <w:keepNext/>
        <w:keepLines/>
        <w:spacing w:line="360" w:lineRule="auto"/>
        <w:ind w:firstLine="420" w:firstLineChars="200"/>
        <w:outlineLvl w:val="9"/>
        <w:rPr>
          <w:rFonts w:hint="eastAsia" w:ascii="宋体" w:hAnsi="宋体" w:eastAsia="宋体" w:cs="宋体"/>
          <w:b/>
          <w:spacing w:val="0"/>
          <w:w w:val="100"/>
          <w:sz w:val="21"/>
          <w:szCs w:val="21"/>
        </w:rPr>
      </w:pPr>
      <w:bookmarkStart w:id="69" w:name="_Toc503196153"/>
      <w:bookmarkStart w:id="70" w:name="_Toc5731"/>
      <w:bookmarkStart w:id="71" w:name="_Toc500174763"/>
      <w:r>
        <w:rPr>
          <w:rFonts w:hint="eastAsia" w:ascii="宋体" w:hAnsi="宋体" w:eastAsia="宋体" w:cs="宋体"/>
          <w:bCs/>
          <w:spacing w:val="0"/>
          <w:w w:val="100"/>
          <w:sz w:val="21"/>
          <w:szCs w:val="21"/>
        </w:rPr>
        <w:t>九、签订时间</w:t>
      </w:r>
      <w:bookmarkEnd w:id="69"/>
      <w:bookmarkEnd w:id="70"/>
      <w:bookmarkEnd w:id="71"/>
    </w:p>
    <w:p w14:paraId="515E030B">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本合同于</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年</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月</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日签订。</w:t>
      </w:r>
    </w:p>
    <w:p w14:paraId="4334174E">
      <w:pPr>
        <w:keepNext/>
        <w:keepLines/>
        <w:spacing w:line="360" w:lineRule="auto"/>
        <w:ind w:firstLine="420" w:firstLineChars="200"/>
        <w:outlineLvl w:val="9"/>
        <w:rPr>
          <w:rFonts w:hint="eastAsia" w:ascii="宋体" w:hAnsi="宋体" w:eastAsia="宋体" w:cs="宋体"/>
          <w:b/>
          <w:spacing w:val="0"/>
          <w:w w:val="100"/>
          <w:sz w:val="21"/>
          <w:szCs w:val="21"/>
        </w:rPr>
      </w:pPr>
      <w:bookmarkStart w:id="72" w:name="_Toc1694"/>
      <w:bookmarkStart w:id="73" w:name="_Toc500174764"/>
      <w:bookmarkStart w:id="74" w:name="_Toc503196154"/>
      <w:r>
        <w:rPr>
          <w:rFonts w:hint="eastAsia" w:ascii="宋体" w:hAnsi="宋体" w:eastAsia="宋体" w:cs="宋体"/>
          <w:bCs/>
          <w:spacing w:val="0"/>
          <w:w w:val="100"/>
          <w:sz w:val="21"/>
          <w:szCs w:val="21"/>
        </w:rPr>
        <w:t>十、签订地点</w:t>
      </w:r>
      <w:bookmarkEnd w:id="72"/>
      <w:bookmarkEnd w:id="73"/>
      <w:bookmarkEnd w:id="74"/>
    </w:p>
    <w:p w14:paraId="746A42E8">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本合同在</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签订。</w:t>
      </w:r>
    </w:p>
    <w:p w14:paraId="45FD66EF">
      <w:pPr>
        <w:keepNext/>
        <w:keepLines/>
        <w:spacing w:line="360" w:lineRule="auto"/>
        <w:ind w:firstLine="420" w:firstLineChars="200"/>
        <w:outlineLvl w:val="9"/>
        <w:rPr>
          <w:rFonts w:hint="eastAsia" w:ascii="宋体" w:hAnsi="宋体" w:eastAsia="宋体" w:cs="宋体"/>
          <w:b/>
          <w:spacing w:val="0"/>
          <w:w w:val="100"/>
          <w:sz w:val="21"/>
          <w:szCs w:val="21"/>
        </w:rPr>
      </w:pPr>
      <w:bookmarkStart w:id="75" w:name="_Toc500174765"/>
      <w:bookmarkStart w:id="76" w:name="_Toc503196155"/>
      <w:bookmarkStart w:id="77" w:name="_Toc13812"/>
      <w:r>
        <w:rPr>
          <w:rFonts w:hint="eastAsia" w:ascii="宋体" w:hAnsi="宋体" w:eastAsia="宋体" w:cs="宋体"/>
          <w:bCs/>
          <w:spacing w:val="0"/>
          <w:w w:val="100"/>
          <w:sz w:val="21"/>
          <w:szCs w:val="21"/>
        </w:rPr>
        <w:t>十一、补充协议</w:t>
      </w:r>
      <w:bookmarkEnd w:id="75"/>
      <w:bookmarkEnd w:id="76"/>
      <w:bookmarkEnd w:id="77"/>
    </w:p>
    <w:p w14:paraId="2E520C75">
      <w:pPr>
        <w:spacing w:line="360" w:lineRule="auto"/>
        <w:ind w:firstLine="420" w:firstLineChars="200"/>
        <w:outlineLvl w:val="9"/>
        <w:rPr>
          <w:rFonts w:hint="eastAsia" w:ascii="宋体" w:hAnsi="宋体" w:eastAsia="宋体" w:cs="宋体"/>
          <w:b/>
          <w:bCs/>
          <w:spacing w:val="0"/>
          <w:w w:val="100"/>
          <w:sz w:val="21"/>
          <w:szCs w:val="21"/>
        </w:rPr>
      </w:pPr>
      <w:r>
        <w:rPr>
          <w:rFonts w:hint="eastAsia" w:ascii="宋体" w:hAnsi="宋体" w:eastAsia="宋体" w:cs="宋体"/>
          <w:bCs/>
          <w:spacing w:val="0"/>
          <w:w w:val="100"/>
          <w:sz w:val="21"/>
          <w:szCs w:val="21"/>
        </w:rPr>
        <w:t>合同未尽事宜，合同当事人另行签订补充协议，补充协议是合同的组成部分。</w:t>
      </w:r>
    </w:p>
    <w:p w14:paraId="32E4D472">
      <w:pPr>
        <w:keepNext/>
        <w:keepLines/>
        <w:spacing w:line="360" w:lineRule="auto"/>
        <w:ind w:firstLine="420" w:firstLineChars="200"/>
        <w:outlineLvl w:val="9"/>
        <w:rPr>
          <w:rFonts w:hint="eastAsia" w:ascii="宋体" w:hAnsi="宋体" w:eastAsia="宋体" w:cs="宋体"/>
          <w:b/>
          <w:spacing w:val="0"/>
          <w:w w:val="100"/>
          <w:sz w:val="21"/>
          <w:szCs w:val="21"/>
        </w:rPr>
      </w:pPr>
      <w:bookmarkStart w:id="78" w:name="_Toc29072"/>
      <w:bookmarkStart w:id="79" w:name="_Toc500174766"/>
      <w:bookmarkStart w:id="80" w:name="_Toc503196156"/>
      <w:r>
        <w:rPr>
          <w:rFonts w:hint="eastAsia" w:ascii="宋体" w:hAnsi="宋体" w:eastAsia="宋体" w:cs="宋体"/>
          <w:bCs/>
          <w:spacing w:val="0"/>
          <w:w w:val="100"/>
          <w:sz w:val="21"/>
          <w:szCs w:val="21"/>
        </w:rPr>
        <w:t>十二、合同生效</w:t>
      </w:r>
      <w:bookmarkEnd w:id="78"/>
      <w:bookmarkEnd w:id="79"/>
      <w:bookmarkEnd w:id="80"/>
    </w:p>
    <w:p w14:paraId="1EB86D25">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本合同自</w:t>
      </w:r>
      <w:r>
        <w:rPr>
          <w:rFonts w:hint="eastAsia" w:ascii="宋体" w:hAnsi="宋体" w:eastAsia="宋体" w:cs="宋体"/>
          <w:bCs/>
          <w:spacing w:val="0"/>
          <w:w w:val="100"/>
          <w:sz w:val="21"/>
          <w:szCs w:val="21"/>
          <w:u w:val="single"/>
        </w:rPr>
        <w:t xml:space="preserve">  </w:t>
      </w:r>
      <w:r>
        <w:rPr>
          <w:rFonts w:hint="eastAsia" w:ascii="宋体" w:hAnsi="宋体" w:eastAsia="宋体" w:cs="宋体"/>
          <w:spacing w:val="0"/>
          <w:w w:val="100"/>
          <w:sz w:val="21"/>
          <w:szCs w:val="21"/>
          <w:u w:val="single"/>
        </w:rPr>
        <w:t>签字、盖章</w:t>
      </w:r>
      <w:r>
        <w:rPr>
          <w:rFonts w:hint="eastAsia" w:ascii="宋体" w:hAnsi="宋体" w:eastAsia="宋体" w:cs="宋体"/>
          <w:bCs/>
          <w:spacing w:val="0"/>
          <w:w w:val="100"/>
          <w:sz w:val="21"/>
          <w:szCs w:val="21"/>
          <w:u w:val="single"/>
        </w:rPr>
        <w:t xml:space="preserve"> </w:t>
      </w:r>
      <w:r>
        <w:rPr>
          <w:rFonts w:hint="eastAsia" w:ascii="宋体" w:hAnsi="宋体" w:eastAsia="宋体" w:cs="宋体"/>
          <w:bCs/>
          <w:spacing w:val="0"/>
          <w:w w:val="100"/>
          <w:sz w:val="21"/>
          <w:szCs w:val="21"/>
        </w:rPr>
        <w:t>生效。</w:t>
      </w:r>
    </w:p>
    <w:p w14:paraId="2279B173">
      <w:pPr>
        <w:keepNext/>
        <w:keepLines/>
        <w:spacing w:line="360" w:lineRule="auto"/>
        <w:ind w:firstLine="420" w:firstLineChars="200"/>
        <w:outlineLvl w:val="9"/>
        <w:rPr>
          <w:rFonts w:hint="eastAsia" w:ascii="宋体" w:hAnsi="宋体" w:eastAsia="宋体" w:cs="宋体"/>
          <w:b/>
          <w:spacing w:val="0"/>
          <w:w w:val="100"/>
          <w:sz w:val="21"/>
          <w:szCs w:val="21"/>
        </w:rPr>
      </w:pPr>
      <w:bookmarkStart w:id="81" w:name="_Toc503196157"/>
      <w:bookmarkStart w:id="82" w:name="_Toc17624"/>
      <w:bookmarkStart w:id="83" w:name="_Toc500174767"/>
      <w:r>
        <w:rPr>
          <w:rFonts w:hint="eastAsia" w:ascii="宋体" w:hAnsi="宋体" w:eastAsia="宋体" w:cs="宋体"/>
          <w:bCs/>
          <w:spacing w:val="0"/>
          <w:w w:val="100"/>
          <w:sz w:val="21"/>
          <w:szCs w:val="21"/>
        </w:rPr>
        <w:t>十三、合同份数</w:t>
      </w:r>
      <w:bookmarkEnd w:id="81"/>
      <w:bookmarkEnd w:id="82"/>
      <w:bookmarkEnd w:id="83"/>
    </w:p>
    <w:p w14:paraId="33A03ED1">
      <w:pPr>
        <w:spacing w:line="360" w:lineRule="auto"/>
        <w:ind w:firstLine="420" w:firstLineChars="200"/>
        <w:outlineLvl w:val="9"/>
        <w:rPr>
          <w:rFonts w:hint="eastAsia" w:ascii="宋体" w:hAnsi="宋体" w:eastAsia="宋体" w:cs="宋体"/>
          <w:bCs/>
          <w:spacing w:val="0"/>
          <w:w w:val="100"/>
          <w:sz w:val="21"/>
          <w:szCs w:val="21"/>
        </w:rPr>
      </w:pPr>
      <w:r>
        <w:rPr>
          <w:rFonts w:hint="eastAsia" w:ascii="宋体" w:hAnsi="宋体" w:eastAsia="宋体" w:cs="宋体"/>
          <w:bCs/>
          <w:spacing w:val="0"/>
          <w:w w:val="100"/>
          <w:sz w:val="21"/>
          <w:szCs w:val="21"/>
        </w:rPr>
        <w:t>本合同一式</w:t>
      </w:r>
      <w:r>
        <w:rPr>
          <w:rFonts w:hint="eastAsia" w:ascii="宋体" w:hAnsi="宋体" w:eastAsia="宋体" w:cs="宋体"/>
          <w:bCs/>
          <w:spacing w:val="0"/>
          <w:w w:val="100"/>
          <w:sz w:val="21"/>
          <w:szCs w:val="21"/>
          <w:u w:val="single"/>
        </w:rPr>
        <w:t xml:space="preserve"> 拾 </w:t>
      </w:r>
      <w:r>
        <w:rPr>
          <w:rFonts w:hint="eastAsia" w:ascii="宋体" w:hAnsi="宋体" w:eastAsia="宋体" w:cs="宋体"/>
          <w:bCs/>
          <w:spacing w:val="0"/>
          <w:w w:val="100"/>
          <w:sz w:val="21"/>
          <w:szCs w:val="21"/>
        </w:rPr>
        <w:t>份，均具有同等法律效力，发包人执</w:t>
      </w:r>
      <w:r>
        <w:rPr>
          <w:rFonts w:hint="eastAsia" w:ascii="宋体" w:hAnsi="宋体" w:eastAsia="宋体" w:cs="宋体"/>
          <w:bCs/>
          <w:spacing w:val="0"/>
          <w:w w:val="100"/>
          <w:sz w:val="21"/>
          <w:szCs w:val="21"/>
          <w:u w:val="single"/>
        </w:rPr>
        <w:t xml:space="preserve"> 肆 </w:t>
      </w:r>
      <w:r>
        <w:rPr>
          <w:rFonts w:hint="eastAsia" w:ascii="宋体" w:hAnsi="宋体" w:eastAsia="宋体" w:cs="宋体"/>
          <w:bCs/>
          <w:spacing w:val="0"/>
          <w:w w:val="100"/>
          <w:sz w:val="21"/>
          <w:szCs w:val="21"/>
        </w:rPr>
        <w:t>份，承包人执</w:t>
      </w:r>
      <w:r>
        <w:rPr>
          <w:rFonts w:hint="eastAsia" w:ascii="宋体" w:hAnsi="宋体" w:eastAsia="宋体" w:cs="宋体"/>
          <w:bCs/>
          <w:spacing w:val="0"/>
          <w:w w:val="100"/>
          <w:sz w:val="21"/>
          <w:szCs w:val="21"/>
          <w:u w:val="single"/>
        </w:rPr>
        <w:t xml:space="preserve"> 肆 </w:t>
      </w:r>
      <w:r>
        <w:rPr>
          <w:rFonts w:hint="eastAsia" w:ascii="宋体" w:hAnsi="宋体" w:eastAsia="宋体" w:cs="宋体"/>
          <w:bCs/>
          <w:spacing w:val="0"/>
          <w:w w:val="100"/>
          <w:sz w:val="21"/>
          <w:szCs w:val="21"/>
        </w:rPr>
        <w:t>份，代理机构执</w:t>
      </w:r>
      <w:r>
        <w:rPr>
          <w:rFonts w:hint="eastAsia" w:ascii="宋体" w:hAnsi="宋体" w:eastAsia="宋体" w:cs="宋体"/>
          <w:bCs/>
          <w:spacing w:val="0"/>
          <w:w w:val="100"/>
          <w:sz w:val="21"/>
          <w:szCs w:val="21"/>
          <w:u w:val="single"/>
        </w:rPr>
        <w:t xml:space="preserve"> 壹 </w:t>
      </w:r>
      <w:r>
        <w:rPr>
          <w:rFonts w:hint="eastAsia" w:ascii="宋体" w:hAnsi="宋体" w:eastAsia="宋体" w:cs="宋体"/>
          <w:bCs/>
          <w:spacing w:val="0"/>
          <w:w w:val="100"/>
          <w:sz w:val="21"/>
          <w:szCs w:val="21"/>
        </w:rPr>
        <w:t>份，公管局执</w:t>
      </w:r>
      <w:r>
        <w:rPr>
          <w:rFonts w:hint="eastAsia" w:ascii="宋体" w:hAnsi="宋体" w:eastAsia="宋体" w:cs="宋体"/>
          <w:bCs/>
          <w:spacing w:val="0"/>
          <w:w w:val="100"/>
          <w:sz w:val="21"/>
          <w:szCs w:val="21"/>
          <w:u w:val="single"/>
        </w:rPr>
        <w:t xml:space="preserve"> 壹 </w:t>
      </w:r>
      <w:r>
        <w:rPr>
          <w:rFonts w:hint="eastAsia" w:ascii="宋体" w:hAnsi="宋体" w:eastAsia="宋体" w:cs="宋体"/>
          <w:bCs/>
          <w:spacing w:val="0"/>
          <w:w w:val="100"/>
          <w:sz w:val="21"/>
          <w:szCs w:val="21"/>
        </w:rPr>
        <w:t>份。</w:t>
      </w:r>
    </w:p>
    <w:p w14:paraId="24A35836">
      <w:pPr>
        <w:spacing w:line="360" w:lineRule="auto"/>
        <w:ind w:firstLine="200"/>
        <w:outlineLvl w:val="9"/>
        <w:rPr>
          <w:rFonts w:hint="eastAsia" w:ascii="宋体" w:hAnsi="宋体" w:eastAsia="宋体" w:cs="宋体"/>
          <w:bCs/>
          <w:spacing w:val="0"/>
          <w:w w:val="100"/>
          <w:sz w:val="21"/>
          <w:szCs w:val="21"/>
        </w:rPr>
      </w:pPr>
    </w:p>
    <w:p w14:paraId="300047D4">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发包人：  (公章)                      承包人：  (公章)</w:t>
      </w:r>
    </w:p>
    <w:p w14:paraId="42CFDAE7">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 xml:space="preserve">                                 </w:t>
      </w:r>
    </w:p>
    <w:p w14:paraId="567A0CBB">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法定代表人或其委托代理人：            法定代表人或其委托代理人：</w:t>
      </w:r>
    </w:p>
    <w:p w14:paraId="6A69349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（签字）                             （签字）</w:t>
      </w:r>
    </w:p>
    <w:p w14:paraId="0029272D">
      <w:pPr>
        <w:spacing w:line="360" w:lineRule="auto"/>
        <w:ind w:firstLine="420" w:firstLineChars="200"/>
        <w:outlineLvl w:val="9"/>
        <w:rPr>
          <w:rFonts w:hint="eastAsia" w:ascii="宋体" w:hAnsi="宋体" w:eastAsia="宋体" w:cs="宋体"/>
          <w:spacing w:val="0"/>
          <w:w w:val="100"/>
          <w:sz w:val="21"/>
          <w:szCs w:val="21"/>
          <w:u w:val="single"/>
        </w:rPr>
      </w:pPr>
    </w:p>
    <w:p w14:paraId="2FB34899">
      <w:pPr>
        <w:tabs>
          <w:tab w:val="left" w:pos="4410"/>
        </w:tabs>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组织机构代码：</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组织机构代码：</w:t>
      </w:r>
      <w:r>
        <w:rPr>
          <w:rFonts w:hint="eastAsia" w:ascii="宋体" w:hAnsi="宋体" w:eastAsia="宋体" w:cs="宋体"/>
          <w:spacing w:val="0"/>
          <w:w w:val="100"/>
          <w:sz w:val="21"/>
          <w:szCs w:val="21"/>
          <w:u w:val="single"/>
        </w:rPr>
        <w:t xml:space="preserve">           </w:t>
      </w:r>
    </w:p>
    <w:p w14:paraId="27E3A677">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地  址：</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地  址：</w:t>
      </w:r>
      <w:r>
        <w:rPr>
          <w:rFonts w:hint="eastAsia" w:ascii="宋体" w:hAnsi="宋体" w:eastAsia="宋体" w:cs="宋体"/>
          <w:spacing w:val="0"/>
          <w:w w:val="100"/>
          <w:sz w:val="21"/>
          <w:szCs w:val="21"/>
          <w:u w:val="single"/>
        </w:rPr>
        <w:t xml:space="preserve">                   </w:t>
      </w:r>
    </w:p>
    <w:p w14:paraId="7860281A">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邮政编码：</w:t>
      </w:r>
      <w:r>
        <w:rPr>
          <w:rFonts w:hint="eastAsia" w:ascii="宋体" w:hAnsi="宋体" w:eastAsia="宋体" w:cs="宋体"/>
          <w:spacing w:val="0"/>
          <w:w w:val="100"/>
          <w:sz w:val="21"/>
          <w:szCs w:val="21"/>
          <w:u w:val="single"/>
        </w:rPr>
        <w:t xml:space="preserve">               </w:t>
      </w:r>
      <w:r>
        <w:rPr>
          <w:rFonts w:hint="eastAsia" w:ascii="宋体" w:hAnsi="宋体" w:eastAsia="宋体" w:cs="宋体"/>
          <w:spacing w:val="0"/>
          <w:w w:val="100"/>
          <w:sz w:val="21"/>
          <w:szCs w:val="21"/>
        </w:rPr>
        <w:t xml:space="preserve">           邮政编码：</w:t>
      </w:r>
      <w:r>
        <w:rPr>
          <w:rFonts w:hint="eastAsia" w:ascii="宋体" w:hAnsi="宋体" w:eastAsia="宋体" w:cs="宋体"/>
          <w:spacing w:val="0"/>
          <w:w w:val="100"/>
          <w:sz w:val="21"/>
          <w:szCs w:val="21"/>
          <w:u w:val="single"/>
        </w:rPr>
        <w:t xml:space="preserve">                   </w:t>
      </w:r>
    </w:p>
    <w:p w14:paraId="69F06F9C">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法定代表人：</w:t>
      </w:r>
      <w:r>
        <w:rPr>
          <w:rFonts w:hint="eastAsia" w:ascii="宋体" w:hAnsi="宋体" w:eastAsia="宋体" w:cs="宋体"/>
          <w:spacing w:val="0"/>
          <w:w w:val="100"/>
          <w:sz w:val="21"/>
          <w:szCs w:val="21"/>
          <w:u w:val="single"/>
        </w:rPr>
        <w:t xml:space="preserve">           </w:t>
      </w:r>
      <w:r>
        <w:rPr>
          <w:rFonts w:hint="eastAsia" w:ascii="宋体" w:hAnsi="宋体" w:eastAsia="宋体" w:cs="宋体"/>
          <w:spacing w:val="0"/>
          <w:w w:val="100"/>
          <w:sz w:val="21"/>
          <w:szCs w:val="21"/>
        </w:rPr>
        <w:t xml:space="preserve">           法定代表人：</w:t>
      </w:r>
      <w:r>
        <w:rPr>
          <w:rFonts w:hint="eastAsia" w:ascii="宋体" w:hAnsi="宋体" w:eastAsia="宋体" w:cs="宋体"/>
          <w:spacing w:val="0"/>
          <w:w w:val="100"/>
          <w:sz w:val="21"/>
          <w:szCs w:val="21"/>
          <w:u w:val="single"/>
        </w:rPr>
        <w:t xml:space="preserve">             </w:t>
      </w:r>
    </w:p>
    <w:p w14:paraId="3FB53865">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委托代理人：</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委托代理人：</w:t>
      </w:r>
      <w:r>
        <w:rPr>
          <w:rFonts w:hint="eastAsia" w:ascii="宋体" w:hAnsi="宋体" w:eastAsia="宋体" w:cs="宋体"/>
          <w:spacing w:val="0"/>
          <w:w w:val="100"/>
          <w:sz w:val="21"/>
          <w:szCs w:val="21"/>
          <w:u w:val="single"/>
        </w:rPr>
        <w:t xml:space="preserve">                 </w:t>
      </w:r>
    </w:p>
    <w:p w14:paraId="7FA1A8EB">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电  话：</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电  话：</w:t>
      </w:r>
      <w:r>
        <w:rPr>
          <w:rFonts w:hint="eastAsia" w:ascii="宋体" w:hAnsi="宋体" w:eastAsia="宋体" w:cs="宋体"/>
          <w:spacing w:val="0"/>
          <w:w w:val="100"/>
          <w:sz w:val="21"/>
          <w:szCs w:val="21"/>
          <w:u w:val="single"/>
        </w:rPr>
        <w:t xml:space="preserve">                     </w:t>
      </w:r>
    </w:p>
    <w:p w14:paraId="08F9272A">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传  真：</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传  真：</w:t>
      </w:r>
      <w:r>
        <w:rPr>
          <w:rFonts w:hint="eastAsia" w:ascii="宋体" w:hAnsi="宋体" w:eastAsia="宋体" w:cs="宋体"/>
          <w:spacing w:val="0"/>
          <w:w w:val="100"/>
          <w:sz w:val="21"/>
          <w:szCs w:val="21"/>
          <w:u w:val="single"/>
        </w:rPr>
        <w:t xml:space="preserve">                   </w:t>
      </w:r>
    </w:p>
    <w:p w14:paraId="4716832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电子信箱：</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电子信箱：</w:t>
      </w:r>
      <w:r>
        <w:rPr>
          <w:rFonts w:hint="eastAsia" w:ascii="宋体" w:hAnsi="宋体" w:eastAsia="宋体" w:cs="宋体"/>
          <w:spacing w:val="0"/>
          <w:w w:val="100"/>
          <w:sz w:val="21"/>
          <w:szCs w:val="21"/>
          <w:u w:val="single"/>
        </w:rPr>
        <w:t xml:space="preserve">                   </w:t>
      </w:r>
    </w:p>
    <w:p w14:paraId="40B6C16C">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开户银行：</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开户银行：</w:t>
      </w:r>
      <w:r>
        <w:rPr>
          <w:rFonts w:hint="eastAsia" w:ascii="宋体" w:hAnsi="宋体" w:eastAsia="宋体" w:cs="宋体"/>
          <w:spacing w:val="0"/>
          <w:w w:val="100"/>
          <w:sz w:val="21"/>
          <w:szCs w:val="21"/>
          <w:u w:val="single"/>
        </w:rPr>
        <w:t xml:space="preserve">                   </w:t>
      </w:r>
    </w:p>
    <w:p w14:paraId="40723EA7">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账  号：</w:t>
      </w:r>
      <w:r>
        <w:rPr>
          <w:rFonts w:hint="eastAsia" w:ascii="宋体" w:hAnsi="宋体" w:eastAsia="宋体" w:cs="宋体"/>
          <w:spacing w:val="0"/>
          <w:w w:val="100"/>
          <w:sz w:val="21"/>
          <w:szCs w:val="21"/>
          <w:u w:val="single"/>
        </w:rPr>
        <w:t xml:space="preserve">                 </w:t>
      </w:r>
      <w:r>
        <w:rPr>
          <w:rFonts w:hint="eastAsia" w:ascii="宋体" w:hAnsi="宋体" w:eastAsia="宋体" w:cs="宋体"/>
          <w:spacing w:val="0"/>
          <w:w w:val="100"/>
          <w:sz w:val="21"/>
          <w:szCs w:val="21"/>
        </w:rPr>
        <w:t xml:space="preserve">           账  号：</w:t>
      </w:r>
      <w:r>
        <w:rPr>
          <w:rFonts w:hint="eastAsia" w:ascii="宋体" w:hAnsi="宋体" w:eastAsia="宋体" w:cs="宋体"/>
          <w:spacing w:val="0"/>
          <w:w w:val="100"/>
          <w:sz w:val="21"/>
          <w:szCs w:val="21"/>
          <w:u w:val="single"/>
        </w:rPr>
        <w:t xml:space="preserve">                     </w:t>
      </w:r>
    </w:p>
    <w:p w14:paraId="794123A0">
      <w:pPr>
        <w:spacing w:line="360" w:lineRule="auto"/>
        <w:ind w:firstLine="4410" w:firstLineChars="2100"/>
        <w:outlineLvl w:val="9"/>
        <w:rPr>
          <w:rFonts w:hint="eastAsia" w:ascii="宋体" w:hAnsi="宋体" w:eastAsia="宋体" w:cs="宋体"/>
          <w:spacing w:val="0"/>
          <w:w w:val="100"/>
          <w:sz w:val="21"/>
          <w:szCs w:val="21"/>
        </w:rPr>
      </w:pPr>
    </w:p>
    <w:p w14:paraId="475745D7">
      <w:pPr>
        <w:spacing w:line="360" w:lineRule="auto"/>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 xml:space="preserve"> </w:t>
      </w:r>
    </w:p>
    <w:p w14:paraId="7C535CD7">
      <w:pPr>
        <w:widowControl/>
        <w:autoSpaceDE/>
        <w:autoSpaceDN/>
        <w:spacing w:line="360" w:lineRule="auto"/>
        <w:outlineLvl w:val="9"/>
        <w:rPr>
          <w:rStyle w:val="47"/>
          <w:rFonts w:hint="eastAsia" w:ascii="宋体" w:hAnsi="宋体" w:eastAsia="宋体" w:cs="宋体"/>
          <w:spacing w:val="0"/>
          <w:w w:val="100"/>
          <w:sz w:val="21"/>
          <w:szCs w:val="21"/>
        </w:rPr>
      </w:pPr>
      <w:r>
        <w:rPr>
          <w:rStyle w:val="47"/>
          <w:rFonts w:hint="eastAsia" w:ascii="宋体" w:hAnsi="宋体" w:eastAsia="宋体" w:cs="宋体"/>
          <w:spacing w:val="0"/>
          <w:w w:val="100"/>
          <w:sz w:val="21"/>
          <w:szCs w:val="21"/>
        </w:rPr>
        <w:br w:type="page"/>
      </w:r>
    </w:p>
    <w:p w14:paraId="113D9888">
      <w:pPr>
        <w:spacing w:line="360" w:lineRule="auto"/>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    </w:t>
      </w:r>
    </w:p>
    <w:p w14:paraId="395C3CDD">
      <w:pPr>
        <w:spacing w:line="360" w:lineRule="auto"/>
        <w:jc w:val="center"/>
        <w:outlineLvl w:val="9"/>
        <w:rPr>
          <w:rFonts w:hint="eastAsia" w:ascii="宋体" w:hAnsi="宋体" w:eastAsia="宋体" w:cs="宋体"/>
          <w:b/>
          <w:color w:val="000000"/>
          <w:spacing w:val="0"/>
          <w:w w:val="100"/>
          <w:sz w:val="21"/>
          <w:szCs w:val="21"/>
        </w:rPr>
      </w:pPr>
      <w:r>
        <w:rPr>
          <w:rFonts w:hint="eastAsia" w:ascii="宋体" w:hAnsi="宋体" w:eastAsia="宋体" w:cs="宋体"/>
          <w:b/>
          <w:color w:val="000000"/>
          <w:spacing w:val="0"/>
          <w:w w:val="100"/>
          <w:sz w:val="21"/>
          <w:szCs w:val="21"/>
        </w:rPr>
        <w:t>通用条款</w:t>
      </w:r>
    </w:p>
    <w:p w14:paraId="1C756EE8">
      <w:pPr>
        <w:spacing w:line="360" w:lineRule="auto"/>
        <w:ind w:firstLine="422" w:firstLineChars="200"/>
        <w:outlineLvl w:val="9"/>
        <w:rPr>
          <w:rFonts w:hint="eastAsia" w:ascii="宋体" w:hAnsi="宋体" w:eastAsia="宋体" w:cs="宋体"/>
          <w:b/>
          <w:spacing w:val="0"/>
          <w:w w:val="100"/>
          <w:sz w:val="21"/>
          <w:szCs w:val="21"/>
        </w:rPr>
      </w:pPr>
      <w:r>
        <w:rPr>
          <w:rFonts w:hint="eastAsia" w:ascii="宋体" w:hAnsi="宋体" w:eastAsia="宋体" w:cs="宋体"/>
          <w:b/>
          <w:spacing w:val="0"/>
          <w:w w:val="100"/>
          <w:sz w:val="21"/>
          <w:szCs w:val="21"/>
        </w:rPr>
        <w:t>使用住房城乡建设部、国家工商行政管理局2017年9月22日联合印发的《建设工程施工合同（GF-2017-0201示范文本）》第二部分通用条款。</w:t>
      </w:r>
    </w:p>
    <w:p w14:paraId="0C4EE489">
      <w:pPr>
        <w:spacing w:line="360" w:lineRule="auto"/>
        <w:outlineLvl w:val="9"/>
        <w:rPr>
          <w:rFonts w:hint="eastAsia" w:ascii="宋体" w:hAnsi="宋体" w:eastAsia="宋体" w:cs="宋体"/>
          <w:color w:val="000000"/>
          <w:spacing w:val="0"/>
          <w:w w:val="100"/>
          <w:sz w:val="21"/>
          <w:szCs w:val="21"/>
          <w:u w:val="single"/>
        </w:rPr>
      </w:pPr>
    </w:p>
    <w:p w14:paraId="48EDD454">
      <w:pPr>
        <w:spacing w:line="360" w:lineRule="auto"/>
        <w:jc w:val="center"/>
        <w:outlineLvl w:val="9"/>
        <w:rPr>
          <w:rFonts w:hint="eastAsia" w:ascii="宋体" w:hAnsi="宋体" w:eastAsia="宋体" w:cs="宋体"/>
          <w:b/>
          <w:color w:val="000000"/>
          <w:spacing w:val="0"/>
          <w:w w:val="100"/>
          <w:sz w:val="21"/>
          <w:szCs w:val="21"/>
        </w:rPr>
      </w:pPr>
      <w:r>
        <w:rPr>
          <w:rFonts w:hint="eastAsia" w:ascii="宋体" w:hAnsi="宋体" w:eastAsia="宋体" w:cs="宋体"/>
          <w:b/>
          <w:color w:val="000000"/>
          <w:spacing w:val="0"/>
          <w:w w:val="100"/>
          <w:sz w:val="21"/>
          <w:szCs w:val="21"/>
        </w:rPr>
        <w:t xml:space="preserve">  专用合同条款</w:t>
      </w:r>
    </w:p>
    <w:p w14:paraId="724D338D">
      <w:pPr>
        <w:spacing w:line="360" w:lineRule="auto"/>
        <w:outlineLvl w:val="9"/>
        <w:rPr>
          <w:rFonts w:hint="eastAsia" w:ascii="宋体" w:hAnsi="宋体" w:eastAsia="宋体" w:cs="宋体"/>
          <w:b/>
          <w:bCs/>
          <w:color w:val="000000"/>
          <w:spacing w:val="0"/>
          <w:w w:val="100"/>
          <w:sz w:val="21"/>
          <w:szCs w:val="21"/>
        </w:rPr>
      </w:pPr>
      <w:bookmarkStart w:id="84" w:name="_Toc351203633"/>
      <w:r>
        <w:rPr>
          <w:rFonts w:hint="eastAsia" w:ascii="宋体" w:hAnsi="宋体" w:eastAsia="宋体" w:cs="宋体"/>
          <w:b/>
          <w:bCs/>
          <w:color w:val="000000"/>
          <w:spacing w:val="0"/>
          <w:w w:val="100"/>
          <w:sz w:val="21"/>
          <w:szCs w:val="21"/>
        </w:rPr>
        <w:t>1</w:t>
      </w:r>
      <w:bookmarkStart w:id="85" w:name="_Toc297120456"/>
      <w:bookmarkStart w:id="86" w:name="_Toc292559361"/>
      <w:bookmarkStart w:id="87" w:name="_Toc296944495"/>
      <w:bookmarkStart w:id="88" w:name="_Toc296890984"/>
      <w:bookmarkStart w:id="89" w:name="_Toc292559866"/>
      <w:bookmarkStart w:id="90" w:name="_Toc297048342"/>
      <w:bookmarkStart w:id="91" w:name="_Toc296891196"/>
      <w:bookmarkStart w:id="92" w:name="_Toc296346657"/>
      <w:bookmarkStart w:id="93" w:name="_Toc296503156"/>
      <w:bookmarkStart w:id="94" w:name="_Toc296347155"/>
      <w:r>
        <w:rPr>
          <w:rFonts w:hint="eastAsia" w:ascii="宋体" w:hAnsi="宋体" w:eastAsia="宋体" w:cs="宋体"/>
          <w:b/>
          <w:bCs/>
          <w:color w:val="000000"/>
          <w:spacing w:val="0"/>
          <w:w w:val="100"/>
          <w:sz w:val="21"/>
          <w:szCs w:val="21"/>
        </w:rPr>
        <w:t>. 一般约定</w:t>
      </w:r>
      <w:bookmarkEnd w:id="84"/>
    </w:p>
    <w:bookmarkEnd w:id="85"/>
    <w:bookmarkEnd w:id="86"/>
    <w:bookmarkEnd w:id="87"/>
    <w:bookmarkEnd w:id="88"/>
    <w:bookmarkEnd w:id="89"/>
    <w:bookmarkEnd w:id="90"/>
    <w:bookmarkEnd w:id="91"/>
    <w:bookmarkEnd w:id="92"/>
    <w:bookmarkEnd w:id="93"/>
    <w:bookmarkEnd w:id="94"/>
    <w:p w14:paraId="221105AA">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1.1 词语定义</w:t>
      </w:r>
    </w:p>
    <w:p w14:paraId="06353A27">
      <w:pPr>
        <w:spacing w:line="360" w:lineRule="auto"/>
        <w:ind w:firstLine="420" w:firstLineChars="200"/>
        <w:outlineLvl w:val="9"/>
        <w:rPr>
          <w:rFonts w:hint="eastAsia" w:ascii="宋体" w:hAnsi="宋体" w:eastAsia="宋体" w:cs="宋体"/>
          <w:b/>
          <w:bCs/>
          <w:color w:val="000000"/>
          <w:spacing w:val="0"/>
          <w:w w:val="100"/>
          <w:sz w:val="21"/>
          <w:szCs w:val="21"/>
        </w:rPr>
      </w:pPr>
      <w:r>
        <w:rPr>
          <w:rFonts w:hint="eastAsia" w:ascii="宋体" w:hAnsi="宋体" w:eastAsia="宋体" w:cs="宋体"/>
          <w:color w:val="000000"/>
          <w:spacing w:val="0"/>
          <w:w w:val="100"/>
          <w:sz w:val="21"/>
          <w:szCs w:val="21"/>
        </w:rPr>
        <w:t>1.1.1</w:t>
      </w:r>
      <w:r>
        <w:rPr>
          <w:rFonts w:hint="eastAsia" w:ascii="宋体" w:hAnsi="宋体" w:eastAsia="宋体" w:cs="宋体"/>
          <w:b/>
          <w:bCs/>
          <w:color w:val="000000"/>
          <w:spacing w:val="0"/>
          <w:w w:val="100"/>
          <w:sz w:val="21"/>
          <w:szCs w:val="21"/>
        </w:rPr>
        <w:t>合同</w:t>
      </w:r>
    </w:p>
    <w:p w14:paraId="2BD50EF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1.1.1.10其他合同文件包括：</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46E94EB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1.1.2 </w:t>
      </w:r>
      <w:r>
        <w:rPr>
          <w:rFonts w:hint="eastAsia" w:ascii="宋体" w:hAnsi="宋体" w:eastAsia="宋体" w:cs="宋体"/>
          <w:b/>
          <w:bCs/>
          <w:color w:val="000000"/>
          <w:spacing w:val="0"/>
          <w:w w:val="100"/>
          <w:sz w:val="21"/>
          <w:szCs w:val="21"/>
        </w:rPr>
        <w:t>合同当事人及其他相关方</w:t>
      </w:r>
    </w:p>
    <w:p w14:paraId="4E61BDD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1.1.2.4监理人：</w:t>
      </w:r>
    </w:p>
    <w:p w14:paraId="1962951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名    称：</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47B0C33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资质类别和等级：</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5C5DAA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联系电话：</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05763AC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电子信箱：</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69571E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通信地址：</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610EED7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1.1.2.5 设计人：</w:t>
      </w:r>
    </w:p>
    <w:p w14:paraId="070929D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名    称：</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791D07F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资质类别和等级：</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311EA3C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联系电话：</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097DB6B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电子信箱：</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24572C4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通信地址：</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44A58607">
      <w:pPr>
        <w:spacing w:line="360" w:lineRule="auto"/>
        <w:ind w:firstLine="420" w:firstLineChars="200"/>
        <w:outlineLvl w:val="9"/>
        <w:rPr>
          <w:rFonts w:hint="eastAsia" w:ascii="宋体" w:hAnsi="宋体" w:eastAsia="宋体" w:cs="宋体"/>
          <w:b/>
          <w:bCs/>
          <w:color w:val="000000"/>
          <w:spacing w:val="0"/>
          <w:w w:val="100"/>
          <w:sz w:val="21"/>
          <w:szCs w:val="21"/>
        </w:rPr>
      </w:pPr>
      <w:r>
        <w:rPr>
          <w:rFonts w:hint="eastAsia" w:ascii="宋体" w:hAnsi="宋体" w:eastAsia="宋体" w:cs="宋体"/>
          <w:color w:val="000000"/>
          <w:spacing w:val="0"/>
          <w:w w:val="100"/>
          <w:sz w:val="21"/>
          <w:szCs w:val="21"/>
        </w:rPr>
        <w:t xml:space="preserve">1.1.3 </w:t>
      </w:r>
      <w:r>
        <w:rPr>
          <w:rFonts w:hint="eastAsia" w:ascii="宋体" w:hAnsi="宋体" w:eastAsia="宋体" w:cs="宋体"/>
          <w:b/>
          <w:bCs/>
          <w:color w:val="000000"/>
          <w:spacing w:val="0"/>
          <w:w w:val="100"/>
          <w:sz w:val="21"/>
          <w:szCs w:val="21"/>
        </w:rPr>
        <w:t>工程和设备</w:t>
      </w:r>
    </w:p>
    <w:p w14:paraId="29377CC7">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1.1.3.7 作为施工现场组成部分的其他场所包括：</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A62D77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1.1.3.9 永久占地包括：</w:t>
      </w:r>
      <w:r>
        <w:rPr>
          <w:rFonts w:hint="eastAsia" w:ascii="宋体" w:hAnsi="宋体" w:eastAsia="宋体" w:cs="宋体"/>
          <w:color w:val="000000"/>
          <w:spacing w:val="0"/>
          <w:w w:val="100"/>
          <w:sz w:val="21"/>
          <w:szCs w:val="21"/>
          <w:u w:val="single"/>
        </w:rPr>
        <w:t xml:space="preserve">                      </w:t>
      </w:r>
      <w:r>
        <w:rPr>
          <w:rFonts w:hint="eastAsia" w:ascii="宋体" w:hAnsi="宋体" w:eastAsia="宋体" w:cs="宋体"/>
          <w:color w:val="000000"/>
          <w:spacing w:val="0"/>
          <w:w w:val="100"/>
          <w:sz w:val="21"/>
          <w:szCs w:val="21"/>
        </w:rPr>
        <w:t>。</w:t>
      </w:r>
    </w:p>
    <w:p w14:paraId="6E8515C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1.1.3.10 临时占地包括：</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2E981C45">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 xml:space="preserve">1.2法律 </w:t>
      </w:r>
    </w:p>
    <w:p w14:paraId="7C75C7D8">
      <w:pPr>
        <w:adjustRightInd w:val="0"/>
        <w:spacing w:line="360" w:lineRule="auto"/>
        <w:ind w:left="596" w:leftChars="284"/>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适用于合同的其他规范性文件：</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FDC636C">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1.3标准和规范</w:t>
      </w:r>
    </w:p>
    <w:p w14:paraId="10B9FD9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1.3.1适用于工程的标准规范包括：</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4E69D48">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1.3.2 发包人提供国外标准、规范的名称：</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2C1FCA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发包人提供国外标准、规范的份数：</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BF365D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发包人提供国外标准、规范的名称：</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FD8FA7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1.3.3发包人对工程的技术标准和功能要求的特殊要求：</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4E61D8F2">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1.4 合同文件的优先顺序</w:t>
      </w:r>
    </w:p>
    <w:p w14:paraId="03D78B51">
      <w:pPr>
        <w:keepNext w:val="0"/>
        <w:keepLines w:val="0"/>
        <w:widowControl/>
        <w:suppressLineNumbers w:val="0"/>
        <w:ind w:firstLine="420" w:firstLineChars="200"/>
        <w:jc w:val="left"/>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合同文件组成及优先顺序为：</w:t>
      </w:r>
      <w:r>
        <w:rPr>
          <w:rFonts w:hint="eastAsia" w:ascii="宋体" w:hAnsi="宋体" w:eastAsia="宋体" w:cs="宋体"/>
          <w:color w:val="000000"/>
          <w:spacing w:val="0"/>
          <w:w w:val="100"/>
          <w:sz w:val="21"/>
          <w:szCs w:val="21"/>
          <w:u w:val="single"/>
        </w:rPr>
        <w:t></w:t>
      </w:r>
      <w:r>
        <w:rPr>
          <w:rFonts w:hint="eastAsia" w:ascii="宋体" w:hAnsi="宋体" w:eastAsia="宋体" w:cs="宋体"/>
          <w:color w:val="000000"/>
          <w:spacing w:val="0"/>
          <w:w w:val="100"/>
          <w:sz w:val="21"/>
          <w:szCs w:val="21"/>
          <w:u w:val="single"/>
          <w:lang w:val="en-US" w:eastAsia="zh-CN"/>
        </w:rPr>
        <w:t>执行通用条款</w:t>
      </w:r>
      <w:r>
        <w:rPr>
          <w:rFonts w:hint="eastAsia" w:ascii="宋体" w:hAnsi="宋体" w:eastAsia="宋体" w:cs="宋体"/>
          <w:color w:val="000000"/>
          <w:spacing w:val="0"/>
          <w:w w:val="100"/>
          <w:sz w:val="21"/>
          <w:szCs w:val="21"/>
          <w:u w:val="single"/>
        </w:rPr>
        <w:t></w:t>
      </w:r>
      <w:r>
        <w:rPr>
          <w:rFonts w:hint="eastAsia" w:ascii="宋体" w:hAnsi="宋体" w:eastAsia="宋体" w:cs="宋体"/>
          <w:color w:val="000000"/>
          <w:spacing w:val="0"/>
          <w:w w:val="100"/>
          <w:sz w:val="21"/>
          <w:szCs w:val="21"/>
        </w:rPr>
        <w:t>。</w:t>
      </w:r>
    </w:p>
    <w:p w14:paraId="4BF91B2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1.5 图纸和承包人文件</w:t>
      </w:r>
      <w:r>
        <w:rPr>
          <w:rFonts w:hint="eastAsia" w:ascii="宋体" w:hAnsi="宋体" w:eastAsia="宋体" w:cs="宋体"/>
          <w:b/>
          <w:bCs/>
          <w:color w:val="000000"/>
          <w:spacing w:val="0"/>
          <w:w w:val="100"/>
          <w:sz w:val="21"/>
          <w:szCs w:val="21"/>
        </w:rPr>
        <w:tab/>
      </w:r>
    </w:p>
    <w:p w14:paraId="7AB256F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1.5.1 图纸的提供</w:t>
      </w:r>
    </w:p>
    <w:p w14:paraId="7E5D5CB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发包人向承包人提供图纸的期限：</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2C44306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发包人向承包人提供图纸的数量：</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505ADD8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发包人向承包人提供图纸的内容：</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025BC4C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1.5.2 承包人文件</w:t>
      </w:r>
    </w:p>
    <w:p w14:paraId="4C5E972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需要由承包人提供的文件，包括：</w:t>
      </w:r>
      <w:r>
        <w:rPr>
          <w:rFonts w:hint="eastAsia" w:ascii="宋体" w:hAnsi="宋体" w:eastAsia="宋体" w:cs="宋体"/>
          <w:color w:val="auto"/>
          <w:spacing w:val="0"/>
          <w:w w:val="100"/>
          <w:sz w:val="21"/>
          <w:szCs w:val="21"/>
          <w:u w:val="single"/>
          <w:lang w:val="en-US" w:eastAsia="zh-CN"/>
        </w:rPr>
        <w:t>施工组织设计、专项施工方案、进度计划及其他有关规定由承包人提供的文件，每月 25 日前提供下月进度计划报表</w:t>
      </w:r>
      <w:r>
        <w:rPr>
          <w:rFonts w:hint="eastAsia" w:ascii="宋体" w:hAnsi="宋体" w:eastAsia="宋体" w:cs="宋体"/>
          <w:color w:val="auto"/>
          <w:spacing w:val="0"/>
          <w:w w:val="100"/>
          <w:sz w:val="21"/>
          <w:szCs w:val="21"/>
          <w:u w:val="single"/>
          <w:lang w:eastAsia="zh-CN"/>
        </w:rPr>
        <w:t></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BF0243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承包人提供的文件的期限为：</w:t>
      </w:r>
      <w:r>
        <w:rPr>
          <w:rFonts w:hint="eastAsia" w:ascii="宋体" w:hAnsi="宋体" w:eastAsia="宋体" w:cs="宋体"/>
          <w:color w:val="000000"/>
          <w:spacing w:val="0"/>
          <w:w w:val="100"/>
          <w:sz w:val="21"/>
          <w:szCs w:val="21"/>
          <w:u w:val="single"/>
        </w:rPr>
        <w:t></w:t>
      </w:r>
      <w:r>
        <w:rPr>
          <w:rFonts w:hint="eastAsia" w:ascii="宋体" w:hAnsi="宋体" w:eastAsia="宋体" w:cs="宋体"/>
          <w:color w:val="auto"/>
          <w:spacing w:val="0"/>
          <w:w w:val="100"/>
          <w:sz w:val="21"/>
          <w:szCs w:val="21"/>
          <w:u w:val="single"/>
          <w:lang w:eastAsia="zh-CN"/>
        </w:rPr>
        <w:t>开工前</w:t>
      </w:r>
      <w:r>
        <w:rPr>
          <w:rFonts w:hint="eastAsia" w:ascii="宋体" w:hAnsi="宋体" w:eastAsia="宋体" w:cs="宋体"/>
          <w:color w:val="auto"/>
          <w:spacing w:val="0"/>
          <w:w w:val="100"/>
          <w:sz w:val="21"/>
          <w:szCs w:val="21"/>
          <w:u w:val="single"/>
          <w:lang w:val="en-US" w:eastAsia="zh-CN"/>
        </w:rPr>
        <w:t>7日</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6D80793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承包人提供的文件的数量为：</w:t>
      </w:r>
      <w:r>
        <w:rPr>
          <w:rFonts w:hint="eastAsia" w:ascii="宋体" w:hAnsi="宋体" w:eastAsia="宋体" w:cs="宋体"/>
          <w:color w:val="000000"/>
          <w:spacing w:val="0"/>
          <w:w w:val="100"/>
          <w:sz w:val="21"/>
          <w:szCs w:val="21"/>
          <w:u w:val="single"/>
        </w:rPr>
        <w:t></w:t>
      </w:r>
      <w:r>
        <w:rPr>
          <w:rFonts w:hint="eastAsia" w:ascii="宋体" w:hAnsi="宋体" w:eastAsia="宋体" w:cs="宋体"/>
          <w:color w:val="auto"/>
          <w:spacing w:val="0"/>
          <w:w w:val="100"/>
          <w:sz w:val="21"/>
          <w:szCs w:val="21"/>
          <w:u w:val="single"/>
          <w:lang w:eastAsia="zh-CN"/>
        </w:rPr>
        <w:t>一式两份</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37ABB97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承包人提供的文件的形式为：</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1189083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发包人审批承包人文件的期限：</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5320EFB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1.5.3 现场图纸准备</w:t>
      </w:r>
    </w:p>
    <w:p w14:paraId="787C9E8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关于现场图纸准备的约定：</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683DD14E">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1.6 联络</w:t>
      </w:r>
    </w:p>
    <w:p w14:paraId="4958933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1.6.1发包人和承包人应当在</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7</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天内将与合同有关的通知、批准、证明、证书、指示、指令、要求、请求、同意、意见、确定和决定等书面函件送达对方当事人。</w:t>
      </w:r>
    </w:p>
    <w:p w14:paraId="7DB06F8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1.6.2 发包人接收文件的地点：</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11102FD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发包人指定的接收人为：</w:t>
      </w:r>
      <w:r>
        <w:rPr>
          <w:rFonts w:hint="eastAsia" w:ascii="宋体" w:hAnsi="宋体" w:eastAsia="宋体" w:cs="宋体"/>
          <w:color w:val="000000"/>
          <w:spacing w:val="0"/>
          <w:w w:val="100"/>
          <w:sz w:val="21"/>
          <w:szCs w:val="21"/>
          <w:u w:val="single"/>
        </w:rPr>
        <w:t></w:t>
      </w:r>
      <w:r>
        <w:rPr>
          <w:rFonts w:hint="eastAsia" w:ascii="宋体" w:hAnsi="宋体" w:eastAsia="宋体" w:cs="宋体"/>
          <w:color w:val="auto"/>
          <w:spacing w:val="0"/>
          <w:w w:val="100"/>
          <w:sz w:val="21"/>
          <w:szCs w:val="21"/>
          <w:u w:val="single"/>
          <w:lang w:eastAsia="zh-CN"/>
        </w:rPr>
        <w:t>项目经理</w:t>
      </w:r>
      <w:r>
        <w:rPr>
          <w:rFonts w:hint="eastAsia" w:ascii="宋体" w:hAnsi="宋体" w:eastAsia="宋体" w:cs="宋体"/>
          <w:color w:val="000000"/>
          <w:spacing w:val="0"/>
          <w:w w:val="100"/>
          <w:sz w:val="21"/>
          <w:szCs w:val="21"/>
          <w:u w:val="single"/>
        </w:rPr>
        <w:t xml:space="preserve">              </w:t>
      </w:r>
      <w:r>
        <w:rPr>
          <w:rFonts w:hint="eastAsia" w:ascii="宋体" w:hAnsi="宋体" w:eastAsia="宋体" w:cs="宋体"/>
          <w:color w:val="000000"/>
          <w:spacing w:val="0"/>
          <w:w w:val="100"/>
          <w:sz w:val="21"/>
          <w:szCs w:val="21"/>
        </w:rPr>
        <w:t>。</w:t>
      </w:r>
    </w:p>
    <w:p w14:paraId="02E820D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承包人接收文件的地点：</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6AACBBB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承包人指定的接收人为：</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57F9CAF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监理人接收文件的地点：</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0ABC5DC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监理人指定的接收人为：</w:t>
      </w:r>
      <w:r>
        <w:rPr>
          <w:rFonts w:hint="eastAsia" w:ascii="宋体" w:hAnsi="宋体" w:eastAsia="宋体" w:cs="宋体"/>
          <w:color w:val="000000"/>
          <w:spacing w:val="0"/>
          <w:w w:val="100"/>
          <w:sz w:val="21"/>
          <w:szCs w:val="21"/>
          <w:u w:val="single"/>
        </w:rPr>
        <w:t></w:t>
      </w:r>
      <w:r>
        <w:rPr>
          <w:rFonts w:hint="eastAsia" w:ascii="宋体" w:hAnsi="宋体" w:eastAsia="宋体" w:cs="宋体"/>
          <w:color w:val="auto"/>
          <w:spacing w:val="0"/>
          <w:w w:val="100"/>
          <w:sz w:val="21"/>
          <w:szCs w:val="21"/>
          <w:u w:val="single"/>
          <w:lang w:eastAsia="zh-CN"/>
        </w:rPr>
        <w:t>总监</w:t>
      </w:r>
      <w:r>
        <w:rPr>
          <w:rFonts w:hint="eastAsia" w:ascii="宋体" w:hAnsi="宋体" w:eastAsia="宋体" w:cs="宋体"/>
          <w:color w:val="000000"/>
          <w:spacing w:val="0"/>
          <w:w w:val="100"/>
          <w:sz w:val="21"/>
          <w:szCs w:val="21"/>
          <w:u w:val="single"/>
        </w:rPr>
        <w:t xml:space="preserve">            </w:t>
      </w:r>
      <w:r>
        <w:rPr>
          <w:rFonts w:hint="eastAsia" w:ascii="宋体" w:hAnsi="宋体" w:eastAsia="宋体" w:cs="宋体"/>
          <w:color w:val="000000"/>
          <w:spacing w:val="0"/>
          <w:w w:val="100"/>
          <w:sz w:val="21"/>
          <w:szCs w:val="21"/>
        </w:rPr>
        <w:t>。</w:t>
      </w:r>
    </w:p>
    <w:p w14:paraId="2FAFABB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1.7 交通运输</w:t>
      </w:r>
    </w:p>
    <w:p w14:paraId="3C47562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w:t>
      </w:r>
      <w:bookmarkStart w:id="95" w:name="_Toc318581155"/>
      <w:bookmarkStart w:id="96" w:name="_Toc312677986"/>
      <w:bookmarkStart w:id="97" w:name="_Toc304295521"/>
      <w:bookmarkStart w:id="98" w:name="_Toc303539100"/>
      <w:bookmarkStart w:id="99" w:name="_Toc300934943"/>
      <w:r>
        <w:rPr>
          <w:rFonts w:hint="eastAsia" w:ascii="宋体" w:hAnsi="宋体" w:eastAsia="宋体" w:cs="宋体"/>
          <w:spacing w:val="0"/>
          <w:w w:val="100"/>
          <w:sz w:val="21"/>
          <w:szCs w:val="21"/>
        </w:rPr>
        <w:t>.7.1 出入现场的权利</w:t>
      </w:r>
    </w:p>
    <w:p w14:paraId="3042DCE9">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spacing w:val="0"/>
          <w:w w:val="100"/>
          <w:sz w:val="21"/>
          <w:szCs w:val="21"/>
        </w:rPr>
        <w:t>关于出入现场的权利的约定：</w:t>
      </w:r>
      <w:r>
        <w:rPr>
          <w:rFonts w:hint="eastAsia" w:ascii="宋体" w:hAnsi="宋体" w:eastAsia="宋体" w:cs="宋体"/>
          <w:color w:val="000000"/>
          <w:spacing w:val="0"/>
          <w:w w:val="100"/>
          <w:sz w:val="21"/>
          <w:szCs w:val="21"/>
          <w:u w:val="single"/>
        </w:rPr>
        <w:t></w:t>
      </w:r>
      <w:r>
        <w:rPr>
          <w:rFonts w:hint="eastAsia" w:ascii="宋体" w:hAnsi="宋体" w:eastAsia="宋体" w:cs="宋体"/>
          <w:color w:val="000000"/>
          <w:spacing w:val="0"/>
          <w:w w:val="100"/>
          <w:sz w:val="21"/>
          <w:szCs w:val="21"/>
          <w:u w:val="single"/>
          <w:lang w:val="en-US" w:eastAsia="zh-CN"/>
        </w:rPr>
        <w:t xml:space="preserve">承包人自行勘察场外交通，发包人负责协助办理相关手续， </w:t>
      </w:r>
    </w:p>
    <w:p w14:paraId="4E40B02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u w:val="single"/>
          <w:lang w:val="en-US" w:eastAsia="zh-CN"/>
        </w:rPr>
        <w:t>所需费用由承包人承担</w:t>
      </w:r>
      <w:r>
        <w:rPr>
          <w:rFonts w:hint="eastAsia" w:ascii="宋体" w:hAnsi="宋体" w:eastAsia="宋体" w:cs="宋体"/>
          <w:color w:val="000000"/>
          <w:spacing w:val="0"/>
          <w:w w:val="100"/>
          <w:sz w:val="21"/>
          <w:szCs w:val="21"/>
          <w:u w:val="single"/>
        </w:rPr>
        <w:t xml:space="preserve"> 。</w:t>
      </w:r>
    </w:p>
    <w:bookmarkEnd w:id="95"/>
    <w:bookmarkEnd w:id="96"/>
    <w:bookmarkEnd w:id="97"/>
    <w:bookmarkEnd w:id="98"/>
    <w:bookmarkEnd w:id="99"/>
    <w:p w14:paraId="2C21223A">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w:t>
      </w:r>
      <w:bookmarkStart w:id="100" w:name="_Toc300934944"/>
      <w:bookmarkStart w:id="101" w:name="_Toc318581156"/>
      <w:bookmarkStart w:id="102" w:name="_Toc312677987"/>
      <w:bookmarkStart w:id="103" w:name="_Toc303539101"/>
      <w:bookmarkStart w:id="104" w:name="_Toc304295522"/>
      <w:r>
        <w:rPr>
          <w:rFonts w:hint="eastAsia" w:ascii="宋体" w:hAnsi="宋体" w:eastAsia="宋体" w:cs="宋体"/>
          <w:spacing w:val="0"/>
          <w:w w:val="100"/>
          <w:sz w:val="21"/>
          <w:szCs w:val="21"/>
        </w:rPr>
        <w:t>.7.2 场内交通</w:t>
      </w:r>
    </w:p>
    <w:p w14:paraId="45C5A0C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关于场外交通和场内交通的边界的约定：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spacing w:val="0"/>
          <w:w w:val="100"/>
          <w:sz w:val="21"/>
          <w:szCs w:val="21"/>
        </w:rPr>
        <w:t>。</w:t>
      </w:r>
    </w:p>
    <w:p w14:paraId="6C22209E">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关于发包人向承包人免费提供满足工程施工需要的场内道路和交通设施的约定：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spacing w:val="0"/>
          <w:w w:val="100"/>
          <w:sz w:val="21"/>
          <w:szCs w:val="21"/>
        </w:rPr>
        <w:t>。</w:t>
      </w:r>
      <w:bookmarkEnd w:id="100"/>
      <w:bookmarkEnd w:id="101"/>
      <w:bookmarkEnd w:id="102"/>
      <w:bookmarkEnd w:id="103"/>
      <w:bookmarkEnd w:id="104"/>
      <w:r>
        <w:rPr>
          <w:rFonts w:hint="eastAsia" w:ascii="宋体" w:hAnsi="宋体" w:eastAsia="宋体" w:cs="宋体"/>
          <w:spacing w:val="0"/>
          <w:w w:val="100"/>
          <w:sz w:val="21"/>
          <w:szCs w:val="21"/>
        </w:rPr>
        <w:t xml:space="preserve">  </w:t>
      </w:r>
      <w:bookmarkStart w:id="105" w:name="_Toc318581157"/>
    </w:p>
    <w:p w14:paraId="1B9C614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1.7.3超大件和超重件的运输</w:t>
      </w:r>
    </w:p>
    <w:p w14:paraId="595BAE9E">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运输超大件或超重件所需的道路和桥梁临时加固改造费用和其他有关费用</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承担。</w:t>
      </w:r>
    </w:p>
    <w:bookmarkEnd w:id="105"/>
    <w:p w14:paraId="542DB1E1">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1.8 知识产权</w:t>
      </w:r>
    </w:p>
    <w:p w14:paraId="66367E34">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pacing w:val="0"/>
          <w:w w:val="100"/>
          <w:sz w:val="21"/>
          <w:szCs w:val="21"/>
          <w:u w:val="single"/>
        </w:rPr>
        <w:t></w:t>
      </w:r>
      <w:r>
        <w:rPr>
          <w:rFonts w:hint="eastAsia" w:ascii="宋体" w:hAnsi="宋体" w:eastAsia="宋体" w:cs="宋体"/>
          <w:color w:val="000000"/>
          <w:spacing w:val="0"/>
          <w:w w:val="100"/>
          <w:sz w:val="21"/>
          <w:szCs w:val="21"/>
          <w:u w:val="single"/>
          <w:lang w:eastAsia="zh-CN"/>
        </w:rPr>
        <w:t>发包人</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DFC5786">
      <w:pPr>
        <w:keepNext w:val="0"/>
        <w:keepLines w:val="0"/>
        <w:widowControl/>
        <w:suppressLineNumbers w:val="0"/>
        <w:ind w:firstLine="630" w:firstLineChars="300"/>
        <w:jc w:val="left"/>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关于发包人提供的上述文件的使用限制的要求：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执行通用合同条款</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871747D">
      <w:pPr>
        <w:spacing w:line="360" w:lineRule="auto"/>
        <w:ind w:firstLine="420" w:firstLineChars="200"/>
        <w:outlineLvl w:val="9"/>
        <w:rPr>
          <w:rFonts w:hint="eastAsia" w:ascii="宋体" w:hAnsi="宋体" w:eastAsia="宋体" w:cs="宋体"/>
          <w:color w:val="000000"/>
          <w:spacing w:val="0"/>
          <w:w w:val="100"/>
          <w:sz w:val="21"/>
          <w:szCs w:val="21"/>
        </w:rPr>
      </w:pPr>
    </w:p>
    <w:p w14:paraId="6F06172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1.8.2 关于承包人为实施工程所编制文件的著作权的归属：</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67AE59A">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关于承包人提供的上述文件的使用限制的要求：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E52FF8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1.8.3 承包人在施工过程中所采用的专利、专有技术、技术秘密的使用费的承担方式：</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64414E51">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1.9工程量清单错误的修正</w:t>
      </w:r>
    </w:p>
    <w:p w14:paraId="41E616D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出现工程量清单错误时，是否调整合同价格：</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11130DC">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允许调整合同价格的工程量偏差范围：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479C1BA">
      <w:pPr>
        <w:spacing w:line="360" w:lineRule="auto"/>
        <w:outlineLvl w:val="9"/>
        <w:rPr>
          <w:rFonts w:hint="eastAsia" w:ascii="宋体" w:hAnsi="宋体" w:eastAsia="宋体" w:cs="宋体"/>
          <w:b/>
          <w:bCs/>
          <w:color w:val="000000"/>
          <w:spacing w:val="0"/>
          <w:w w:val="100"/>
          <w:sz w:val="21"/>
          <w:szCs w:val="21"/>
        </w:rPr>
      </w:pPr>
      <w:bookmarkStart w:id="106" w:name="_Toc351203634"/>
      <w:r>
        <w:rPr>
          <w:rFonts w:hint="eastAsia" w:ascii="宋体" w:hAnsi="宋体" w:eastAsia="宋体" w:cs="宋体"/>
          <w:b/>
          <w:bCs/>
          <w:color w:val="000000"/>
          <w:spacing w:val="0"/>
          <w:w w:val="100"/>
          <w:sz w:val="21"/>
          <w:szCs w:val="21"/>
        </w:rPr>
        <w:t>2</w:t>
      </w:r>
      <w:bookmarkStart w:id="107" w:name="_Toc296346658"/>
      <w:bookmarkStart w:id="108" w:name="_Toc296944496"/>
      <w:bookmarkStart w:id="109" w:name="_Toc296891197"/>
      <w:bookmarkStart w:id="110" w:name="_Toc296503157"/>
      <w:bookmarkStart w:id="111" w:name="_Toc297120457"/>
      <w:bookmarkStart w:id="112" w:name="_Toc296347156"/>
      <w:bookmarkStart w:id="113" w:name="_Toc296890985"/>
      <w:bookmarkStart w:id="114" w:name="_Toc297048343"/>
      <w:bookmarkStart w:id="115" w:name="_Toc292559867"/>
      <w:bookmarkStart w:id="116" w:name="_Toc292559362"/>
      <w:r>
        <w:rPr>
          <w:rFonts w:hint="eastAsia" w:ascii="宋体" w:hAnsi="宋体" w:eastAsia="宋体" w:cs="宋体"/>
          <w:b/>
          <w:bCs/>
          <w:color w:val="000000"/>
          <w:spacing w:val="0"/>
          <w:w w:val="100"/>
          <w:sz w:val="21"/>
          <w:szCs w:val="21"/>
        </w:rPr>
        <w:t>. 发包人</w:t>
      </w:r>
      <w:bookmarkEnd w:id="106"/>
    </w:p>
    <w:bookmarkEnd w:id="107"/>
    <w:bookmarkEnd w:id="108"/>
    <w:bookmarkEnd w:id="109"/>
    <w:bookmarkEnd w:id="110"/>
    <w:bookmarkEnd w:id="111"/>
    <w:bookmarkEnd w:id="112"/>
    <w:bookmarkEnd w:id="113"/>
    <w:bookmarkEnd w:id="114"/>
    <w:bookmarkEnd w:id="115"/>
    <w:bookmarkEnd w:id="116"/>
    <w:p w14:paraId="2B705446">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2.1 发包人代表</w:t>
      </w:r>
    </w:p>
    <w:p w14:paraId="0C66136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发包人代表：</w:t>
      </w:r>
    </w:p>
    <w:p w14:paraId="2B5F1A7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姓    名：</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1235AC4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身份证号：</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2823F8B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职    务：</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048B865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联系电话：</w:t>
      </w:r>
      <w:r>
        <w:rPr>
          <w:rFonts w:hint="eastAsia" w:ascii="宋体" w:hAnsi="宋体" w:eastAsia="宋体" w:cs="宋体"/>
          <w:color w:val="000000"/>
          <w:spacing w:val="0"/>
          <w:w w:val="100"/>
          <w:sz w:val="21"/>
          <w:szCs w:val="21"/>
          <w:u w:val="single"/>
        </w:rPr>
        <w:t>     </w:t>
      </w:r>
      <w:r>
        <w:rPr>
          <w:rFonts w:hint="eastAsia" w:ascii="宋体" w:hAnsi="宋体" w:eastAsia="宋体" w:cs="宋体"/>
          <w:color w:val="000000"/>
          <w:spacing w:val="0"/>
          <w:w w:val="100"/>
          <w:sz w:val="21"/>
          <w:szCs w:val="21"/>
        </w:rPr>
        <w:t>；</w:t>
      </w:r>
    </w:p>
    <w:p w14:paraId="6FEDF17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电子信箱：</w:t>
      </w:r>
      <w:r>
        <w:rPr>
          <w:rFonts w:hint="eastAsia" w:ascii="宋体" w:hAnsi="宋体" w:eastAsia="宋体" w:cs="宋体"/>
          <w:color w:val="000000"/>
          <w:spacing w:val="0"/>
          <w:w w:val="100"/>
          <w:sz w:val="21"/>
          <w:szCs w:val="21"/>
          <w:u w:val="single"/>
        </w:rPr>
        <w:t>     </w:t>
      </w:r>
      <w:r>
        <w:rPr>
          <w:rFonts w:hint="eastAsia" w:ascii="宋体" w:hAnsi="宋体" w:eastAsia="宋体" w:cs="宋体"/>
          <w:color w:val="000000"/>
          <w:spacing w:val="0"/>
          <w:w w:val="100"/>
          <w:sz w:val="21"/>
          <w:szCs w:val="21"/>
        </w:rPr>
        <w:t>；</w:t>
      </w:r>
    </w:p>
    <w:p w14:paraId="46AE381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通信地址：</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1EC2463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发包人对发包人代表的授权范围如下：</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62063996">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2.2 施工现场、施工条件和基础资料的提供</w:t>
      </w:r>
    </w:p>
    <w:p w14:paraId="05416C0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2.2.1 提供施工现场</w:t>
      </w:r>
    </w:p>
    <w:p w14:paraId="07B6388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关于发包人移交施工现场的期限要求：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5EBCA1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2.2.2 提供施工条件</w:t>
      </w:r>
    </w:p>
    <w:p w14:paraId="289CA5D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关于发包人应负责提供施工所需要的条件，包括：</w:t>
      </w:r>
      <w:r>
        <w:rPr>
          <w:rFonts w:hint="eastAsia" w:ascii="宋体" w:hAnsi="宋体" w:eastAsia="宋体" w:cs="宋体"/>
          <w:color w:val="000000"/>
          <w:spacing w:val="0"/>
          <w:w w:val="100"/>
          <w:sz w:val="21"/>
          <w:szCs w:val="21"/>
          <w:u w:val="single"/>
        </w:rPr>
        <w:t xml:space="preserve">           </w:t>
      </w:r>
      <w:r>
        <w:rPr>
          <w:rFonts w:hint="eastAsia" w:ascii="宋体" w:hAnsi="宋体" w:eastAsia="宋体" w:cs="宋体"/>
          <w:color w:val="000000"/>
          <w:spacing w:val="0"/>
          <w:w w:val="100"/>
          <w:sz w:val="21"/>
          <w:szCs w:val="21"/>
        </w:rPr>
        <w:t>。</w:t>
      </w:r>
    </w:p>
    <w:p w14:paraId="584387B5">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2.3 资金来源证明及支付担保</w:t>
      </w:r>
    </w:p>
    <w:p w14:paraId="492B738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发包人提供资金来源证明的期限要求：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CF5C6B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发包人是否提供支付担保：</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5AB1AB8E">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发包人提供支付担保的形式：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27CE66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2.4 关于节能建筑与绿色建筑的约定：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27791C5">
      <w:pPr>
        <w:spacing w:line="360" w:lineRule="auto"/>
        <w:outlineLvl w:val="9"/>
        <w:rPr>
          <w:rFonts w:hint="eastAsia" w:ascii="宋体" w:hAnsi="宋体" w:eastAsia="宋体" w:cs="宋体"/>
          <w:b/>
          <w:bCs/>
          <w:color w:val="000000"/>
          <w:spacing w:val="0"/>
          <w:w w:val="100"/>
          <w:sz w:val="21"/>
          <w:szCs w:val="21"/>
        </w:rPr>
      </w:pPr>
    </w:p>
    <w:p w14:paraId="79D385F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 承包人</w:t>
      </w:r>
    </w:p>
    <w:p w14:paraId="05BB085D">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3.1 承包人的一般义务</w:t>
      </w:r>
    </w:p>
    <w:p w14:paraId="1E213C84">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（1）承包人提交的竣工资料的内容：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 xml:space="preserve">施工技术管理资料、工程质量控制资料、工程竣 </w:t>
      </w:r>
    </w:p>
    <w:p w14:paraId="52A82F1D">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u w:val="single"/>
          <w:lang w:val="en-US" w:eastAsia="zh-CN"/>
        </w:rPr>
        <w:t>工图、工程竣工总结</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08F98B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承包人需要提交的竣工资料套数：</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3套</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3F0CE6E">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承包人提交的竣工资料的费用承担：</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由承包人承担</w:t>
      </w:r>
      <w:r>
        <w:rPr>
          <w:rFonts w:hint="eastAsia" w:ascii="宋体" w:hAnsi="宋体" w:eastAsia="宋体" w:cs="宋体"/>
          <w:color w:val="000000"/>
          <w:spacing w:val="0"/>
          <w:w w:val="100"/>
          <w:sz w:val="21"/>
          <w:szCs w:val="21"/>
          <w:u w:val="single"/>
        </w:rPr>
        <w:t xml:space="preserve">          。</w:t>
      </w:r>
    </w:p>
    <w:p w14:paraId="0CE0738C">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承包人提交的竣工资料移交时间：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竣工验收后 15 日内</w:t>
      </w:r>
      <w:r>
        <w:rPr>
          <w:rFonts w:hint="eastAsia" w:ascii="宋体" w:hAnsi="宋体" w:eastAsia="宋体" w:cs="宋体"/>
          <w:color w:val="000000"/>
          <w:spacing w:val="0"/>
          <w:w w:val="100"/>
          <w:sz w:val="21"/>
          <w:szCs w:val="21"/>
          <w:u w:val="single"/>
        </w:rPr>
        <w:t xml:space="preserve">          。</w:t>
      </w:r>
    </w:p>
    <w:p w14:paraId="2322DE9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承包人提交的竣工资料形式要求：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3D98BE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（2）承包人应履行的其他义务：</w:t>
      </w:r>
    </w:p>
    <w:p w14:paraId="510BB8B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（a）应按阜人社〔2017〕62号文件要求，指定劳资专管员，借助信息化平台，做好施工现场劳动用工实名制管理工作。</w:t>
      </w:r>
    </w:p>
    <w:p w14:paraId="62877FB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（b）应按阜人社〔2017〕63号文件要求，办理施工许可证前，开立农民工工资专户；开工后按月编制和公示农民工工资表，按月足额通过工资专户打卡发放农民工工资。</w:t>
      </w:r>
    </w:p>
    <w:p w14:paraId="1E0D967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（c）其他</w:t>
      </w:r>
      <w:r>
        <w:rPr>
          <w:rFonts w:hint="eastAsia" w:ascii="宋体" w:hAnsi="宋体" w:eastAsia="宋体" w:cs="宋体"/>
          <w:color w:val="000000"/>
          <w:spacing w:val="0"/>
          <w:w w:val="100"/>
          <w:sz w:val="21"/>
          <w:szCs w:val="21"/>
          <w:u w:val="single"/>
        </w:rPr>
        <w:t xml:space="preserve">：                            </w:t>
      </w:r>
      <w:r>
        <w:rPr>
          <w:rFonts w:hint="eastAsia" w:ascii="宋体" w:hAnsi="宋体" w:eastAsia="宋体" w:cs="宋体"/>
          <w:color w:val="000000"/>
          <w:spacing w:val="0"/>
          <w:w w:val="100"/>
          <w:sz w:val="21"/>
          <w:szCs w:val="21"/>
        </w:rPr>
        <w:t>。</w:t>
      </w:r>
    </w:p>
    <w:p w14:paraId="06F02B1E">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3.2 项目经理</w:t>
      </w:r>
    </w:p>
    <w:p w14:paraId="7884EEE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3.2.1 项目经理：</w:t>
      </w:r>
    </w:p>
    <w:p w14:paraId="63C261F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姓    名：</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317058C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身份证号：</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57A223C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建造师执业资格等级：</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4A37573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建造师注册证书号：</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00110E2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建造师执业印章号：</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0FE1B2F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安全生产考核合格证书号：</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26E01B7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联系电话：</w:t>
      </w:r>
      <w:r>
        <w:rPr>
          <w:rFonts w:hint="eastAsia" w:ascii="宋体" w:hAnsi="宋体" w:eastAsia="宋体" w:cs="宋体"/>
          <w:color w:val="000000"/>
          <w:spacing w:val="0"/>
          <w:w w:val="100"/>
          <w:sz w:val="21"/>
          <w:szCs w:val="21"/>
          <w:u w:val="single"/>
        </w:rPr>
        <w:t>         </w:t>
      </w:r>
      <w:r>
        <w:rPr>
          <w:rFonts w:hint="eastAsia" w:ascii="宋体" w:hAnsi="宋体" w:eastAsia="宋体" w:cs="宋体"/>
          <w:color w:val="000000"/>
          <w:spacing w:val="0"/>
          <w:w w:val="100"/>
          <w:sz w:val="21"/>
          <w:szCs w:val="21"/>
        </w:rPr>
        <w:t>；</w:t>
      </w:r>
    </w:p>
    <w:p w14:paraId="423BBCA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电子信箱：</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72ADA4C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通信地址：</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2000FB2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承包人对项目经理的授权范围如下：</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078B2E7">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关于项目经理每月在施工现场的时间要求：</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施工现场项目经理与投标项目经理要一致，并且为本工程专职项目经理，必须参加各种例会和打卡考勤，发包人对项目经理进行打卡考勤。承包人如果更换项目经理、技术负责人必须征得发包人同意，并分别支付发包人违约金 3 万元和 1 万元后方可更换。项目经理、技术负责人必须保证每个月不少于 22 天常驻现场组织施工，每天在岗时间不少于 6 小时，否则视为违约，发包人有权中止及解除合同，同时履约保证金不予退还</w:t>
      </w:r>
      <w:r>
        <w:rPr>
          <w:rFonts w:hint="eastAsia" w:ascii="宋体" w:hAnsi="宋体" w:eastAsia="宋体" w:cs="宋体"/>
          <w:color w:val="000000"/>
          <w:spacing w:val="0"/>
          <w:w w:val="100"/>
          <w:sz w:val="21"/>
          <w:szCs w:val="21"/>
          <w:u w:val="single"/>
        </w:rPr>
        <w:t>。</w:t>
      </w:r>
    </w:p>
    <w:p w14:paraId="6399F0C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承包人未提交劳动合同，以及没有为项目经理缴纳社会保险证明的违约责任：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7E1DAF5">
      <w:pPr>
        <w:spacing w:line="360" w:lineRule="auto"/>
        <w:ind w:firstLine="420" w:firstLineChars="200"/>
        <w:outlineLvl w:val="9"/>
        <w:rPr>
          <w:rFonts w:hint="eastAsia" w:ascii="宋体" w:hAnsi="宋体" w:eastAsia="宋体" w:cs="宋体"/>
          <w:color w:val="000000"/>
          <w:spacing w:val="0"/>
          <w:w w:val="100"/>
          <w:sz w:val="21"/>
          <w:szCs w:val="21"/>
          <w:u w:val="single"/>
          <w:lang w:val="en-US" w:eastAsia="zh-CN"/>
        </w:rPr>
      </w:pPr>
      <w:r>
        <w:rPr>
          <w:rFonts w:hint="eastAsia" w:ascii="宋体" w:hAnsi="宋体" w:eastAsia="宋体" w:cs="宋体"/>
          <w:color w:val="000000"/>
          <w:spacing w:val="0"/>
          <w:w w:val="100"/>
          <w:sz w:val="21"/>
          <w:szCs w:val="21"/>
        </w:rPr>
        <w:t>项目经理未经批准，擅自离开施工现场的违约责任：</w:t>
      </w:r>
      <w:r>
        <w:rPr>
          <w:rFonts w:hint="eastAsia" w:ascii="宋体" w:hAnsi="宋体" w:eastAsia="宋体" w:cs="宋体"/>
          <w:color w:val="000000"/>
          <w:spacing w:val="0"/>
          <w:w w:val="100"/>
          <w:sz w:val="21"/>
          <w:szCs w:val="21"/>
          <w:u w:val="single"/>
          <w:lang w:val="en-US" w:eastAsia="zh-CN"/>
        </w:rPr>
        <w:t xml:space="preserve">  首次支付违约金 5000 元；第二次支付违约金 15000 元；第三次将视为违约，发包人有权中止合同，同时履约保证金不予退还 。</w:t>
      </w:r>
    </w:p>
    <w:p w14:paraId="082B23BD">
      <w:pPr>
        <w:spacing w:line="360" w:lineRule="auto"/>
        <w:ind w:firstLine="420" w:firstLineChars="200"/>
        <w:outlineLvl w:val="9"/>
        <w:rPr>
          <w:rFonts w:hint="eastAsia" w:ascii="宋体" w:hAnsi="宋体" w:eastAsia="宋体" w:cs="宋体"/>
          <w:color w:val="000000"/>
          <w:spacing w:val="0"/>
          <w:w w:val="100"/>
          <w:sz w:val="21"/>
          <w:szCs w:val="21"/>
          <w:u w:val="single"/>
          <w:lang w:val="en-US" w:eastAsia="zh-CN"/>
        </w:rPr>
      </w:pPr>
      <w:r>
        <w:rPr>
          <w:rFonts w:hint="eastAsia" w:ascii="宋体" w:hAnsi="宋体" w:eastAsia="宋体" w:cs="宋体"/>
          <w:color w:val="000000"/>
          <w:spacing w:val="0"/>
          <w:w w:val="100"/>
          <w:sz w:val="21"/>
          <w:szCs w:val="21"/>
        </w:rPr>
        <w:t>3.2.3 承包人擅自更换项目经理的违约责任：</w:t>
      </w:r>
      <w:r>
        <w:rPr>
          <w:rFonts w:hint="eastAsia" w:ascii="宋体" w:hAnsi="宋体" w:eastAsia="宋体" w:cs="宋体"/>
          <w:color w:val="000000"/>
          <w:spacing w:val="0"/>
          <w:w w:val="100"/>
          <w:sz w:val="21"/>
          <w:szCs w:val="21"/>
          <w:u w:val="single"/>
          <w:lang w:val="en-US" w:eastAsia="zh-CN"/>
        </w:rPr>
        <w:t>不允许擅自更换项目经理，如擅自更换，发包人有权解除合同，同时履约保证金不予退还   。</w:t>
      </w:r>
    </w:p>
    <w:p w14:paraId="307EFD9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    3.2.4 承包人无正当理由拒绝更换项目经理的违约责任：</w:t>
      </w:r>
      <w:r>
        <w:rPr>
          <w:rFonts w:hint="eastAsia" w:ascii="宋体" w:hAnsi="宋体" w:eastAsia="宋体" w:cs="宋体"/>
          <w:color w:val="000000"/>
          <w:spacing w:val="0"/>
          <w:w w:val="100"/>
          <w:sz w:val="21"/>
          <w:szCs w:val="21"/>
          <w:u w:val="single"/>
          <w:lang w:val="en-US" w:eastAsia="zh-CN"/>
        </w:rPr>
        <w:t>须征得发包人同意并支付发包人 3万元违约金，应至少提前 30 天以书面形式通知发包人，更换后的项目经理资历、水平不得降低</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E2D8D42">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3.3 承包人人员</w:t>
      </w:r>
    </w:p>
    <w:p w14:paraId="7AA5E61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3.3.1 承包人提交项目管理机构及施工现场管理人员安排报告的期限：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eastAsia="zh-CN"/>
        </w:rPr>
        <w:t>执行通用条款</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537076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3.3.3 承包人无正当理由拒绝撤换主要施工管理人员的违约责任：</w:t>
      </w:r>
      <w:r>
        <w:rPr>
          <w:rFonts w:hint="eastAsia" w:ascii="宋体" w:hAnsi="宋体" w:eastAsia="宋体" w:cs="宋体"/>
          <w:color w:val="000000"/>
          <w:spacing w:val="0"/>
          <w:w w:val="100"/>
          <w:sz w:val="21"/>
          <w:szCs w:val="21"/>
          <w:u w:val="single"/>
          <w:lang w:val="en-US" w:eastAsia="zh-CN"/>
        </w:rPr>
        <w:t>须征得发包人同意并支付发包人 15 万元违约金，应至少提前 30 天以书面形式通知发包人，更换后的项目经理资历、水平不得降低</w:t>
      </w:r>
      <w:r>
        <w:rPr>
          <w:rFonts w:hint="eastAsia" w:ascii="宋体" w:hAnsi="宋体" w:eastAsia="宋体" w:cs="宋体"/>
          <w:color w:val="000000"/>
          <w:spacing w:val="0"/>
          <w:w w:val="100"/>
          <w:sz w:val="21"/>
          <w:szCs w:val="21"/>
        </w:rPr>
        <w:t>。</w:t>
      </w:r>
    </w:p>
    <w:p w14:paraId="42C3D04A">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3.3.4 承包人主要施工管理人员离开施工现场的批准要求：</w:t>
      </w:r>
      <w:r>
        <w:rPr>
          <w:rFonts w:hint="eastAsia" w:ascii="宋体" w:hAnsi="宋体" w:eastAsia="宋体" w:cs="宋体"/>
          <w:color w:val="000000"/>
          <w:spacing w:val="0"/>
          <w:w w:val="100"/>
          <w:sz w:val="21"/>
          <w:szCs w:val="21"/>
          <w:u w:val="single"/>
          <w:lang w:val="en-US" w:eastAsia="zh-CN"/>
        </w:rPr>
        <w:t>由总监理工程师批准，发包人同意后方可离开，但不得影响正常施工。</w:t>
      </w:r>
    </w:p>
    <w:p w14:paraId="141C80F6">
      <w:pPr>
        <w:spacing w:line="360" w:lineRule="auto"/>
        <w:ind w:firstLine="420" w:firstLineChars="200"/>
        <w:outlineLvl w:val="9"/>
        <w:rPr>
          <w:rFonts w:hint="eastAsia" w:ascii="宋体" w:hAnsi="宋体" w:eastAsia="宋体" w:cs="宋体"/>
          <w:color w:val="000000"/>
          <w:spacing w:val="0"/>
          <w:w w:val="100"/>
          <w:sz w:val="21"/>
          <w:szCs w:val="21"/>
          <w:u w:val="single"/>
          <w:lang w:val="en-US" w:eastAsia="zh-CN"/>
        </w:rPr>
      </w:pPr>
      <w:r>
        <w:rPr>
          <w:rFonts w:hint="eastAsia" w:ascii="宋体" w:hAnsi="宋体" w:eastAsia="宋体" w:cs="宋体"/>
          <w:color w:val="000000"/>
          <w:spacing w:val="0"/>
          <w:w w:val="100"/>
          <w:sz w:val="21"/>
          <w:szCs w:val="21"/>
        </w:rPr>
        <w:t>3.3.5承包人擅自更换主要施工管理人员的违约责任：</w:t>
      </w:r>
      <w:r>
        <w:rPr>
          <w:rFonts w:hint="eastAsia" w:ascii="宋体" w:hAnsi="宋体" w:eastAsia="宋体" w:cs="宋体"/>
          <w:color w:val="000000"/>
          <w:spacing w:val="0"/>
          <w:w w:val="100"/>
          <w:sz w:val="21"/>
          <w:szCs w:val="21"/>
          <w:u w:val="single"/>
          <w:lang w:val="en-US" w:eastAsia="zh-CN"/>
        </w:rPr>
        <w:t xml:space="preserve"> 不允许擅自更换，如擅自更换，发包人有权解除合同，同时履约保证金不予退还。   </w:t>
      </w:r>
    </w:p>
    <w:p w14:paraId="5529B5F8">
      <w:pPr>
        <w:spacing w:line="360" w:lineRule="auto"/>
        <w:ind w:firstLine="420" w:firstLineChars="200"/>
        <w:outlineLvl w:val="9"/>
        <w:rPr>
          <w:rFonts w:hint="eastAsia" w:ascii="宋体" w:hAnsi="宋体" w:eastAsia="宋体" w:cs="宋体"/>
          <w:color w:val="000000"/>
          <w:spacing w:val="0"/>
          <w:w w:val="100"/>
          <w:sz w:val="21"/>
          <w:szCs w:val="21"/>
          <w:u w:val="single"/>
          <w:lang w:val="en-US" w:eastAsia="zh-CN"/>
        </w:rPr>
      </w:pPr>
      <w:r>
        <w:rPr>
          <w:rFonts w:hint="eastAsia" w:ascii="宋体" w:hAnsi="宋体" w:eastAsia="宋体" w:cs="宋体"/>
          <w:color w:val="000000"/>
          <w:spacing w:val="0"/>
          <w:w w:val="100"/>
          <w:sz w:val="21"/>
          <w:szCs w:val="21"/>
        </w:rPr>
        <w:t>承包人主要施工管理人员擅自离开施工现场的违约责任：</w:t>
      </w:r>
      <w:r>
        <w:rPr>
          <w:rFonts w:hint="eastAsia" w:ascii="宋体" w:hAnsi="宋体" w:eastAsia="宋体" w:cs="宋体"/>
          <w:color w:val="000000"/>
          <w:spacing w:val="0"/>
          <w:w w:val="100"/>
          <w:sz w:val="21"/>
          <w:szCs w:val="21"/>
          <w:u w:val="single"/>
          <w:lang w:val="en-US" w:eastAsia="zh-CN"/>
        </w:rPr>
        <w:t xml:space="preserve"> 首次支付违约金 3000 元；第二次支付违约金 10000 元；第三次将发包人有权要求更换人员。</w:t>
      </w:r>
    </w:p>
    <w:p w14:paraId="7CFD0E9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w:t>
      </w:r>
      <w:bookmarkStart w:id="117" w:name="_Toc304295523"/>
      <w:bookmarkStart w:id="118" w:name="_Toc303539102"/>
      <w:bookmarkStart w:id="119" w:name="_Toc300934945"/>
      <w:bookmarkStart w:id="120" w:name="_Toc292559364"/>
      <w:bookmarkStart w:id="121" w:name="_Toc296347158"/>
      <w:bookmarkStart w:id="122" w:name="_Toc292559869"/>
      <w:bookmarkStart w:id="123" w:name="_Toc297123492"/>
      <w:bookmarkStart w:id="124" w:name="_Toc296503159"/>
      <w:bookmarkStart w:id="125" w:name="_Toc297048345"/>
      <w:bookmarkStart w:id="126" w:name="_Toc312677988"/>
      <w:bookmarkStart w:id="127" w:name="_Toc297120459"/>
      <w:bookmarkStart w:id="128" w:name="_Toc296346660"/>
      <w:bookmarkStart w:id="129" w:name="_Toc296944498"/>
      <w:bookmarkStart w:id="130" w:name="_Toc297216151"/>
      <w:bookmarkStart w:id="131" w:name="_Toc296890987"/>
      <w:bookmarkStart w:id="132" w:name="_Toc296891199"/>
      <w:r>
        <w:rPr>
          <w:rFonts w:hint="eastAsia" w:ascii="宋体" w:hAnsi="宋体" w:eastAsia="宋体" w:cs="宋体"/>
          <w:b/>
          <w:bCs/>
          <w:color w:val="000000"/>
          <w:spacing w:val="0"/>
          <w:w w:val="100"/>
          <w:sz w:val="21"/>
          <w:szCs w:val="21"/>
        </w:rPr>
        <w:t>.4 分包</w:t>
      </w:r>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14:paraId="7C401E2C">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3</w:t>
      </w:r>
      <w:bookmarkStart w:id="133" w:name="_Toc296346661"/>
      <w:bookmarkStart w:id="134" w:name="_Toc304295524"/>
      <w:bookmarkStart w:id="135" w:name="_Toc292559870"/>
      <w:bookmarkStart w:id="136" w:name="_Toc296890988"/>
      <w:bookmarkStart w:id="137" w:name="_Toc297120460"/>
      <w:bookmarkStart w:id="138" w:name="_Toc296944499"/>
      <w:bookmarkStart w:id="139" w:name="_Toc292559365"/>
      <w:bookmarkStart w:id="140" w:name="_Toc297048346"/>
      <w:bookmarkStart w:id="141" w:name="_Toc296503160"/>
      <w:bookmarkStart w:id="142" w:name="_Toc296347159"/>
      <w:bookmarkStart w:id="143" w:name="_Toc303539103"/>
      <w:bookmarkStart w:id="144" w:name="_Toc300934946"/>
      <w:bookmarkStart w:id="145" w:name="_Toc296891200"/>
      <w:bookmarkStart w:id="146" w:name="_Toc297216152"/>
      <w:bookmarkStart w:id="147" w:name="_Toc297123493"/>
      <w:bookmarkStart w:id="148" w:name="_Toc318581158"/>
      <w:bookmarkStart w:id="149" w:name="_Toc312677989"/>
      <w:r>
        <w:rPr>
          <w:rFonts w:hint="eastAsia" w:ascii="宋体" w:hAnsi="宋体" w:eastAsia="宋体" w:cs="宋体"/>
          <w:spacing w:val="0"/>
          <w:w w:val="100"/>
          <w:sz w:val="21"/>
          <w:szCs w:val="21"/>
        </w:rPr>
        <w:t>.4.1 分包的一般约定</w:t>
      </w:r>
    </w:p>
    <w:p w14:paraId="45749029">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禁止分包的工程包括：</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BE8993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spacing w:val="0"/>
          <w:w w:val="100"/>
          <w:sz w:val="21"/>
          <w:szCs w:val="21"/>
        </w:rPr>
        <w:t>主体结构、关键性工作的范围：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50" w:name="_Toc297120461"/>
      <w:bookmarkStart w:id="151" w:name="_Toc297216153"/>
      <w:bookmarkStart w:id="152" w:name="_Toc296891201"/>
      <w:bookmarkStart w:id="153" w:name="_Toc296346662"/>
      <w:bookmarkStart w:id="154" w:name="_Toc296890989"/>
      <w:bookmarkStart w:id="155" w:name="_Toc296347160"/>
      <w:bookmarkStart w:id="156" w:name="_Toc296503161"/>
      <w:bookmarkStart w:id="157" w:name="_Toc296944500"/>
      <w:bookmarkStart w:id="158" w:name="_Toc300934947"/>
      <w:bookmarkStart w:id="159" w:name="_Toc297123494"/>
      <w:bookmarkStart w:id="160" w:name="_Toc304295525"/>
      <w:bookmarkStart w:id="161" w:name="_Toc303539104"/>
      <w:bookmarkStart w:id="162" w:name="_Toc297048347"/>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14:paraId="3F93EA3D">
      <w:pPr>
        <w:spacing w:line="360" w:lineRule="auto"/>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 xml:space="preserve">    3</w:t>
      </w:r>
      <w:bookmarkStart w:id="163" w:name="_Toc312677990"/>
      <w:bookmarkStart w:id="164" w:name="_Toc318581159"/>
      <w:r>
        <w:rPr>
          <w:rFonts w:hint="eastAsia" w:ascii="宋体" w:hAnsi="宋体" w:eastAsia="宋体" w:cs="宋体"/>
          <w:spacing w:val="0"/>
          <w:w w:val="100"/>
          <w:sz w:val="21"/>
          <w:szCs w:val="21"/>
        </w:rPr>
        <w:t>.4.2分包的确定</w:t>
      </w:r>
    </w:p>
    <w:p w14:paraId="7A45F8CC">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spacing w:val="0"/>
          <w:w w:val="100"/>
          <w:sz w:val="21"/>
          <w:szCs w:val="21"/>
        </w:rPr>
        <w:t>允许分包的专业工程包括：</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26EE014">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其他关于分包的约定：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522D610">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3.4.4 分包合同价款</w:t>
      </w:r>
    </w:p>
    <w:p w14:paraId="7CA0ADAF">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关于分包合同价款支付的约定：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163"/>
    <w:bookmarkEnd w:id="164"/>
    <w:p w14:paraId="47213167">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3.5 工程照管与成品、半成品保护</w:t>
      </w:r>
    </w:p>
    <w:p w14:paraId="1324FEB0">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承包人负责照管工程及工程相关的材料、工程设备的起始时间：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1F02E47">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3.6 履约担保</w:t>
      </w:r>
    </w:p>
    <w:p w14:paraId="6066DBC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承包人是否提供履约担保：</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否</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BDF359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承包人提供履约担保的形式、金额及期限的：</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 xml:space="preserve"> </w:t>
      </w:r>
      <w:r>
        <w:rPr>
          <w:rFonts w:hint="eastAsia" w:ascii="宋体" w:hAnsi="宋体" w:eastAsia="宋体" w:cs="宋体"/>
          <w:color w:val="000000"/>
          <w:spacing w:val="0"/>
          <w:w w:val="100"/>
          <w:sz w:val="21"/>
          <w:szCs w:val="21"/>
          <w:u w:val="single"/>
        </w:rPr>
        <w:t xml:space="preserve">      </w:t>
      </w:r>
    </w:p>
    <w:p w14:paraId="5E05664D">
      <w:pPr>
        <w:spacing w:line="360" w:lineRule="auto"/>
        <w:outlineLvl w:val="9"/>
        <w:rPr>
          <w:rFonts w:hint="eastAsia" w:ascii="宋体" w:hAnsi="宋体" w:eastAsia="宋体" w:cs="宋体"/>
          <w:b/>
          <w:bCs/>
          <w:color w:val="000000"/>
          <w:spacing w:val="0"/>
          <w:w w:val="100"/>
          <w:sz w:val="21"/>
          <w:szCs w:val="21"/>
        </w:rPr>
      </w:pPr>
      <w:bookmarkStart w:id="165" w:name="_Toc351203636"/>
      <w:r>
        <w:rPr>
          <w:rFonts w:hint="eastAsia" w:ascii="宋体" w:hAnsi="宋体" w:eastAsia="宋体" w:cs="宋体"/>
          <w:b/>
          <w:bCs/>
          <w:color w:val="000000"/>
          <w:spacing w:val="0"/>
          <w:w w:val="100"/>
          <w:sz w:val="21"/>
          <w:szCs w:val="21"/>
        </w:rPr>
        <w:t>4</w:t>
      </w:r>
      <w:bookmarkStart w:id="166" w:name="_Toc267251413"/>
      <w:bookmarkStart w:id="167" w:name="_Toc296503162"/>
      <w:bookmarkStart w:id="168" w:name="_Toc296890990"/>
      <w:bookmarkStart w:id="169" w:name="_Toc292559366"/>
      <w:bookmarkStart w:id="170" w:name="_Toc297120462"/>
      <w:bookmarkStart w:id="171" w:name="_Toc296944501"/>
      <w:bookmarkStart w:id="172" w:name="_Toc296347161"/>
      <w:bookmarkStart w:id="173" w:name="_Toc296891202"/>
      <w:bookmarkStart w:id="174" w:name="_Toc292559871"/>
      <w:bookmarkStart w:id="175" w:name="_Toc297048348"/>
      <w:bookmarkStart w:id="176" w:name="_Toc296346663"/>
      <w:r>
        <w:rPr>
          <w:rFonts w:hint="eastAsia" w:ascii="宋体" w:hAnsi="宋体" w:eastAsia="宋体" w:cs="宋体"/>
          <w:b/>
          <w:bCs/>
          <w:color w:val="000000"/>
          <w:spacing w:val="0"/>
          <w:w w:val="100"/>
          <w:sz w:val="21"/>
          <w:szCs w:val="21"/>
        </w:rPr>
        <w:t>. 监</w:t>
      </w:r>
      <w:bookmarkEnd w:id="166"/>
      <w:bookmarkEnd w:id="167"/>
      <w:bookmarkEnd w:id="168"/>
      <w:bookmarkEnd w:id="169"/>
      <w:bookmarkEnd w:id="170"/>
      <w:bookmarkEnd w:id="171"/>
      <w:bookmarkEnd w:id="172"/>
      <w:bookmarkEnd w:id="173"/>
      <w:bookmarkEnd w:id="174"/>
      <w:bookmarkEnd w:id="175"/>
      <w:bookmarkEnd w:id="176"/>
      <w:r>
        <w:rPr>
          <w:rFonts w:hint="eastAsia" w:ascii="宋体" w:hAnsi="宋体" w:eastAsia="宋体" w:cs="宋体"/>
          <w:b/>
          <w:bCs/>
          <w:color w:val="000000"/>
          <w:spacing w:val="0"/>
          <w:w w:val="100"/>
          <w:sz w:val="21"/>
          <w:szCs w:val="21"/>
        </w:rPr>
        <w:t>理人</w:t>
      </w:r>
      <w:bookmarkEnd w:id="165"/>
    </w:p>
    <w:p w14:paraId="613A0DE5">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4.1监理人的一般规定</w:t>
      </w:r>
    </w:p>
    <w:p w14:paraId="283A0E4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关于监理人的监理内容：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DC0C48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关于监理人的监理权限：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 xml:space="preserve">。 </w:t>
      </w:r>
    </w:p>
    <w:p w14:paraId="57D398E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关于监理人在施工现场的办公场所、生活场所的提供和费用承担的约定：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DE978D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4.2 监理人员</w:t>
      </w:r>
    </w:p>
    <w:p w14:paraId="13B09B3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总监理工程师：</w:t>
      </w:r>
    </w:p>
    <w:p w14:paraId="18B1B4A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姓    名：</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34C2E96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职    务：</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4B50BCD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监理工程师执业资格证书号：</w:t>
      </w:r>
      <w:r>
        <w:rPr>
          <w:rFonts w:hint="eastAsia" w:ascii="宋体" w:hAnsi="宋体" w:eastAsia="宋体" w:cs="宋体"/>
          <w:color w:val="000000"/>
          <w:spacing w:val="0"/>
          <w:w w:val="100"/>
          <w:sz w:val="21"/>
          <w:szCs w:val="21"/>
          <w:u w:val="single"/>
        </w:rPr>
        <w:t> </w:t>
      </w:r>
      <w:r>
        <w:rPr>
          <w:rFonts w:hint="eastAsia" w:ascii="宋体" w:hAnsi="宋体" w:eastAsia="宋体" w:cs="宋体"/>
          <w:color w:val="000000"/>
          <w:spacing w:val="0"/>
          <w:w w:val="100"/>
          <w:sz w:val="21"/>
          <w:szCs w:val="21"/>
        </w:rPr>
        <w:t>；</w:t>
      </w:r>
    </w:p>
    <w:p w14:paraId="5A04EA3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联系电话：</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0787360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电子信箱：</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0A64EB7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通信地址：</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17F8BA7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关于监理人的其他约定：</w:t>
      </w:r>
      <w:r>
        <w:rPr>
          <w:rFonts w:hint="eastAsia" w:ascii="宋体" w:hAnsi="宋体" w:eastAsia="宋体" w:cs="宋体"/>
          <w:color w:val="000000"/>
          <w:spacing w:val="0"/>
          <w:w w:val="100"/>
          <w:sz w:val="21"/>
          <w:szCs w:val="21"/>
          <w:u w:val="single"/>
        </w:rPr>
        <w:t>   </w:t>
      </w:r>
      <w:r>
        <w:rPr>
          <w:rFonts w:hint="eastAsia" w:ascii="宋体" w:hAnsi="宋体" w:eastAsia="宋体" w:cs="宋体"/>
          <w:color w:val="000000"/>
          <w:spacing w:val="0"/>
          <w:w w:val="100"/>
          <w:sz w:val="21"/>
          <w:szCs w:val="21"/>
        </w:rPr>
        <w:t>。</w:t>
      </w:r>
    </w:p>
    <w:p w14:paraId="41EFC38D">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4.3商定或确定</w:t>
      </w:r>
    </w:p>
    <w:p w14:paraId="5C232A86">
      <w:pPr>
        <w:spacing w:line="360" w:lineRule="auto"/>
        <w:ind w:firstLine="420" w:firstLineChars="200"/>
        <w:outlineLvl w:val="9"/>
        <w:rPr>
          <w:rFonts w:hint="eastAsia" w:ascii="宋体" w:hAnsi="宋体" w:eastAsia="宋体" w:cs="宋体"/>
          <w:color w:val="000000"/>
          <w:spacing w:val="0"/>
          <w:w w:val="100"/>
          <w:sz w:val="21"/>
          <w:szCs w:val="21"/>
        </w:rPr>
      </w:pPr>
      <w:bookmarkStart w:id="177" w:name="_Toc267251418"/>
      <w:r>
        <w:rPr>
          <w:rFonts w:hint="eastAsia" w:ascii="宋体" w:hAnsi="宋体" w:eastAsia="宋体" w:cs="宋体"/>
          <w:color w:val="000000"/>
          <w:spacing w:val="0"/>
          <w:w w:val="100"/>
          <w:sz w:val="21"/>
          <w:szCs w:val="21"/>
        </w:rPr>
        <w:t>在发包人和承包人不能通过协商达成一致意见时，发包人授权监理人对以下事项进行确定：</w:t>
      </w:r>
    </w:p>
    <w:p w14:paraId="598137B5">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94FCEC4">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CC10B70">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（3）</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3597DD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5</w:t>
      </w:r>
      <w:bookmarkEnd w:id="177"/>
      <w:bookmarkStart w:id="178" w:name="_Toc296347162"/>
      <w:bookmarkStart w:id="179" w:name="_Toc296944502"/>
      <w:bookmarkStart w:id="180" w:name="_Toc292559367"/>
      <w:bookmarkStart w:id="181" w:name="_Toc297120463"/>
      <w:bookmarkStart w:id="182" w:name="_Toc296346664"/>
      <w:bookmarkStart w:id="183" w:name="_Toc296891203"/>
      <w:bookmarkStart w:id="184" w:name="_Toc292559872"/>
      <w:bookmarkStart w:id="185" w:name="_Toc296890991"/>
      <w:bookmarkStart w:id="186" w:name="_Toc296503163"/>
      <w:bookmarkStart w:id="187" w:name="_Toc297048349"/>
      <w:r>
        <w:rPr>
          <w:rFonts w:hint="eastAsia" w:ascii="宋体" w:hAnsi="宋体" w:eastAsia="宋体" w:cs="宋体"/>
          <w:b/>
          <w:bCs/>
          <w:color w:val="000000"/>
          <w:spacing w:val="0"/>
          <w:w w:val="100"/>
          <w:sz w:val="21"/>
          <w:szCs w:val="21"/>
        </w:rPr>
        <w:t>. 工程质量</w:t>
      </w:r>
    </w:p>
    <w:p w14:paraId="02A6511C">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5.1 质量要求</w:t>
      </w:r>
    </w:p>
    <w:p w14:paraId="25DC1710">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5</w:t>
      </w:r>
      <w:bookmarkStart w:id="188" w:name="_Toc297123496"/>
      <w:bookmarkStart w:id="189" w:name="_Toc318581164"/>
      <w:bookmarkStart w:id="190" w:name="_Toc297216155"/>
      <w:bookmarkStart w:id="191" w:name="_Toc312677997"/>
      <w:bookmarkStart w:id="192" w:name="_Toc304295527"/>
      <w:bookmarkStart w:id="193" w:name="_Toc303539106"/>
      <w:bookmarkStart w:id="194" w:name="_Toc300934949"/>
      <w:r>
        <w:rPr>
          <w:rFonts w:hint="eastAsia" w:ascii="宋体" w:hAnsi="宋体" w:eastAsia="宋体" w:cs="宋体"/>
          <w:spacing w:val="0"/>
          <w:w w:val="100"/>
          <w:sz w:val="21"/>
          <w:szCs w:val="21"/>
        </w:rPr>
        <w:t>.1.1 特殊质量标准和要求：</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295491BE">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关于工程奖项的约定：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09AE5E5">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5.2 隐蔽工程检查</w:t>
      </w:r>
    </w:p>
    <w:p w14:paraId="31E0AC40">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5.2.2承包人提前通知监理人隐蔽工程检查的期限的约定：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02C9E2EF">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监理人不能按时进行检查时，应提前</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小时提交书面延期要求。</w:t>
      </w:r>
    </w:p>
    <w:p w14:paraId="0F7E34BB">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关于延期最长不得超过：</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小时。</w:t>
      </w:r>
    </w:p>
    <w:p w14:paraId="4CC0DC5C">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6. 安全文明施工与环境保护</w:t>
      </w:r>
    </w:p>
    <w:p w14:paraId="5FF6AB70">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6.1安全文明施工</w:t>
      </w:r>
    </w:p>
    <w:p w14:paraId="52C3ECC3">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6.1.1</w:t>
      </w:r>
      <w:r>
        <w:rPr>
          <w:rFonts w:hint="eastAsia" w:ascii="宋体" w:hAnsi="宋体" w:eastAsia="宋体" w:cs="宋体"/>
          <w:color w:val="000000"/>
          <w:spacing w:val="0"/>
          <w:w w:val="100"/>
          <w:sz w:val="21"/>
          <w:szCs w:val="21"/>
        </w:rPr>
        <w:t xml:space="preserve"> 项目安全生产的达标目标及相应事项的约定：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3BECA30C">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6.1.2 关于治安保卫的特别约定：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439033F0">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关于编制施工场地治安管理计划的约定：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1D1AC3A">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6.1.3 文明施工</w:t>
      </w:r>
    </w:p>
    <w:p w14:paraId="4E1AE553">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合同当事人对文明施工的要求：</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7942636B">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6.1.4 关于安全文明施工费支付比例和支付期限的约定：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bookmarkEnd w:id="188"/>
    <w:bookmarkEnd w:id="189"/>
    <w:bookmarkEnd w:id="190"/>
    <w:bookmarkEnd w:id="191"/>
    <w:bookmarkEnd w:id="192"/>
    <w:bookmarkEnd w:id="193"/>
    <w:bookmarkEnd w:id="194"/>
    <w:p w14:paraId="1879E751">
      <w:pPr>
        <w:spacing w:line="360" w:lineRule="auto"/>
        <w:outlineLvl w:val="9"/>
        <w:rPr>
          <w:rFonts w:hint="eastAsia" w:ascii="宋体" w:hAnsi="宋体" w:eastAsia="宋体" w:cs="宋体"/>
          <w:b/>
          <w:bCs/>
          <w:color w:val="000000"/>
          <w:spacing w:val="0"/>
          <w:w w:val="100"/>
          <w:sz w:val="21"/>
          <w:szCs w:val="21"/>
        </w:rPr>
      </w:pPr>
      <w:bookmarkStart w:id="195" w:name="_Toc351203639"/>
      <w:r>
        <w:rPr>
          <w:rFonts w:hint="eastAsia" w:ascii="宋体" w:hAnsi="宋体" w:eastAsia="宋体" w:cs="宋体"/>
          <w:b/>
          <w:bCs/>
          <w:color w:val="000000"/>
          <w:spacing w:val="0"/>
          <w:w w:val="100"/>
          <w:sz w:val="21"/>
          <w:szCs w:val="21"/>
        </w:rPr>
        <w:t>7. 工期和进度</w:t>
      </w:r>
      <w:bookmarkEnd w:id="195"/>
    </w:p>
    <w:p w14:paraId="5519604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7.1 施工组织设计</w:t>
      </w:r>
    </w:p>
    <w:p w14:paraId="544EC8F2">
      <w:pPr>
        <w:adjustRightInd w:val="0"/>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 xml:space="preserve">7.1.1 </w:t>
      </w:r>
      <w:r>
        <w:rPr>
          <w:rFonts w:hint="eastAsia" w:ascii="宋体" w:hAnsi="宋体" w:eastAsia="宋体" w:cs="宋体"/>
          <w:color w:val="000000"/>
          <w:spacing w:val="0"/>
          <w:w w:val="100"/>
          <w:sz w:val="21"/>
          <w:szCs w:val="21"/>
        </w:rPr>
        <w:t>合同当事人约定的施工组织设计应包括的其他内容：</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B3C131B">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spacing w:val="0"/>
          <w:w w:val="100"/>
          <w:sz w:val="21"/>
          <w:szCs w:val="21"/>
        </w:rPr>
        <w:t>7.1.2</w:t>
      </w:r>
      <w:r>
        <w:rPr>
          <w:rFonts w:hint="eastAsia" w:ascii="宋体" w:hAnsi="宋体" w:eastAsia="宋体" w:cs="宋体"/>
          <w:color w:val="000000"/>
          <w:spacing w:val="0"/>
          <w:w w:val="100"/>
          <w:sz w:val="21"/>
          <w:szCs w:val="21"/>
        </w:rPr>
        <w:t xml:space="preserve"> 施工组织设计的提交和修改</w:t>
      </w:r>
    </w:p>
    <w:p w14:paraId="15BE05ED">
      <w:pPr>
        <w:adjustRightInd w:val="0"/>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color w:val="000000"/>
          <w:spacing w:val="0"/>
          <w:w w:val="100"/>
          <w:sz w:val="21"/>
          <w:szCs w:val="21"/>
        </w:rPr>
        <w:t>承包人提交详细施工组织设计的期限的约定：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C4D4DB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发包人和监理人在收到详细的施工组织设计后确认或提出修改意见的期限：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0CF38532">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w:t>
      </w:r>
      <w:bookmarkStart w:id="196" w:name="_Toc300934966"/>
      <w:bookmarkStart w:id="197" w:name="_Toc303539123"/>
      <w:bookmarkStart w:id="198" w:name="_Toc297123514"/>
      <w:bookmarkStart w:id="199" w:name="_Toc297216173"/>
      <w:bookmarkStart w:id="200" w:name="_Toc312677479"/>
      <w:bookmarkStart w:id="201" w:name="_Toc304295541"/>
      <w:bookmarkStart w:id="202" w:name="_Toc312678005"/>
      <w:r>
        <w:rPr>
          <w:rFonts w:hint="eastAsia" w:ascii="宋体" w:hAnsi="宋体" w:eastAsia="宋体" w:cs="宋体"/>
          <w:b/>
          <w:bCs/>
          <w:color w:val="000000"/>
          <w:spacing w:val="0"/>
          <w:w w:val="100"/>
          <w:sz w:val="21"/>
          <w:szCs w:val="21"/>
        </w:rPr>
        <w:t>.2 施工进度计划</w:t>
      </w:r>
    </w:p>
    <w:p w14:paraId="7E48282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7.2.2 施工进度计划的修订</w:t>
      </w:r>
    </w:p>
    <w:p w14:paraId="7144CAA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发包人和监理人在收到修订的施工进度计划后确认或提出修改意见的期限：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5720E177">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7.3 开工</w:t>
      </w:r>
    </w:p>
    <w:p w14:paraId="4EE6E8E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7.3.1 开工准备</w:t>
      </w:r>
    </w:p>
    <w:p w14:paraId="0CBE97C7">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color w:val="000000"/>
          <w:spacing w:val="0"/>
          <w:w w:val="100"/>
          <w:sz w:val="21"/>
          <w:szCs w:val="21"/>
        </w:rPr>
        <w:t>关于承包人提交工程开工报审表的期限：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4E8BD03">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color w:val="000000"/>
          <w:spacing w:val="0"/>
          <w:w w:val="100"/>
          <w:sz w:val="21"/>
          <w:szCs w:val="21"/>
        </w:rPr>
        <w:t>关于发包人应完成的其他开工准备工作及期限：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3F210E81">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color w:val="000000"/>
          <w:spacing w:val="0"/>
          <w:w w:val="100"/>
          <w:sz w:val="21"/>
          <w:szCs w:val="21"/>
        </w:rPr>
        <w:t>关于承包人应完成的其他开工准备工作及期限：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5EED11C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7.3.2开工通知</w:t>
      </w:r>
    </w:p>
    <w:p w14:paraId="7F4B505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因发包人原因造成监理人未能在计划开工日期之日起</w:t>
      </w:r>
      <w:r>
        <w:rPr>
          <w:rFonts w:hint="eastAsia" w:ascii="宋体" w:hAnsi="宋体" w:eastAsia="宋体" w:cs="宋体"/>
          <w:spacing w:val="0"/>
          <w:w w:val="100"/>
          <w:sz w:val="21"/>
          <w:szCs w:val="21"/>
          <w:u w:val="single"/>
        </w:rPr>
        <w:t xml:space="preserve">     </w:t>
      </w:r>
      <w:r>
        <w:rPr>
          <w:rFonts w:hint="eastAsia" w:ascii="宋体" w:hAnsi="宋体" w:eastAsia="宋体" w:cs="宋体"/>
          <w:color w:val="000000"/>
          <w:spacing w:val="0"/>
          <w:w w:val="100"/>
          <w:sz w:val="21"/>
          <w:szCs w:val="21"/>
        </w:rPr>
        <w:t>天内发出开工通知的，承包人有权提出价格调整要求，或者解除合同。</w:t>
      </w:r>
    </w:p>
    <w:bookmarkEnd w:id="196"/>
    <w:bookmarkEnd w:id="197"/>
    <w:bookmarkEnd w:id="198"/>
    <w:bookmarkEnd w:id="199"/>
    <w:bookmarkEnd w:id="200"/>
    <w:bookmarkEnd w:id="201"/>
    <w:bookmarkEnd w:id="202"/>
    <w:p w14:paraId="5B8FAF8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7.4 测量放线</w:t>
      </w:r>
    </w:p>
    <w:p w14:paraId="1286261B">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7.4.1发包人通过监理人向承包人提供测量基准点、基准线和水准点及其书面资料的期限：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35A2EE27">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7.5 工期延误</w:t>
      </w:r>
    </w:p>
    <w:p w14:paraId="109B4708">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7.5.1 因发包人原因导致工期延误</w:t>
      </w:r>
    </w:p>
    <w:p w14:paraId="5AC54CB8">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（7）因发包人原因导致工期延误的其他情形：</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78243ED5">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7.5.2 因承包人原因导致工期延误</w:t>
      </w:r>
    </w:p>
    <w:p w14:paraId="79B9FF48">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因承包人原因造成工期延误，逾期竣工违约金的计算方法为：</w:t>
      </w:r>
      <w:r>
        <w:rPr>
          <w:rFonts w:hint="eastAsia" w:ascii="宋体" w:hAnsi="宋体" w:eastAsia="宋体" w:cs="宋体"/>
          <w:spacing w:val="0"/>
          <w:w w:val="100"/>
          <w:sz w:val="21"/>
          <w:szCs w:val="21"/>
          <w:u w:val="single"/>
          <w:lang w:val="en-US" w:eastAsia="zh-CN"/>
        </w:rPr>
        <w:t>每延期竣工一天，承包人支付发包人 3000元违约金；工程延期 15 日以上的，每日按 10000 元向发包人支付违约金；延期竣工 30 天以上的，发包人有权解除合同，并追究连带损失</w:t>
      </w:r>
      <w:r>
        <w:rPr>
          <w:rFonts w:hint="eastAsia" w:ascii="宋体" w:hAnsi="宋体" w:eastAsia="宋体" w:cs="宋体"/>
          <w:spacing w:val="0"/>
          <w:w w:val="100"/>
          <w:sz w:val="21"/>
          <w:szCs w:val="21"/>
          <w:u w:val="single"/>
        </w:rPr>
        <w:t xml:space="preserve">   。</w:t>
      </w:r>
    </w:p>
    <w:p w14:paraId="35CE6AFC">
      <w:pPr>
        <w:spacing w:line="360" w:lineRule="auto"/>
        <w:ind w:firstLine="420" w:firstLineChars="200"/>
        <w:outlineLvl w:val="9"/>
        <w:rPr>
          <w:rFonts w:hint="eastAsia" w:ascii="宋体" w:hAnsi="宋体" w:eastAsia="宋体" w:cs="宋体"/>
          <w:spacing w:val="0"/>
          <w:w w:val="100"/>
          <w:sz w:val="21"/>
          <w:szCs w:val="21"/>
          <w:u w:val="single"/>
          <w:lang w:val="en-US" w:eastAsia="zh-CN"/>
        </w:rPr>
      </w:pPr>
      <w:r>
        <w:rPr>
          <w:rFonts w:hint="eastAsia" w:ascii="宋体" w:hAnsi="宋体" w:eastAsia="宋体" w:cs="宋体"/>
          <w:spacing w:val="0"/>
          <w:w w:val="100"/>
          <w:sz w:val="21"/>
          <w:szCs w:val="21"/>
        </w:rPr>
        <w:t>因承包人原因造成工期延误，逾期竣工违约金的上限：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u w:val="single"/>
          <w:lang w:val="en-US" w:eastAsia="zh-CN"/>
        </w:rPr>
        <w:t xml:space="preserve">  合同价款的 10 %   。</w:t>
      </w:r>
    </w:p>
    <w:p w14:paraId="202DB56D">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w:t>
      </w:r>
      <w:bookmarkStart w:id="203" w:name="_Toc303539128"/>
      <w:bookmarkStart w:id="204" w:name="_Toc300934971"/>
      <w:bookmarkStart w:id="205" w:name="_Toc297123519"/>
      <w:bookmarkStart w:id="206" w:name="_Toc312678015"/>
      <w:bookmarkStart w:id="207" w:name="_Toc304295549"/>
      <w:bookmarkStart w:id="208" w:name="_Toc297216178"/>
      <w:r>
        <w:rPr>
          <w:rFonts w:hint="eastAsia" w:ascii="宋体" w:hAnsi="宋体" w:eastAsia="宋体" w:cs="宋体"/>
          <w:b/>
          <w:bCs/>
          <w:color w:val="000000"/>
          <w:spacing w:val="0"/>
          <w:w w:val="100"/>
          <w:sz w:val="21"/>
          <w:szCs w:val="21"/>
        </w:rPr>
        <w:t>.6 不</w:t>
      </w:r>
      <w:bookmarkEnd w:id="203"/>
      <w:bookmarkEnd w:id="204"/>
      <w:bookmarkEnd w:id="205"/>
      <w:bookmarkEnd w:id="206"/>
      <w:bookmarkEnd w:id="207"/>
      <w:bookmarkEnd w:id="208"/>
      <w:r>
        <w:rPr>
          <w:rFonts w:hint="eastAsia" w:ascii="宋体" w:hAnsi="宋体" w:eastAsia="宋体" w:cs="宋体"/>
          <w:b/>
          <w:bCs/>
          <w:color w:val="000000"/>
          <w:spacing w:val="0"/>
          <w:w w:val="100"/>
          <w:sz w:val="21"/>
          <w:szCs w:val="21"/>
        </w:rPr>
        <w:t>利物质条件</w:t>
      </w:r>
    </w:p>
    <w:p w14:paraId="07B8CFD6">
      <w:pPr>
        <w:spacing w:line="360" w:lineRule="auto"/>
        <w:ind w:firstLine="420" w:firstLineChars="200"/>
        <w:outlineLvl w:val="9"/>
        <w:rPr>
          <w:rFonts w:hint="eastAsia" w:ascii="宋体" w:hAnsi="宋体" w:eastAsia="宋体" w:cs="宋体"/>
          <w:spacing w:val="0"/>
          <w:w w:val="100"/>
          <w:sz w:val="21"/>
          <w:szCs w:val="21"/>
          <w:u w:val="single"/>
        </w:rPr>
      </w:pPr>
      <w:bookmarkStart w:id="209" w:name="_Toc318581172"/>
      <w:bookmarkStart w:id="210" w:name="_Toc297216179"/>
      <w:bookmarkStart w:id="211" w:name="_Toc297123520"/>
      <w:bookmarkStart w:id="212" w:name="_Toc304295550"/>
      <w:bookmarkStart w:id="213" w:name="_Toc303539129"/>
      <w:bookmarkStart w:id="214" w:name="_Toc300934972"/>
      <w:bookmarkStart w:id="215" w:name="_Toc312678016"/>
      <w:r>
        <w:rPr>
          <w:rFonts w:hint="eastAsia" w:ascii="宋体" w:hAnsi="宋体" w:eastAsia="宋体" w:cs="宋体"/>
          <w:spacing w:val="0"/>
          <w:w w:val="100"/>
          <w:sz w:val="21"/>
          <w:szCs w:val="21"/>
        </w:rPr>
        <w:t>不利物质条件的其他情形和有关约定：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bookmarkEnd w:id="209"/>
    <w:bookmarkEnd w:id="210"/>
    <w:bookmarkEnd w:id="211"/>
    <w:bookmarkEnd w:id="212"/>
    <w:bookmarkEnd w:id="213"/>
    <w:bookmarkEnd w:id="214"/>
    <w:bookmarkEnd w:id="215"/>
    <w:p w14:paraId="407DFA42">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w:t>
      </w:r>
      <w:bookmarkStart w:id="216" w:name="_Toc312678017"/>
      <w:bookmarkStart w:id="217" w:name="_Toc297216180"/>
      <w:bookmarkStart w:id="218" w:name="_Toc303539130"/>
      <w:bookmarkStart w:id="219" w:name="_Toc300934973"/>
      <w:bookmarkStart w:id="220" w:name="_Toc297123521"/>
      <w:bookmarkStart w:id="221" w:name="_Toc304295551"/>
      <w:r>
        <w:rPr>
          <w:rFonts w:hint="eastAsia" w:ascii="宋体" w:hAnsi="宋体" w:eastAsia="宋体" w:cs="宋体"/>
          <w:b/>
          <w:bCs/>
          <w:color w:val="000000"/>
          <w:spacing w:val="0"/>
          <w:w w:val="100"/>
          <w:sz w:val="21"/>
          <w:szCs w:val="21"/>
        </w:rPr>
        <w:t>.7异常恶劣的气候条件</w:t>
      </w:r>
    </w:p>
    <w:bookmarkEnd w:id="216"/>
    <w:bookmarkEnd w:id="217"/>
    <w:bookmarkEnd w:id="218"/>
    <w:bookmarkEnd w:id="219"/>
    <w:bookmarkEnd w:id="220"/>
    <w:bookmarkEnd w:id="221"/>
    <w:p w14:paraId="4B031D6E">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发包人和承包人同意以下情形视为异常恶劣的气候条件：</w:t>
      </w:r>
    </w:p>
    <w:p w14:paraId="5A800BD3">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23C907D3">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（2）</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72CA578C">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（3）</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1340C301">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7.8 提前竣工的奖励</w:t>
      </w:r>
    </w:p>
    <w:p w14:paraId="6D2F5580">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7.8.2提前竣工的奖励：</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u w:val="single"/>
          <w:lang w:eastAsia="zh-CN"/>
        </w:rPr>
        <w:t>无</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25189EDE">
      <w:pPr>
        <w:spacing w:line="360" w:lineRule="auto"/>
        <w:outlineLvl w:val="9"/>
        <w:rPr>
          <w:rFonts w:hint="eastAsia" w:ascii="宋体" w:hAnsi="宋体" w:eastAsia="宋体" w:cs="宋体"/>
          <w:b/>
          <w:bCs/>
          <w:color w:val="000000"/>
          <w:spacing w:val="0"/>
          <w:w w:val="100"/>
          <w:sz w:val="21"/>
          <w:szCs w:val="21"/>
        </w:rPr>
      </w:pPr>
      <w:bookmarkStart w:id="222" w:name="_Toc351203640"/>
      <w:r>
        <w:rPr>
          <w:rFonts w:hint="eastAsia" w:ascii="宋体" w:hAnsi="宋体" w:eastAsia="宋体" w:cs="宋体"/>
          <w:b/>
          <w:bCs/>
          <w:color w:val="000000"/>
          <w:spacing w:val="0"/>
          <w:w w:val="100"/>
          <w:sz w:val="21"/>
          <w:szCs w:val="21"/>
        </w:rPr>
        <w:t>8. 材料与设备</w:t>
      </w:r>
      <w:bookmarkEnd w:id="222"/>
    </w:p>
    <w:bookmarkEnd w:id="178"/>
    <w:bookmarkEnd w:id="179"/>
    <w:bookmarkEnd w:id="180"/>
    <w:bookmarkEnd w:id="181"/>
    <w:bookmarkEnd w:id="182"/>
    <w:bookmarkEnd w:id="183"/>
    <w:bookmarkEnd w:id="184"/>
    <w:bookmarkEnd w:id="185"/>
    <w:bookmarkEnd w:id="186"/>
    <w:bookmarkEnd w:id="187"/>
    <w:p w14:paraId="1BC802B0">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8</w:t>
      </w:r>
      <w:bookmarkStart w:id="223" w:name="_Toc312678019"/>
      <w:bookmarkStart w:id="224" w:name="_Toc296944506"/>
      <w:bookmarkStart w:id="225" w:name="_Toc296347166"/>
      <w:bookmarkStart w:id="226" w:name="_Toc292559372"/>
      <w:bookmarkStart w:id="227" w:name="_Toc304295556"/>
      <w:bookmarkStart w:id="228" w:name="_Toc296503167"/>
      <w:bookmarkStart w:id="229" w:name="_Toc296891207"/>
      <w:bookmarkStart w:id="230" w:name="_Toc300934979"/>
      <w:bookmarkStart w:id="231" w:name="_Toc297123527"/>
      <w:bookmarkStart w:id="232" w:name="_Toc312677493"/>
      <w:bookmarkStart w:id="233" w:name="_Toc280868654"/>
      <w:bookmarkStart w:id="234" w:name="_Toc297048353"/>
      <w:bookmarkStart w:id="235" w:name="_Toc297216186"/>
      <w:bookmarkStart w:id="236" w:name="_Toc303539136"/>
      <w:bookmarkStart w:id="237" w:name="_Toc296346668"/>
      <w:bookmarkStart w:id="238" w:name="_Toc292559877"/>
      <w:bookmarkStart w:id="239" w:name="_Toc297120467"/>
      <w:bookmarkStart w:id="240" w:name="_Toc296890995"/>
      <w:bookmarkStart w:id="241" w:name="_Toc280868656"/>
      <w:bookmarkStart w:id="242" w:name="_Toc267251424"/>
      <w:bookmarkStart w:id="243" w:name="_Toc280868655"/>
      <w:r>
        <w:rPr>
          <w:rFonts w:hint="eastAsia" w:ascii="宋体" w:hAnsi="宋体" w:eastAsia="宋体" w:cs="宋体"/>
          <w:b/>
          <w:bCs/>
          <w:color w:val="000000"/>
          <w:spacing w:val="0"/>
          <w:w w:val="100"/>
          <w:sz w:val="21"/>
          <w:szCs w:val="21"/>
        </w:rPr>
        <w:t>.1材料与工程设备的保管与使用</w:t>
      </w:r>
    </w:p>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14:paraId="4D8082D2">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8</w:t>
      </w:r>
      <w:bookmarkStart w:id="244" w:name="_Toc292559373"/>
      <w:bookmarkStart w:id="245" w:name="_Toc292559878"/>
      <w:bookmarkStart w:id="246" w:name="_Toc312677494"/>
      <w:bookmarkStart w:id="247" w:name="_Toc296944507"/>
      <w:bookmarkStart w:id="248" w:name="_Toc312678020"/>
      <w:bookmarkStart w:id="249" w:name="_Toc296503168"/>
      <w:bookmarkStart w:id="250" w:name="_Toc296347167"/>
      <w:bookmarkStart w:id="251" w:name="_Toc297123528"/>
      <w:bookmarkStart w:id="252" w:name="_Toc296891208"/>
      <w:bookmarkStart w:id="253" w:name="_Toc303539137"/>
      <w:bookmarkStart w:id="254" w:name="_Toc296890996"/>
      <w:bookmarkStart w:id="255" w:name="_Toc318581173"/>
      <w:bookmarkStart w:id="256" w:name="_Toc297216187"/>
      <w:bookmarkStart w:id="257" w:name="_Toc304295557"/>
      <w:bookmarkStart w:id="258" w:name="_Toc300934980"/>
      <w:bookmarkStart w:id="259" w:name="_Toc297048354"/>
      <w:bookmarkStart w:id="260" w:name="_Toc296346669"/>
      <w:bookmarkStart w:id="261" w:name="_Toc297120468"/>
      <w:r>
        <w:rPr>
          <w:rFonts w:hint="eastAsia" w:ascii="宋体" w:hAnsi="宋体" w:eastAsia="宋体" w:cs="宋体"/>
          <w:spacing w:val="0"/>
          <w:w w:val="100"/>
          <w:sz w:val="21"/>
          <w:szCs w:val="21"/>
        </w:rPr>
        <w:t>.1.1发包人供应的材料设备的保管费用的承担：</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bookmarkEnd w:id="244"/>
      <w:bookmarkEnd w:id="245"/>
    </w:p>
    <w:p w14:paraId="71BC5EA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8.2 样品</w:t>
      </w:r>
    </w:p>
    <w:p w14:paraId="71825D58">
      <w:pPr>
        <w:spacing w:line="360" w:lineRule="auto"/>
        <w:ind w:firstLine="422" w:firstLineChars="200"/>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8.2.1</w:t>
      </w:r>
      <w:r>
        <w:rPr>
          <w:rFonts w:hint="eastAsia" w:ascii="宋体" w:hAnsi="宋体" w:eastAsia="宋体" w:cs="宋体"/>
          <w:b/>
          <w:bCs/>
          <w:color w:val="000000"/>
          <w:spacing w:val="0"/>
          <w:w w:val="100"/>
          <w:sz w:val="21"/>
          <w:szCs w:val="21"/>
        </w:rPr>
        <w:tab/>
      </w:r>
      <w:r>
        <w:rPr>
          <w:rFonts w:hint="eastAsia" w:ascii="宋体" w:hAnsi="宋体" w:eastAsia="宋体" w:cs="宋体"/>
          <w:b/>
          <w:bCs/>
          <w:color w:val="000000"/>
          <w:spacing w:val="0"/>
          <w:w w:val="100"/>
          <w:sz w:val="21"/>
          <w:szCs w:val="21"/>
        </w:rPr>
        <w:t>样品的报送与封存</w:t>
      </w:r>
    </w:p>
    <w:p w14:paraId="25521C6E">
      <w:pPr>
        <w:adjustRightInd w:val="0"/>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color w:val="000000"/>
          <w:spacing w:val="0"/>
          <w:w w:val="100"/>
          <w:sz w:val="21"/>
          <w:szCs w:val="21"/>
        </w:rPr>
        <w:t>需要承包人报送样品的材料或工程设备，样品的种类、名称、规格、数量要求：</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7B3F223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8.3 施工设备和临时设施</w:t>
      </w:r>
    </w:p>
    <w:p w14:paraId="3F5EAD64">
      <w:pPr>
        <w:adjustRightInd w:val="0"/>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8.3.1 承包人提供的施工设备和临时设施</w:t>
      </w:r>
    </w:p>
    <w:p w14:paraId="4AD1E552">
      <w:pPr>
        <w:adjustRightInd w:val="0"/>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关于修建临时设施费用承担的约定：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1C114DB5">
      <w:pPr>
        <w:spacing w:line="360" w:lineRule="auto"/>
        <w:outlineLvl w:val="9"/>
        <w:rPr>
          <w:rFonts w:hint="eastAsia" w:ascii="宋体" w:hAnsi="宋体" w:eastAsia="宋体" w:cs="宋体"/>
          <w:b/>
          <w:bCs/>
          <w:color w:val="000000"/>
          <w:spacing w:val="0"/>
          <w:w w:val="100"/>
          <w:sz w:val="21"/>
          <w:szCs w:val="21"/>
        </w:rPr>
      </w:pPr>
      <w:bookmarkStart w:id="262" w:name="_Toc351203641"/>
      <w:r>
        <w:rPr>
          <w:rFonts w:hint="eastAsia" w:ascii="宋体" w:hAnsi="宋体" w:eastAsia="宋体" w:cs="宋体"/>
          <w:b/>
          <w:bCs/>
          <w:color w:val="000000"/>
          <w:spacing w:val="0"/>
          <w:w w:val="100"/>
          <w:sz w:val="21"/>
          <w:szCs w:val="21"/>
        </w:rPr>
        <w:t>9</w:t>
      </w:r>
      <w:bookmarkEnd w:id="241"/>
      <w:bookmarkEnd w:id="242"/>
      <w:bookmarkEnd w:id="243"/>
      <w:bookmarkStart w:id="263" w:name="_Toc303539139"/>
      <w:bookmarkStart w:id="264" w:name="_Toc297216192"/>
      <w:bookmarkStart w:id="265" w:name="_Toc300934982"/>
      <w:bookmarkStart w:id="266" w:name="_Toc304295559"/>
      <w:bookmarkStart w:id="267" w:name="_Toc312677495"/>
      <w:bookmarkStart w:id="268" w:name="_Toc312678021"/>
      <w:bookmarkStart w:id="269" w:name="_Toc297123533"/>
      <w:bookmarkStart w:id="270" w:name="_Toc267251428"/>
      <w:bookmarkStart w:id="271" w:name="_Toc296891001"/>
      <w:bookmarkStart w:id="272" w:name="_Toc292559378"/>
      <w:bookmarkStart w:id="273" w:name="_Toc296891213"/>
      <w:bookmarkStart w:id="274" w:name="_Toc297048359"/>
      <w:bookmarkStart w:id="275" w:name="_Toc296346674"/>
      <w:bookmarkStart w:id="276" w:name="_Toc296347172"/>
      <w:bookmarkStart w:id="277" w:name="_Toc296503173"/>
      <w:bookmarkStart w:id="278" w:name="_Toc297120473"/>
      <w:bookmarkStart w:id="279" w:name="_Toc296944512"/>
      <w:bookmarkStart w:id="280" w:name="_Toc267251427"/>
      <w:bookmarkStart w:id="281" w:name="_Toc292559883"/>
      <w:r>
        <w:rPr>
          <w:rFonts w:hint="eastAsia" w:ascii="宋体" w:hAnsi="宋体" w:eastAsia="宋体" w:cs="宋体"/>
          <w:b/>
          <w:bCs/>
          <w:color w:val="000000"/>
          <w:spacing w:val="0"/>
          <w:w w:val="100"/>
          <w:sz w:val="21"/>
          <w:szCs w:val="21"/>
        </w:rPr>
        <w:t>. 试验与检验</w:t>
      </w:r>
      <w:bookmarkEnd w:id="262"/>
    </w:p>
    <w:bookmarkEnd w:id="263"/>
    <w:bookmarkEnd w:id="264"/>
    <w:bookmarkEnd w:id="265"/>
    <w:bookmarkEnd w:id="266"/>
    <w:bookmarkEnd w:id="267"/>
    <w:bookmarkEnd w:id="268"/>
    <w:bookmarkEnd w:id="269"/>
    <w:p w14:paraId="04DC712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9</w:t>
      </w:r>
      <w:bookmarkStart w:id="282" w:name="_Toc297216193"/>
      <w:bookmarkStart w:id="283" w:name="_Toc312677496"/>
      <w:bookmarkStart w:id="284" w:name="_Toc300934983"/>
      <w:bookmarkStart w:id="285" w:name="_Toc304295560"/>
      <w:bookmarkStart w:id="286" w:name="_Toc297123534"/>
      <w:bookmarkStart w:id="287" w:name="_Toc312678022"/>
      <w:bookmarkStart w:id="288" w:name="_Toc303539140"/>
      <w:r>
        <w:rPr>
          <w:rFonts w:hint="eastAsia" w:ascii="宋体" w:hAnsi="宋体" w:eastAsia="宋体" w:cs="宋体"/>
          <w:b/>
          <w:bCs/>
          <w:color w:val="000000"/>
          <w:spacing w:val="0"/>
          <w:w w:val="100"/>
          <w:sz w:val="21"/>
          <w:szCs w:val="21"/>
        </w:rPr>
        <w:t>.1试验设备与试验人员</w:t>
      </w:r>
    </w:p>
    <w:bookmarkEnd w:id="282"/>
    <w:bookmarkEnd w:id="283"/>
    <w:bookmarkEnd w:id="284"/>
    <w:bookmarkEnd w:id="285"/>
    <w:bookmarkEnd w:id="286"/>
    <w:bookmarkEnd w:id="287"/>
    <w:bookmarkEnd w:id="288"/>
    <w:p w14:paraId="01A4813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9</w:t>
      </w:r>
      <w:bookmarkStart w:id="289" w:name="_Toc297123535"/>
      <w:bookmarkStart w:id="290" w:name="_Toc300934984"/>
      <w:bookmarkStart w:id="291" w:name="_Toc312678023"/>
      <w:bookmarkStart w:id="292" w:name="_Toc303539141"/>
      <w:bookmarkStart w:id="293" w:name="_Toc312677497"/>
      <w:bookmarkStart w:id="294" w:name="_Toc297216194"/>
      <w:bookmarkStart w:id="295" w:name="_Toc304295561"/>
      <w:bookmarkStart w:id="296" w:name="_Toc318581174"/>
      <w:r>
        <w:rPr>
          <w:rFonts w:hint="eastAsia" w:ascii="宋体" w:hAnsi="宋体" w:eastAsia="宋体" w:cs="宋体"/>
          <w:spacing w:val="0"/>
          <w:w w:val="100"/>
          <w:sz w:val="21"/>
          <w:szCs w:val="21"/>
        </w:rPr>
        <w:t>.1.2 试验设备</w:t>
      </w:r>
    </w:p>
    <w:p w14:paraId="2BCA5EA7">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施工现场需要配置的试验场所：</w:t>
      </w:r>
      <w:bookmarkEnd w:id="289"/>
      <w:bookmarkEnd w:id="290"/>
      <w:bookmarkEnd w:id="291"/>
      <w:bookmarkEnd w:id="292"/>
      <w:bookmarkEnd w:id="293"/>
      <w:bookmarkEnd w:id="294"/>
      <w:bookmarkEnd w:id="295"/>
      <w:bookmarkStart w:id="297" w:name="_Toc300934985"/>
      <w:bookmarkStart w:id="298" w:name="_Toc312678024"/>
      <w:bookmarkStart w:id="299" w:name="_Toc297216195"/>
      <w:bookmarkStart w:id="300" w:name="_Toc312677498"/>
      <w:bookmarkStart w:id="301" w:name="_Toc304295562"/>
      <w:bookmarkStart w:id="302" w:name="_Toc303539142"/>
      <w:bookmarkStart w:id="303" w:name="_Toc297123536"/>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 xml:space="preserve">。 </w:t>
      </w:r>
    </w:p>
    <w:p w14:paraId="1213CEEE">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施工现场需要配备的试验设备：</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4FE33B7A">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施工现场需要具备的其他试验条件：</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69A1CABC">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 xml:space="preserve">9.2 现场工艺试验 </w:t>
      </w:r>
    </w:p>
    <w:p w14:paraId="57EBAF00">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现场工艺试验的有关约定：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bookmarkEnd w:id="296"/>
    <w:bookmarkEnd w:id="297"/>
    <w:bookmarkEnd w:id="298"/>
    <w:bookmarkEnd w:id="299"/>
    <w:bookmarkEnd w:id="300"/>
    <w:bookmarkEnd w:id="301"/>
    <w:bookmarkEnd w:id="302"/>
    <w:bookmarkEnd w:id="303"/>
    <w:p w14:paraId="0D851E07">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w:t>
      </w:r>
      <w:bookmarkEnd w:id="270"/>
      <w:bookmarkEnd w:id="271"/>
      <w:bookmarkEnd w:id="272"/>
      <w:bookmarkEnd w:id="273"/>
      <w:bookmarkEnd w:id="274"/>
      <w:bookmarkEnd w:id="275"/>
      <w:bookmarkEnd w:id="276"/>
      <w:bookmarkEnd w:id="277"/>
      <w:bookmarkEnd w:id="278"/>
      <w:bookmarkEnd w:id="279"/>
      <w:bookmarkEnd w:id="280"/>
      <w:bookmarkEnd w:id="281"/>
      <w:bookmarkStart w:id="304" w:name="_Toc267251433"/>
      <w:bookmarkStart w:id="305" w:name="_Toc267251441"/>
      <w:bookmarkStart w:id="306" w:name="_Toc267251440"/>
      <w:bookmarkStart w:id="307" w:name="_Toc267251439"/>
      <w:bookmarkStart w:id="308" w:name="_Toc267251435"/>
      <w:bookmarkStart w:id="309" w:name="_Toc267251437"/>
      <w:bookmarkStart w:id="310" w:name="_Toc267251442"/>
      <w:r>
        <w:rPr>
          <w:rFonts w:hint="eastAsia" w:ascii="宋体" w:hAnsi="宋体" w:eastAsia="宋体" w:cs="宋体"/>
          <w:b/>
          <w:bCs/>
          <w:color w:val="000000"/>
          <w:spacing w:val="0"/>
          <w:w w:val="100"/>
          <w:sz w:val="21"/>
          <w:szCs w:val="21"/>
        </w:rPr>
        <w:t>0. 变更</w:t>
      </w:r>
    </w:p>
    <w:p w14:paraId="6287C33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w:t>
      </w:r>
      <w:bookmarkStart w:id="311" w:name="_Toc296347193"/>
      <w:bookmarkStart w:id="312" w:name="_Toc296944533"/>
      <w:bookmarkStart w:id="313" w:name="_Toc296891022"/>
      <w:bookmarkStart w:id="314" w:name="_Toc297123541"/>
      <w:bookmarkStart w:id="315" w:name="_Toc312678026"/>
      <w:bookmarkStart w:id="316" w:name="_Toc297216200"/>
      <w:bookmarkStart w:id="317" w:name="_Toc297048380"/>
      <w:bookmarkStart w:id="318" w:name="_Toc303539147"/>
      <w:bookmarkStart w:id="319" w:name="_Toc296503194"/>
      <w:bookmarkStart w:id="320" w:name="_Toc312677500"/>
      <w:bookmarkStart w:id="321" w:name="_Toc300934990"/>
      <w:bookmarkStart w:id="322" w:name="_Toc296891234"/>
      <w:bookmarkStart w:id="323" w:name="_Toc292559904"/>
      <w:bookmarkStart w:id="324" w:name="_Toc304295567"/>
      <w:bookmarkStart w:id="325" w:name="_Toc297120494"/>
      <w:bookmarkStart w:id="326" w:name="_Toc292559399"/>
      <w:bookmarkStart w:id="327" w:name="_Toc296346695"/>
      <w:r>
        <w:rPr>
          <w:rFonts w:hint="eastAsia" w:ascii="宋体" w:hAnsi="宋体" w:eastAsia="宋体" w:cs="宋体"/>
          <w:b/>
          <w:bCs/>
          <w:color w:val="000000"/>
          <w:spacing w:val="0"/>
          <w:w w:val="100"/>
          <w:sz w:val="21"/>
          <w:szCs w:val="21"/>
        </w:rPr>
        <w:t>0.1变更的范围</w:t>
      </w:r>
    </w:p>
    <w:p w14:paraId="693D793F">
      <w:pPr>
        <w:spacing w:line="360" w:lineRule="auto"/>
        <w:ind w:firstLine="6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关于变更的范围的约定：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C9AEC8E">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10.2 变更估价</w:t>
      </w:r>
    </w:p>
    <w:p w14:paraId="2047B75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10.2.1 变更估价原则</w:t>
      </w:r>
    </w:p>
    <w:p w14:paraId="4B36611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 xml:space="preserve">关于变更估价的约定: </w:t>
      </w:r>
      <w:r>
        <w:rPr>
          <w:rFonts w:hint="eastAsia" w:ascii="宋体" w:hAnsi="宋体" w:eastAsia="宋体" w:cs="宋体"/>
          <w:color w:val="000000"/>
          <w:spacing w:val="0"/>
          <w:w w:val="100"/>
          <w:sz w:val="21"/>
          <w:szCs w:val="21"/>
          <w:u w:val="single"/>
        </w:rPr>
        <w:t xml:space="preserve"> 由于设计变更、签证等引起的工程量变化，按实际调整。设计变更、签证引起新的工程量清单项目，其相应综合单价按以下规则由承包人提出，经发包人、发包人委托的审计单位、监理单位共同确认后作为结算依据，变更、签证程序执行阜阳市政府相关文件规定。</w:t>
      </w:r>
    </w:p>
    <w:p w14:paraId="31C71C19">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u w:val="single"/>
        </w:rPr>
        <w:t>a. 最高投标限价中已列项目，按最高投标限价中的综合单价*报价浮动率 。</w:t>
      </w:r>
    </w:p>
    <w:p w14:paraId="15356F92">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u w:val="single"/>
        </w:rPr>
        <w:t>b.如工程量清单与施工图纸不一致；工程量清单描述不清的；工程量清单中未列的项目及数量有差异的项目，由供应商在报价中自行考虑费用，视为供应商已列入投标总价中。</w:t>
      </w:r>
    </w:p>
    <w:p w14:paraId="6368D214">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u w:val="single"/>
        </w:rPr>
        <w:t xml:space="preserve">c.工程变更中的报价：采购人最高投标限价中有相同或类似综合单价的，按相同或类似综合单价*报价浮动率记取；承包人报价中无相同或类似综合单价的，参照竞争性谈判文件重新组价；其中材料价格按采购人最高投标限价中的材料价格执行；若最高投标限价中没有，执行编制最高投标限价时采用的同期阜阳市建设工程造价管理站发布的信息价，阜阳市建设工程造价管理站发布的信息价中若没有，按造价管理部门备案价格执行；机械台班单价按上述机械台班费用定额执行；人工费单价按安徽省最新政策文件规定执行。重新组价部分按最高限价与中标人报价的报价浮动率同比例下浮后进行结算。 </w:t>
      </w:r>
    </w:p>
    <w:p w14:paraId="0B5B7D1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Start w:id="328" w:name="_Toc296346698"/>
      <w:bookmarkStart w:id="329" w:name="_Toc297216203"/>
      <w:bookmarkStart w:id="330" w:name="_Toc297120497"/>
      <w:bookmarkStart w:id="331" w:name="_Toc296503197"/>
      <w:bookmarkStart w:id="332" w:name="_Toc292559907"/>
      <w:bookmarkStart w:id="333" w:name="_Toc296944536"/>
      <w:bookmarkStart w:id="334" w:name="_Toc297048383"/>
      <w:bookmarkStart w:id="335" w:name="_Toc303539150"/>
      <w:bookmarkStart w:id="336" w:name="_Toc292559402"/>
      <w:bookmarkStart w:id="337" w:name="_Toc296891025"/>
      <w:bookmarkStart w:id="338" w:name="_Toc297123544"/>
      <w:bookmarkStart w:id="339" w:name="_Toc300934993"/>
      <w:bookmarkStart w:id="340" w:name="_Toc296347196"/>
      <w:bookmarkStart w:id="341" w:name="_Toc296891237"/>
      <w:bookmarkStart w:id="342" w:name="_Toc304295570"/>
      <w:bookmarkStart w:id="343" w:name="_Toc312678029"/>
      <w:bookmarkStart w:id="344" w:name="_Toc312677503"/>
      <w:r>
        <w:rPr>
          <w:rFonts w:hint="eastAsia" w:ascii="宋体" w:hAnsi="宋体" w:eastAsia="宋体" w:cs="宋体"/>
          <w:b/>
          <w:bCs/>
          <w:color w:val="000000"/>
          <w:spacing w:val="0"/>
          <w:w w:val="100"/>
          <w:sz w:val="21"/>
          <w:szCs w:val="21"/>
        </w:rPr>
        <w:t>0.3承</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Start w:id="345" w:name="_Toc297048389"/>
      <w:bookmarkStart w:id="346" w:name="_Toc292559913"/>
      <w:bookmarkStart w:id="347" w:name="_Toc297120503"/>
      <w:bookmarkStart w:id="348" w:name="_Toc296346704"/>
      <w:bookmarkStart w:id="349" w:name="_Toc297123545"/>
      <w:bookmarkStart w:id="350" w:name="_Toc296891031"/>
      <w:bookmarkStart w:id="351" w:name="_Toc303539151"/>
      <w:bookmarkStart w:id="352" w:name="_Toc300934994"/>
      <w:bookmarkStart w:id="353" w:name="_Toc292559408"/>
      <w:bookmarkStart w:id="354" w:name="_Toc297216204"/>
      <w:bookmarkStart w:id="355" w:name="_Toc296891243"/>
      <w:bookmarkStart w:id="356" w:name="_Toc296347202"/>
      <w:bookmarkStart w:id="357" w:name="_Toc296503203"/>
      <w:bookmarkStart w:id="358" w:name="_Toc296944542"/>
      <w:r>
        <w:rPr>
          <w:rFonts w:hint="eastAsia" w:ascii="宋体" w:hAnsi="宋体" w:eastAsia="宋体" w:cs="宋体"/>
          <w:b/>
          <w:bCs/>
          <w:color w:val="000000"/>
          <w:spacing w:val="0"/>
          <w:w w:val="100"/>
          <w:sz w:val="21"/>
          <w:szCs w:val="21"/>
        </w:rPr>
        <w:t>包人的合理化建议</w:t>
      </w:r>
    </w:p>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14:paraId="4A36F4A5">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监理人审查承包人合理化建议的期限：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27A6DF54">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发包人审批承包人合理化建议的期限：</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6CDEF063">
      <w:pPr>
        <w:spacing w:line="360" w:lineRule="auto"/>
        <w:ind w:firstLine="420" w:firstLineChars="200"/>
        <w:outlineLvl w:val="9"/>
        <w:rPr>
          <w:rFonts w:hint="eastAsia" w:ascii="宋体" w:hAnsi="宋体" w:eastAsia="宋体" w:cs="宋体"/>
          <w:spacing w:val="0"/>
          <w:w w:val="100"/>
          <w:sz w:val="21"/>
          <w:szCs w:val="21"/>
          <w:u w:val="single"/>
        </w:rPr>
      </w:pPr>
      <w:r>
        <w:rPr>
          <w:rFonts w:hint="eastAsia" w:ascii="宋体" w:hAnsi="宋体" w:eastAsia="宋体" w:cs="宋体"/>
          <w:spacing w:val="0"/>
          <w:w w:val="100"/>
          <w:sz w:val="21"/>
          <w:szCs w:val="21"/>
        </w:rPr>
        <w:t>承</w:t>
      </w:r>
      <w:bookmarkStart w:id="359" w:name="_Toc292559409"/>
      <w:bookmarkStart w:id="360" w:name="_Toc312678030"/>
      <w:bookmarkStart w:id="361" w:name="_Toc296944543"/>
      <w:bookmarkStart w:id="362" w:name="_Toc296347203"/>
      <w:bookmarkStart w:id="363" w:name="_Toc292559914"/>
      <w:bookmarkStart w:id="364" w:name="_Toc304295571"/>
      <w:bookmarkStart w:id="365" w:name="_Toc303539152"/>
      <w:bookmarkStart w:id="366" w:name="_Toc296346705"/>
      <w:bookmarkStart w:id="367" w:name="_Toc296891244"/>
      <w:bookmarkStart w:id="368" w:name="_Toc296891032"/>
      <w:bookmarkStart w:id="369" w:name="_Toc297123546"/>
      <w:bookmarkStart w:id="370" w:name="_Toc312677504"/>
      <w:bookmarkStart w:id="371" w:name="_Toc297216205"/>
      <w:bookmarkStart w:id="372" w:name="_Toc297048390"/>
      <w:bookmarkStart w:id="373" w:name="_Toc297120504"/>
      <w:bookmarkStart w:id="374" w:name="_Toc318581175"/>
      <w:bookmarkStart w:id="375" w:name="_Toc300934995"/>
      <w:bookmarkStart w:id="376" w:name="_Toc296503204"/>
      <w:r>
        <w:rPr>
          <w:rFonts w:hint="eastAsia" w:ascii="宋体" w:hAnsi="宋体" w:eastAsia="宋体" w:cs="宋体"/>
          <w:spacing w:val="0"/>
          <w:w w:val="100"/>
          <w:sz w:val="21"/>
          <w:szCs w:val="21"/>
        </w:rPr>
        <w:t>包人提出的合理化建议降低了合同价格或者提高了工程经济效益的奖励的方法和金额为：</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14:paraId="21CB7C45">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w:t>
      </w:r>
      <w:bookmarkStart w:id="377" w:name="_Toc296891239"/>
      <w:bookmarkStart w:id="378" w:name="_Toc297048385"/>
      <w:bookmarkStart w:id="379" w:name="_Toc292559909"/>
      <w:bookmarkStart w:id="380" w:name="_Toc297123548"/>
      <w:bookmarkStart w:id="381" w:name="_Toc296347198"/>
      <w:bookmarkStart w:id="382" w:name="_Toc303539154"/>
      <w:bookmarkStart w:id="383" w:name="_Toc300934997"/>
      <w:bookmarkStart w:id="384" w:name="_Toc296503199"/>
      <w:bookmarkStart w:id="385" w:name="_Toc304295574"/>
      <w:bookmarkStart w:id="386" w:name="_Toc312678033"/>
      <w:bookmarkStart w:id="387" w:name="_Toc296346700"/>
      <w:bookmarkStart w:id="388" w:name="_Toc292559404"/>
      <w:bookmarkStart w:id="389" w:name="_Toc312677507"/>
      <w:bookmarkStart w:id="390" w:name="_Toc296944538"/>
      <w:bookmarkStart w:id="391" w:name="_Toc297216207"/>
      <w:bookmarkStart w:id="392" w:name="_Toc296891027"/>
      <w:bookmarkStart w:id="393" w:name="_Toc297120499"/>
      <w:r>
        <w:rPr>
          <w:rFonts w:hint="eastAsia" w:ascii="宋体" w:hAnsi="宋体" w:eastAsia="宋体" w:cs="宋体"/>
          <w:b/>
          <w:bCs/>
          <w:color w:val="000000"/>
          <w:spacing w:val="0"/>
          <w:w w:val="100"/>
          <w:sz w:val="21"/>
          <w:szCs w:val="21"/>
        </w:rPr>
        <w:t>0.4 暂估价</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14:paraId="591EB4F0">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暂</w:t>
      </w:r>
      <w:bookmarkStart w:id="394" w:name="_Toc318581176"/>
      <w:bookmarkStart w:id="395" w:name="_Toc312677508"/>
      <w:bookmarkStart w:id="396" w:name="_Toc312678034"/>
      <w:r>
        <w:rPr>
          <w:rFonts w:hint="eastAsia" w:ascii="宋体" w:hAnsi="宋体" w:eastAsia="宋体" w:cs="宋体"/>
          <w:spacing w:val="0"/>
          <w:w w:val="100"/>
          <w:sz w:val="21"/>
          <w:szCs w:val="21"/>
        </w:rPr>
        <w:t>估价材料和工程设备的明细详见附件11：《</w:t>
      </w:r>
      <w:r>
        <w:rPr>
          <w:rFonts w:hint="eastAsia" w:ascii="宋体" w:hAnsi="宋体" w:eastAsia="宋体" w:cs="宋体"/>
          <w:color w:val="000000"/>
          <w:spacing w:val="0"/>
          <w:w w:val="100"/>
          <w:sz w:val="21"/>
          <w:szCs w:val="21"/>
        </w:rPr>
        <w:t>暂估价一览表》</w:t>
      </w:r>
      <w:r>
        <w:rPr>
          <w:rFonts w:hint="eastAsia" w:ascii="宋体" w:hAnsi="宋体" w:eastAsia="宋体" w:cs="宋体"/>
          <w:spacing w:val="0"/>
          <w:w w:val="100"/>
          <w:sz w:val="21"/>
          <w:szCs w:val="21"/>
        </w:rPr>
        <w:t>。</w:t>
      </w:r>
    </w:p>
    <w:bookmarkEnd w:id="394"/>
    <w:bookmarkEnd w:id="395"/>
    <w:bookmarkEnd w:id="396"/>
    <w:p w14:paraId="28317999">
      <w:pPr>
        <w:spacing w:line="360" w:lineRule="auto"/>
        <w:ind w:firstLine="422" w:firstLineChars="200"/>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1</w:t>
      </w:r>
      <w:bookmarkStart w:id="397" w:name="_Toc312677509"/>
      <w:bookmarkStart w:id="398" w:name="_Toc318581177"/>
      <w:bookmarkStart w:id="399" w:name="_Toc312678035"/>
      <w:r>
        <w:rPr>
          <w:rFonts w:hint="eastAsia" w:ascii="宋体" w:hAnsi="宋体" w:eastAsia="宋体" w:cs="宋体"/>
          <w:b/>
          <w:bCs/>
          <w:color w:val="auto"/>
          <w:spacing w:val="0"/>
          <w:w w:val="100"/>
          <w:sz w:val="21"/>
          <w:szCs w:val="21"/>
        </w:rPr>
        <w:t>0.4.1</w:t>
      </w:r>
      <w:r>
        <w:rPr>
          <w:rFonts w:hint="eastAsia" w:ascii="宋体" w:hAnsi="宋体" w:eastAsia="宋体" w:cs="宋体"/>
          <w:color w:val="auto"/>
          <w:spacing w:val="0"/>
          <w:w w:val="100"/>
          <w:sz w:val="21"/>
          <w:szCs w:val="21"/>
        </w:rPr>
        <w:t xml:space="preserve"> 依法必须招标的暂估价项目</w:t>
      </w:r>
    </w:p>
    <w:bookmarkEnd w:id="397"/>
    <w:bookmarkEnd w:id="398"/>
    <w:bookmarkEnd w:id="399"/>
    <w:p w14:paraId="50A97226">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对于依法必须招标的暂估价项目的确认和批准采取第</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种方式确定。</w:t>
      </w:r>
    </w:p>
    <w:p w14:paraId="4D558FB2">
      <w:pPr>
        <w:spacing w:line="360" w:lineRule="auto"/>
        <w:ind w:firstLine="422" w:firstLineChars="200"/>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10.4.2</w:t>
      </w:r>
      <w:r>
        <w:rPr>
          <w:rFonts w:hint="eastAsia" w:ascii="宋体" w:hAnsi="宋体" w:eastAsia="宋体" w:cs="宋体"/>
          <w:color w:val="auto"/>
          <w:spacing w:val="0"/>
          <w:w w:val="100"/>
          <w:sz w:val="21"/>
          <w:szCs w:val="21"/>
        </w:rPr>
        <w:t xml:space="preserve"> 不属于依法必须招标的暂估价项目</w:t>
      </w:r>
    </w:p>
    <w:p w14:paraId="1E612BEC">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对于不属于依法必须招标的暂估价项目的确认和批准采取第</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 xml:space="preserve"> 种方式确定。</w:t>
      </w:r>
    </w:p>
    <w:p w14:paraId="62D6FF5B">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第3种方式：承包人直接实施的暂估价项目</w:t>
      </w:r>
    </w:p>
    <w:p w14:paraId="4FC340E7">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承包人直接实施的暂估价项目的约定：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02CDA872">
      <w:pPr>
        <w:spacing w:line="360" w:lineRule="auto"/>
        <w:ind w:firstLine="422" w:firstLineChars="200"/>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10.5 暂列金额</w:t>
      </w:r>
    </w:p>
    <w:p w14:paraId="5FDA11EA">
      <w:pPr>
        <w:adjustRightInd w:val="0"/>
        <w:spacing w:line="360" w:lineRule="auto"/>
        <w:ind w:firstLine="420" w:firstLineChars="200"/>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合同当事人关于暂列金额使用的约定：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5D641AD8">
      <w:pPr>
        <w:spacing w:line="360" w:lineRule="auto"/>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11. 价格调整</w:t>
      </w:r>
    </w:p>
    <w:p w14:paraId="11038C74">
      <w:pPr>
        <w:spacing w:line="360" w:lineRule="auto"/>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11.1 市场价格波动引起的调整</w:t>
      </w:r>
    </w:p>
    <w:p w14:paraId="530BFEF6">
      <w:pPr>
        <w:spacing w:line="360" w:lineRule="auto"/>
        <w:ind w:firstLine="422" w:firstLineChars="200"/>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（1）</w:t>
      </w:r>
      <w:r>
        <w:rPr>
          <w:rFonts w:hint="eastAsia" w:ascii="宋体" w:hAnsi="宋体" w:eastAsia="宋体" w:cs="宋体"/>
          <w:color w:val="auto"/>
          <w:spacing w:val="0"/>
          <w:w w:val="100"/>
          <w:sz w:val="21"/>
          <w:szCs w:val="21"/>
        </w:rPr>
        <w:t>市场价格波动是否调整合同价格的约定：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1600B525">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因市场价格波动调整合同价格，采用以下第</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种方式对合同价格进行调整：</w:t>
      </w:r>
    </w:p>
    <w:p w14:paraId="277A62D0">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第1种方式：采用价格指数进行价格调整。</w:t>
      </w:r>
    </w:p>
    <w:p w14:paraId="5967666C">
      <w:pPr>
        <w:spacing w:line="360" w:lineRule="auto"/>
        <w:ind w:firstLine="420" w:firstLineChars="200"/>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关于各可调因子、定值和变值权重，以及基本价格指数及其来源的约定：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 xml:space="preserve">；  </w:t>
      </w:r>
    </w:p>
    <w:p w14:paraId="74DD138C">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第2种方式：采用造价信息进行价格调整。</w:t>
      </w:r>
    </w:p>
    <w:p w14:paraId="78E8565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（2）关于基准价格的约定：</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w:t>
      </w:r>
    </w:p>
    <w:p w14:paraId="726EAB3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%时，或材料单价跌幅以已标价工程量清单或预算书中载明材料单价为基础超过</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%时，其超过部分据实调整。</w:t>
      </w:r>
    </w:p>
    <w:p w14:paraId="2FBA84C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%时，材料单价涨幅以已标价工程量清单或预算书中载明材料单价为基础超过</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%时，其超过部分据实调整。</w:t>
      </w:r>
    </w:p>
    <w:p w14:paraId="14E9A424">
      <w:pPr>
        <w:spacing w:line="360" w:lineRule="auto"/>
        <w:ind w:firstLine="645"/>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%时，其超过部分据实调整。</w:t>
      </w:r>
    </w:p>
    <w:p w14:paraId="1B77D593">
      <w:pPr>
        <w:spacing w:line="360" w:lineRule="auto"/>
        <w:ind w:firstLine="645"/>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第3种方式：其他价格调整方式：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304"/>
    <w:bookmarkEnd w:id="305"/>
    <w:bookmarkEnd w:id="306"/>
    <w:bookmarkEnd w:id="307"/>
    <w:bookmarkEnd w:id="308"/>
    <w:bookmarkEnd w:id="309"/>
    <w:p w14:paraId="7EE5FF7C">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12. 合同价格、计量与支付</w:t>
      </w:r>
    </w:p>
    <w:p w14:paraId="0660CC58">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12.1 合同价格形式</w:t>
      </w:r>
    </w:p>
    <w:p w14:paraId="2EA0408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1、单价合同。</w:t>
      </w:r>
    </w:p>
    <w:p w14:paraId="5741FDB2">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综合单价包含的风险范围：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F7563FD">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风险费用的计算方法：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909FC0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风险范围以外合同价格的调整方法：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E5765A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2、总价合同。</w:t>
      </w:r>
    </w:p>
    <w:p w14:paraId="63C125B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总价包含的风险范围：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3CD687E">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风险费用的计算方法：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D3D5C9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风险范围以外合同价格的调整方法：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7722C9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3、其他价格方式：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6FF2A6B">
      <w:pPr>
        <w:spacing w:line="360" w:lineRule="auto"/>
        <w:outlineLvl w:val="9"/>
        <w:rPr>
          <w:rFonts w:hint="eastAsia" w:ascii="宋体" w:hAnsi="宋体" w:eastAsia="宋体" w:cs="宋体"/>
          <w:b/>
          <w:bCs/>
          <w:color w:val="000000"/>
          <w:spacing w:val="0"/>
          <w:w w:val="100"/>
          <w:sz w:val="21"/>
          <w:szCs w:val="21"/>
        </w:rPr>
      </w:pPr>
      <w:bookmarkStart w:id="400" w:name="_Toc297216213"/>
      <w:bookmarkStart w:id="401" w:name="_Toc312678042"/>
      <w:bookmarkStart w:id="402" w:name="_Toc304295581"/>
      <w:bookmarkStart w:id="403" w:name="_Toc297123554"/>
      <w:bookmarkStart w:id="404" w:name="_Toc300935004"/>
      <w:bookmarkStart w:id="405" w:name="_Toc303539161"/>
      <w:bookmarkStart w:id="406" w:name="_Toc296503207"/>
      <w:bookmarkStart w:id="407" w:name="_Toc296347206"/>
      <w:bookmarkStart w:id="408" w:name="_Toc292559917"/>
      <w:bookmarkStart w:id="409" w:name="_Toc296891247"/>
      <w:bookmarkStart w:id="410" w:name="_Toc292559412"/>
      <w:bookmarkStart w:id="411" w:name="_Toc297048393"/>
      <w:bookmarkStart w:id="412" w:name="_Toc296346708"/>
      <w:bookmarkStart w:id="413" w:name="_Toc297120507"/>
      <w:bookmarkStart w:id="414" w:name="_Toc296944546"/>
      <w:bookmarkStart w:id="415" w:name="_Toc296891035"/>
      <w:r>
        <w:rPr>
          <w:rFonts w:hint="eastAsia" w:ascii="宋体" w:hAnsi="宋体" w:eastAsia="宋体" w:cs="宋体"/>
          <w:b/>
          <w:bCs/>
          <w:color w:val="000000"/>
          <w:spacing w:val="0"/>
          <w:w w:val="100"/>
          <w:sz w:val="21"/>
          <w:szCs w:val="21"/>
        </w:rPr>
        <w:t>12.2 预付款</w:t>
      </w:r>
    </w:p>
    <w:bookmarkEnd w:id="400"/>
    <w:bookmarkEnd w:id="401"/>
    <w:bookmarkEnd w:id="402"/>
    <w:bookmarkEnd w:id="403"/>
    <w:bookmarkEnd w:id="404"/>
    <w:bookmarkEnd w:id="405"/>
    <w:p w14:paraId="474198F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12.2.1 预付款的支付</w:t>
      </w:r>
    </w:p>
    <w:p w14:paraId="6418BF4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预付款支付比例或金额：</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1B761D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预付款支付期限：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8E8D49A">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预付款扣回的方式：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C07DF5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12.2.2 预付款担保</w:t>
      </w:r>
    </w:p>
    <w:p w14:paraId="305FFAD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承包人提交预付款担保的期限：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B79FD6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预付款担保的形式为：</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406"/>
    <w:bookmarkEnd w:id="407"/>
    <w:bookmarkEnd w:id="408"/>
    <w:bookmarkEnd w:id="409"/>
    <w:bookmarkEnd w:id="410"/>
    <w:bookmarkEnd w:id="411"/>
    <w:bookmarkEnd w:id="412"/>
    <w:bookmarkEnd w:id="413"/>
    <w:bookmarkEnd w:id="414"/>
    <w:bookmarkEnd w:id="415"/>
    <w:p w14:paraId="4CC84F4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12.3 计量</w:t>
      </w:r>
    </w:p>
    <w:p w14:paraId="2527D63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12.3.1 计量原则</w:t>
      </w:r>
    </w:p>
    <w:p w14:paraId="0892317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工程量计算规则：</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DBFF4F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12.3.2 计量周期</w:t>
      </w:r>
    </w:p>
    <w:p w14:paraId="013D92C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关于计量周期的约定：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51E4B0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12.3.3 单价合同的计量</w:t>
      </w:r>
    </w:p>
    <w:p w14:paraId="3300BF1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关于单价合同计量的约定：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EEF090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12.3.4 总价合同的计量</w:t>
      </w:r>
    </w:p>
    <w:p w14:paraId="4D850DD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关于总价合同计量的约定：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94BF42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12.3.5总价合同采用支付分解表计量支付的，是否适用第12.3.4 项〔总价合同的计量〕约定进行计量：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AA599AD">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12.3.6 其他价格形式合同的计量</w:t>
      </w:r>
    </w:p>
    <w:p w14:paraId="17EE8D9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其他价格形式的计量方式和程序：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596F8DF">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12.4 工程进度款支付</w:t>
      </w:r>
    </w:p>
    <w:p w14:paraId="534DAF1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12.4.1 付款周期</w:t>
      </w:r>
    </w:p>
    <w:p w14:paraId="5F1622F8">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关于付款周期的约定：</w:t>
      </w:r>
      <w:r>
        <w:rPr>
          <w:rFonts w:hint="eastAsia" w:ascii="宋体" w:hAnsi="宋体" w:eastAsia="宋体" w:cs="宋体"/>
          <w:color w:val="000000"/>
          <w:spacing w:val="0"/>
          <w:w w:val="100"/>
          <w:sz w:val="21"/>
          <w:szCs w:val="21"/>
          <w:lang w:val="en-US" w:eastAsia="zh-CN"/>
        </w:rPr>
        <w:t xml:space="preserve"> </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 xml:space="preserve">                                。</w:t>
      </w:r>
      <w:r>
        <w:rPr>
          <w:rFonts w:hint="eastAsia" w:ascii="宋体" w:hAnsi="宋体" w:eastAsia="宋体" w:cs="宋体"/>
          <w:color w:val="000000"/>
          <w:spacing w:val="0"/>
          <w:w w:val="100"/>
          <w:sz w:val="21"/>
          <w:szCs w:val="21"/>
          <w:u w:val="single"/>
        </w:rPr>
        <w:t xml:space="preserve"> </w:t>
      </w:r>
    </w:p>
    <w:p w14:paraId="6830C5A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12.4.2 进度付款申请单的编制</w:t>
      </w:r>
    </w:p>
    <w:p w14:paraId="4DD9B91F">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关于进度付款申请单编制的约定：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48A6F9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12.4.3 进度付款申请单的提交</w:t>
      </w:r>
    </w:p>
    <w:p w14:paraId="5C52EAD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（1）单价合同进度付款申请单提交的约定：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5031EE3">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（2）总价合同进度付款申请单提交的约定：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1D3177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（3）其他价格形式合同进度付款申请单提交的约定：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B36D22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4）农民工工资专户资金拨付。发包人应按照阜人社〔2017〕63号文件要求，在工程开工前向农民工工资专户足额存入核定的工资性工程预付款，开工后按月向专户补足下月工资性工程进度款，确保专户余额动态保持不低于预付款金额，到工程款支付节点扣除已支付工资预付款，并结清全部农民工工资。</w:t>
      </w:r>
    </w:p>
    <w:p w14:paraId="3C3DE37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12.4.4 进度款审核和支付</w:t>
      </w:r>
    </w:p>
    <w:p w14:paraId="72C9987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（1）监理人审查并报送发包人的期限：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57B8E76">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发包人完成审批并签发进度款支付证书的期限：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32A961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（2）发包人支付进度款的期限：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D26536A">
      <w:pPr>
        <w:spacing w:line="360" w:lineRule="auto"/>
        <w:ind w:firstLine="525" w:firstLineChars="25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发包人逾期支付进度款的违约金的计算方式：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AD2753F">
      <w:pPr>
        <w:spacing w:line="360" w:lineRule="auto"/>
        <w:ind w:firstLine="525" w:firstLineChars="25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12.4.5 支付分解表的编制</w:t>
      </w:r>
    </w:p>
    <w:p w14:paraId="06CE3769">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2、总价合同支付分解表的编制与审批：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C6D4C52">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3、单价合同的总价项目支付分解表的编制与审批：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310"/>
    <w:p w14:paraId="6EC5E8A8">
      <w:pPr>
        <w:spacing w:line="360" w:lineRule="auto"/>
        <w:outlineLvl w:val="9"/>
        <w:rPr>
          <w:rFonts w:hint="eastAsia" w:ascii="宋体" w:hAnsi="宋体" w:eastAsia="宋体" w:cs="宋体"/>
          <w:b/>
          <w:bCs/>
          <w:color w:val="000000"/>
          <w:spacing w:val="0"/>
          <w:w w:val="100"/>
          <w:sz w:val="21"/>
          <w:szCs w:val="21"/>
        </w:rPr>
      </w:pPr>
      <w:bookmarkStart w:id="416" w:name="_Toc351203645"/>
      <w:bookmarkStart w:id="417" w:name="_Toc296503219"/>
      <w:bookmarkStart w:id="418" w:name="_Toc297048405"/>
      <w:bookmarkStart w:id="419" w:name="_Toc312678053"/>
      <w:bookmarkStart w:id="420" w:name="_Toc297123564"/>
      <w:bookmarkStart w:id="421" w:name="_Toc297120519"/>
      <w:bookmarkStart w:id="422" w:name="_Toc296944558"/>
      <w:bookmarkStart w:id="423" w:name="_Toc303539172"/>
      <w:bookmarkStart w:id="424" w:name="_Toc292559929"/>
      <w:bookmarkStart w:id="425" w:name="_Toc296346720"/>
      <w:bookmarkStart w:id="426" w:name="_Toc304295593"/>
      <w:bookmarkStart w:id="427" w:name="_Toc296891259"/>
      <w:bookmarkStart w:id="428" w:name="_Toc300935015"/>
      <w:bookmarkStart w:id="429" w:name="_Toc296891047"/>
      <w:bookmarkStart w:id="430" w:name="_Toc292559424"/>
      <w:bookmarkStart w:id="431" w:name="_Toc296347218"/>
      <w:bookmarkStart w:id="432" w:name="_Toc297216223"/>
      <w:r>
        <w:rPr>
          <w:rFonts w:hint="eastAsia" w:ascii="宋体" w:hAnsi="宋体" w:eastAsia="宋体" w:cs="宋体"/>
          <w:b/>
          <w:bCs/>
          <w:color w:val="000000"/>
          <w:spacing w:val="0"/>
          <w:w w:val="100"/>
          <w:sz w:val="21"/>
          <w:szCs w:val="21"/>
        </w:rPr>
        <w:t>13. 验收和工程试车</w:t>
      </w:r>
      <w:bookmarkEnd w:id="416"/>
    </w:p>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14:paraId="42BF296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13.1 分部分项工程验收</w:t>
      </w:r>
    </w:p>
    <w:p w14:paraId="55CFBFD6">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13.1.1监理人不能按时进行验收时，应提前</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小时提交书面延期要求。</w:t>
      </w:r>
    </w:p>
    <w:p w14:paraId="6B7CF2FC">
      <w:pPr>
        <w:spacing w:line="360" w:lineRule="auto"/>
        <w:ind w:firstLine="420" w:firstLineChars="200"/>
        <w:outlineLvl w:val="9"/>
        <w:rPr>
          <w:rFonts w:hint="eastAsia" w:ascii="宋体" w:hAnsi="宋体" w:eastAsia="宋体" w:cs="宋体"/>
          <w:b/>
          <w:color w:val="000000"/>
          <w:spacing w:val="0"/>
          <w:w w:val="100"/>
          <w:sz w:val="21"/>
          <w:szCs w:val="21"/>
        </w:rPr>
      </w:pPr>
      <w:r>
        <w:rPr>
          <w:rFonts w:hint="eastAsia" w:ascii="宋体" w:hAnsi="宋体" w:eastAsia="宋体" w:cs="宋体"/>
          <w:spacing w:val="0"/>
          <w:w w:val="100"/>
          <w:sz w:val="21"/>
          <w:szCs w:val="21"/>
        </w:rPr>
        <w:t>关于延期最长不得超过：</w:t>
      </w:r>
      <w:r>
        <w:rPr>
          <w:rFonts w:hint="eastAsia" w:ascii="宋体" w:hAnsi="宋体" w:eastAsia="宋体" w:cs="宋体"/>
          <w:spacing w:val="0"/>
          <w:w w:val="100"/>
          <w:sz w:val="21"/>
          <w:szCs w:val="21"/>
          <w:u w:val="single"/>
        </w:rPr>
        <w:t xml:space="preserve">         </w:t>
      </w:r>
      <w:r>
        <w:rPr>
          <w:rFonts w:hint="eastAsia" w:ascii="宋体" w:hAnsi="宋体" w:eastAsia="宋体" w:cs="宋体"/>
          <w:spacing w:val="0"/>
          <w:w w:val="100"/>
          <w:sz w:val="21"/>
          <w:szCs w:val="21"/>
        </w:rPr>
        <w:t>小时。</w:t>
      </w:r>
    </w:p>
    <w:p w14:paraId="19A319E8">
      <w:pPr>
        <w:spacing w:line="360" w:lineRule="auto"/>
        <w:outlineLvl w:val="9"/>
        <w:rPr>
          <w:rFonts w:hint="eastAsia" w:ascii="宋体" w:hAnsi="宋体" w:eastAsia="宋体" w:cs="宋体"/>
          <w:b/>
          <w:bCs/>
          <w:color w:val="000000"/>
          <w:spacing w:val="0"/>
          <w:w w:val="100"/>
          <w:sz w:val="21"/>
          <w:szCs w:val="21"/>
        </w:rPr>
      </w:pPr>
      <w:bookmarkStart w:id="433" w:name="_Toc303539173"/>
      <w:bookmarkStart w:id="434" w:name="_Toc296944562"/>
      <w:bookmarkStart w:id="435" w:name="_Toc292559428"/>
      <w:bookmarkStart w:id="436" w:name="_Toc296891263"/>
      <w:bookmarkStart w:id="437" w:name="_Toc297123565"/>
      <w:bookmarkStart w:id="438" w:name="_Toc304295596"/>
      <w:bookmarkStart w:id="439" w:name="_Toc296891051"/>
      <w:bookmarkStart w:id="440" w:name="_Toc296503223"/>
      <w:bookmarkStart w:id="441" w:name="_Toc300935016"/>
      <w:bookmarkStart w:id="442" w:name="_Toc296347222"/>
      <w:bookmarkStart w:id="443" w:name="_Toc296346724"/>
      <w:bookmarkStart w:id="444" w:name="_Toc312678056"/>
      <w:bookmarkStart w:id="445" w:name="_Toc292559933"/>
      <w:bookmarkStart w:id="446" w:name="_Toc297048409"/>
      <w:bookmarkStart w:id="447" w:name="_Toc297216224"/>
      <w:bookmarkStart w:id="448" w:name="_Toc297120523"/>
      <w:bookmarkStart w:id="449" w:name="_Toc267251476"/>
      <w:bookmarkStart w:id="450" w:name="_Toc267251473"/>
      <w:bookmarkStart w:id="451" w:name="_Toc267251474"/>
      <w:bookmarkStart w:id="452" w:name="_Toc267251471"/>
      <w:bookmarkStart w:id="453" w:name="_Toc267251475"/>
      <w:bookmarkStart w:id="454" w:name="_Toc267251470"/>
      <w:bookmarkStart w:id="455" w:name="_Toc267251472"/>
      <w:r>
        <w:rPr>
          <w:rFonts w:hint="eastAsia" w:ascii="宋体" w:hAnsi="宋体" w:eastAsia="宋体" w:cs="宋体"/>
          <w:b/>
          <w:bCs/>
          <w:color w:val="000000"/>
          <w:spacing w:val="0"/>
          <w:w w:val="100"/>
          <w:sz w:val="21"/>
          <w:szCs w:val="21"/>
        </w:rPr>
        <w:t>13.2 竣工验收</w:t>
      </w:r>
    </w:p>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14:paraId="50BD08CC">
      <w:pPr>
        <w:spacing w:line="360" w:lineRule="auto"/>
        <w:ind w:firstLine="420" w:firstLineChars="200"/>
        <w:outlineLvl w:val="9"/>
        <w:rPr>
          <w:rFonts w:hint="eastAsia" w:ascii="宋体" w:hAnsi="宋体" w:eastAsia="宋体" w:cs="宋体"/>
          <w:color w:val="000000"/>
          <w:spacing w:val="0"/>
          <w:w w:val="100"/>
          <w:sz w:val="21"/>
          <w:szCs w:val="21"/>
        </w:rPr>
      </w:pPr>
      <w:bookmarkStart w:id="456" w:name="_Toc280868704"/>
      <w:bookmarkStart w:id="457" w:name="_Toc280868705"/>
      <w:bookmarkStart w:id="458" w:name="_Toc280868706"/>
      <w:bookmarkStart w:id="459" w:name="_Toc280868707"/>
      <w:bookmarkStart w:id="460" w:name="_Toc280868708"/>
      <w:bookmarkStart w:id="461" w:name="_Toc280868709"/>
      <w:r>
        <w:rPr>
          <w:rFonts w:hint="eastAsia" w:ascii="宋体" w:hAnsi="宋体" w:eastAsia="宋体" w:cs="宋体"/>
          <w:color w:val="000000"/>
          <w:spacing w:val="0"/>
          <w:w w:val="100"/>
          <w:sz w:val="21"/>
          <w:szCs w:val="21"/>
        </w:rPr>
        <w:t>13.2.1竣工验收程序</w:t>
      </w:r>
    </w:p>
    <w:bookmarkEnd w:id="456"/>
    <w:p w14:paraId="725BC348">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关于竣工验收程序的约定：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4EAE06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发包人不按照本项约定组织竣工验收、颁发工程接收证书的违约金的计算方法：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457"/>
    <w:p w14:paraId="7FFC3AF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13.2.2移交、接收全部与部分工程</w:t>
      </w:r>
    </w:p>
    <w:bookmarkEnd w:id="458"/>
    <w:p w14:paraId="4AFCDB7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承包人向发包人移交工程的期限：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4CB9E8FC">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发包人未按本合同约定接收全部或部分工程的，违约金的计算方法为：</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459"/>
    <w:p w14:paraId="52FF8E70">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承包人未按时移交工程的，违约金的计算方法为：</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C5D983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13.3 工程试车</w:t>
      </w:r>
    </w:p>
    <w:bookmarkEnd w:id="460"/>
    <w:p w14:paraId="4CBA5C9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13.3.1 试车程序</w:t>
      </w:r>
    </w:p>
    <w:p w14:paraId="2810CD0F">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工程试车内容：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726A52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（1）单机无负荷试车费用由</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承担；</w:t>
      </w:r>
    </w:p>
    <w:p w14:paraId="4B97A11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（2）无负荷联动试车费用由</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承担。</w:t>
      </w:r>
    </w:p>
    <w:p w14:paraId="7F6E086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13.3.2 投料试车</w:t>
      </w:r>
    </w:p>
    <w:p w14:paraId="574B769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关于投料试车相关事项的约定：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80E8B40">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13.6 竣工退场</w:t>
      </w:r>
    </w:p>
    <w:p w14:paraId="5A381BF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13.6.1 竣工退场</w:t>
      </w:r>
    </w:p>
    <w:p w14:paraId="1235C576">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承包人完成竣工退场的期限：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217977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14. 竣工结算</w:t>
      </w:r>
    </w:p>
    <w:p w14:paraId="04D6D50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14.1 竣工结算申请</w:t>
      </w:r>
    </w:p>
    <w:p w14:paraId="74DCA093">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承包人提交竣工结算申请单的期限：</w:t>
      </w:r>
      <w:r>
        <w:rPr>
          <w:rFonts w:hint="eastAsia" w:ascii="宋体" w:hAnsi="宋体" w:eastAsia="宋体" w:cs="宋体"/>
          <w:spacing w:val="0"/>
          <w:w w:val="100"/>
          <w:sz w:val="21"/>
          <w:szCs w:val="21"/>
          <w:u w:val="single"/>
        </w:rPr>
        <w:t xml:space="preserve">                       </w:t>
      </w:r>
    </w:p>
    <w:p w14:paraId="417713C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竣工结算申请单应包括的内容：</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D3F266A">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14.2 竣工结算审核</w:t>
      </w:r>
    </w:p>
    <w:p w14:paraId="5E9C5724">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发包人审批竣工付款申请单的期限：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02D090C">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spacing w:val="0"/>
          <w:w w:val="100"/>
          <w:sz w:val="21"/>
          <w:szCs w:val="21"/>
        </w:rPr>
        <w:t>发包人完成竣工付款的期限：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671BA3E">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关于竣工付款证书异议部分复核的方式和程序：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B49486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14.3 最终结清</w:t>
      </w:r>
    </w:p>
    <w:p w14:paraId="0E428A1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14.4.1 最终结清申请单</w:t>
      </w:r>
    </w:p>
    <w:p w14:paraId="692AB43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承包人提交最终结清申请单的份数：</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A41429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color w:val="000000"/>
          <w:spacing w:val="0"/>
          <w:w w:val="100"/>
          <w:sz w:val="21"/>
          <w:szCs w:val="21"/>
        </w:rPr>
        <w:t>承包人提交最终结算申请单的期限：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r>
        <w:rPr>
          <w:rFonts w:hint="eastAsia" w:ascii="宋体" w:hAnsi="宋体" w:eastAsia="宋体" w:cs="宋体"/>
          <w:spacing w:val="0"/>
          <w:w w:val="100"/>
          <w:sz w:val="21"/>
          <w:szCs w:val="21"/>
        </w:rPr>
        <w:t xml:space="preserve"> </w:t>
      </w:r>
    </w:p>
    <w:p w14:paraId="24219688">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14.4.2 最终结清证书和支付</w:t>
      </w:r>
    </w:p>
    <w:p w14:paraId="6E444ED2">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（1）发包人完成最终结清申请单的审批并颁发最终结清证书的期限：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E25623E">
      <w:pPr>
        <w:spacing w:line="360" w:lineRule="auto"/>
        <w:ind w:firstLine="420" w:firstLineChars="200"/>
        <w:outlineLvl w:val="9"/>
        <w:rPr>
          <w:rFonts w:hint="eastAsia" w:ascii="宋体" w:hAnsi="宋体" w:eastAsia="宋体" w:cs="宋体"/>
          <w:spacing w:val="0"/>
          <w:w w:val="100"/>
          <w:sz w:val="21"/>
          <w:szCs w:val="21"/>
        </w:rPr>
      </w:pPr>
      <w:r>
        <w:rPr>
          <w:rFonts w:hint="eastAsia" w:ascii="宋体" w:hAnsi="宋体" w:eastAsia="宋体" w:cs="宋体"/>
          <w:spacing w:val="0"/>
          <w:w w:val="100"/>
          <w:sz w:val="21"/>
          <w:szCs w:val="21"/>
        </w:rPr>
        <w:t>（2）发包人完成支付的期限：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449"/>
    <w:bookmarkEnd w:id="450"/>
    <w:bookmarkEnd w:id="451"/>
    <w:bookmarkEnd w:id="452"/>
    <w:bookmarkEnd w:id="453"/>
    <w:bookmarkEnd w:id="454"/>
    <w:bookmarkEnd w:id="455"/>
    <w:bookmarkEnd w:id="461"/>
    <w:p w14:paraId="30E14445">
      <w:pPr>
        <w:spacing w:line="360" w:lineRule="auto"/>
        <w:outlineLvl w:val="9"/>
        <w:rPr>
          <w:rFonts w:hint="eastAsia" w:ascii="宋体" w:hAnsi="宋体" w:eastAsia="宋体" w:cs="宋体"/>
          <w:b/>
          <w:bCs/>
          <w:color w:val="000000"/>
          <w:spacing w:val="0"/>
          <w:w w:val="100"/>
          <w:sz w:val="21"/>
          <w:szCs w:val="21"/>
        </w:rPr>
      </w:pPr>
      <w:bookmarkStart w:id="462" w:name="_Toc267251485"/>
      <w:bookmarkStart w:id="463" w:name="_Toc267251489"/>
      <w:bookmarkStart w:id="464" w:name="_Toc267251488"/>
      <w:bookmarkStart w:id="465" w:name="_Toc267251486"/>
      <w:bookmarkStart w:id="466" w:name="_Toc267251490"/>
      <w:bookmarkStart w:id="467" w:name="_Toc267251503"/>
      <w:bookmarkStart w:id="468" w:name="_Toc267251495"/>
      <w:bookmarkStart w:id="469" w:name="_Toc267251502"/>
      <w:bookmarkStart w:id="470" w:name="_Toc267251492"/>
      <w:bookmarkStart w:id="471" w:name="_Toc267251496"/>
      <w:bookmarkStart w:id="472" w:name="_Toc267251499"/>
      <w:bookmarkStart w:id="473" w:name="_Toc267251498"/>
      <w:bookmarkStart w:id="474" w:name="_Toc267251493"/>
      <w:bookmarkStart w:id="475" w:name="_Toc267251494"/>
      <w:bookmarkStart w:id="476" w:name="_Toc267251491"/>
      <w:bookmarkStart w:id="477" w:name="_Toc267251501"/>
      <w:bookmarkStart w:id="478" w:name="_Toc267251497"/>
      <w:bookmarkStart w:id="479" w:name="_Toc267251506"/>
      <w:bookmarkStart w:id="480" w:name="_Toc267251504"/>
      <w:bookmarkStart w:id="481" w:name="_Toc267251507"/>
      <w:bookmarkStart w:id="482" w:name="_Toc267251508"/>
      <w:bookmarkStart w:id="483" w:name="_Toc267251510"/>
      <w:bookmarkStart w:id="484" w:name="_Toc267251509"/>
      <w:bookmarkStart w:id="485" w:name="_Toc267251511"/>
      <w:bookmarkStart w:id="486" w:name="_Toc267251513"/>
      <w:bookmarkStart w:id="487" w:name="_Toc267251515"/>
      <w:bookmarkStart w:id="488" w:name="_Toc267251514"/>
      <w:r>
        <w:rPr>
          <w:rFonts w:hint="eastAsia" w:ascii="宋体" w:hAnsi="宋体" w:eastAsia="宋体" w:cs="宋体"/>
          <w:b/>
          <w:bCs/>
          <w:color w:val="000000"/>
          <w:spacing w:val="0"/>
          <w:w w:val="100"/>
          <w:sz w:val="21"/>
          <w:szCs w:val="21"/>
        </w:rPr>
        <w:t>15. 缺陷责任期与保修</w:t>
      </w:r>
    </w:p>
    <w:p w14:paraId="6A576DB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15.1缺陷责任期</w:t>
      </w:r>
    </w:p>
    <w:p w14:paraId="1D2961E2">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缺陷责任期的具体期限：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eastAsia="zh-CN"/>
        </w:rPr>
        <w:t>两年</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4CEAA50">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15.2 质量保证金</w:t>
      </w:r>
    </w:p>
    <w:p w14:paraId="2849CCC8">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关于是否扣留质量保证金的约定：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eastAsia="zh-CN"/>
        </w:rPr>
        <w:t>扣留</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。在工程项目竣工前，承包人按专用合同条款第3.7条提供履约担保的，发包人不得同时预留工程质量保证金。</w:t>
      </w:r>
    </w:p>
    <w:p w14:paraId="67C7BC84">
      <w:pPr>
        <w:spacing w:line="360" w:lineRule="auto"/>
        <w:ind w:firstLine="422" w:firstLineChars="200"/>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 xml:space="preserve">15.2.1 </w:t>
      </w:r>
      <w:r>
        <w:rPr>
          <w:rFonts w:hint="eastAsia" w:ascii="宋体" w:hAnsi="宋体" w:eastAsia="宋体" w:cs="宋体"/>
          <w:color w:val="auto"/>
          <w:spacing w:val="0"/>
          <w:w w:val="100"/>
          <w:sz w:val="21"/>
          <w:szCs w:val="21"/>
        </w:rPr>
        <w:t>承包人提供质量保证金的方式</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highlight w:val="none"/>
          <w:u w:val="single"/>
          <w:lang w:val="en-US" w:eastAsia="zh-CN"/>
        </w:rPr>
        <w:t>支票或汇票或本票或保险或银行转账或现金</w:t>
      </w:r>
    </w:p>
    <w:p w14:paraId="5D4E4912">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质量保证金采用以下第</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2</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种方式：</w:t>
      </w:r>
    </w:p>
    <w:p w14:paraId="5267B193">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（1）质量保证金保函，保证金额为：</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 xml:space="preserve">； </w:t>
      </w:r>
    </w:p>
    <w:p w14:paraId="453CD744">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（2）</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3</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 xml:space="preserve"> </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%的工程款；</w:t>
      </w:r>
    </w:p>
    <w:p w14:paraId="6A760A50">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（3）其他方式:</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 xml:space="preserve">                      </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1FF90379">
      <w:pPr>
        <w:spacing w:line="360" w:lineRule="auto"/>
        <w:ind w:firstLine="422" w:firstLineChars="200"/>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15.2.2</w:t>
      </w:r>
      <w:r>
        <w:rPr>
          <w:rFonts w:hint="eastAsia" w:ascii="宋体" w:hAnsi="宋体" w:eastAsia="宋体" w:cs="宋体"/>
          <w:color w:val="auto"/>
          <w:spacing w:val="0"/>
          <w:w w:val="100"/>
          <w:sz w:val="21"/>
          <w:szCs w:val="21"/>
        </w:rPr>
        <w:t xml:space="preserve"> 质量保证金的扣留 </w:t>
      </w:r>
    </w:p>
    <w:p w14:paraId="7E765E80">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质量保证金的扣留采取以下第</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2</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种方式：</w:t>
      </w:r>
    </w:p>
    <w:p w14:paraId="4C293739">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（1）在支付工程进度款时逐次扣留，在此情形下，质量保证金的计算基数不包括预付款的支付、扣回以及价格调整的金额；</w:t>
      </w:r>
    </w:p>
    <w:p w14:paraId="3928B02C">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（2）工程竣工结算时一次性扣留质量保证金；</w:t>
      </w:r>
    </w:p>
    <w:p w14:paraId="759C76A6">
      <w:pPr>
        <w:adjustRightInd w:val="0"/>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（3）其他扣留方式:</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463D5351">
      <w:pPr>
        <w:spacing w:line="360" w:lineRule="auto"/>
        <w:ind w:firstLine="420" w:firstLineChars="200"/>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关于质量保证金的补充约定：</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4F2A80D1">
      <w:pPr>
        <w:spacing w:line="360" w:lineRule="auto"/>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15.4保修</w:t>
      </w:r>
    </w:p>
    <w:bookmarkEnd w:id="462"/>
    <w:p w14:paraId="2C8ADB21">
      <w:pPr>
        <w:spacing w:line="360" w:lineRule="auto"/>
        <w:ind w:firstLine="409" w:firstLineChars="19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15.4.1 保修责任</w:t>
      </w:r>
    </w:p>
    <w:p w14:paraId="6876B3B5">
      <w:pPr>
        <w:spacing w:line="360" w:lineRule="auto"/>
        <w:ind w:firstLine="409" w:firstLineChars="195"/>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工程保修期为：</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p w14:paraId="50D331B9">
      <w:pPr>
        <w:spacing w:line="360" w:lineRule="auto"/>
        <w:ind w:firstLine="411" w:firstLineChars="195"/>
        <w:outlineLvl w:val="9"/>
        <w:rPr>
          <w:rFonts w:hint="eastAsia" w:ascii="宋体" w:hAnsi="宋体" w:eastAsia="宋体" w:cs="宋体"/>
          <w:color w:val="auto"/>
          <w:spacing w:val="0"/>
          <w:w w:val="100"/>
          <w:sz w:val="21"/>
          <w:szCs w:val="21"/>
        </w:rPr>
      </w:pPr>
      <w:r>
        <w:rPr>
          <w:rFonts w:hint="eastAsia" w:ascii="宋体" w:hAnsi="宋体" w:eastAsia="宋体" w:cs="宋体"/>
          <w:b/>
          <w:bCs/>
          <w:color w:val="auto"/>
          <w:spacing w:val="0"/>
          <w:w w:val="100"/>
          <w:sz w:val="21"/>
          <w:szCs w:val="21"/>
        </w:rPr>
        <w:t>15.4.2</w:t>
      </w:r>
      <w:r>
        <w:rPr>
          <w:rFonts w:hint="eastAsia" w:ascii="宋体" w:hAnsi="宋体" w:eastAsia="宋体" w:cs="宋体"/>
          <w:color w:val="auto"/>
          <w:spacing w:val="0"/>
          <w:w w:val="100"/>
          <w:sz w:val="21"/>
          <w:szCs w:val="21"/>
        </w:rPr>
        <w:t xml:space="preserve">  修复通知</w:t>
      </w:r>
    </w:p>
    <w:p w14:paraId="329C2466">
      <w:pPr>
        <w:spacing w:line="360" w:lineRule="auto"/>
        <w:ind w:firstLine="409" w:firstLineChars="195"/>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承包人收到保修通知并到达工程现场的合理时间：</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w:t>
      </w:r>
    </w:p>
    <w:bookmarkEnd w:id="463"/>
    <w:bookmarkEnd w:id="464"/>
    <w:bookmarkEnd w:id="465"/>
    <w:bookmarkEnd w:id="466"/>
    <w:p w14:paraId="3E92EEB3">
      <w:pPr>
        <w:spacing w:line="360" w:lineRule="auto"/>
        <w:outlineLvl w:val="9"/>
        <w:rPr>
          <w:rFonts w:hint="eastAsia" w:ascii="宋体" w:hAnsi="宋体" w:eastAsia="宋体" w:cs="宋体"/>
          <w:b/>
          <w:bCs/>
          <w:color w:val="000000"/>
          <w:spacing w:val="0"/>
          <w:w w:val="100"/>
          <w:sz w:val="21"/>
          <w:szCs w:val="21"/>
        </w:rPr>
      </w:pPr>
      <w:bookmarkStart w:id="489" w:name="_Toc351203648"/>
      <w:bookmarkStart w:id="490" w:name="_Toc280868717"/>
      <w:bookmarkStart w:id="491" w:name="_Toc280868718"/>
      <w:r>
        <w:rPr>
          <w:rFonts w:hint="eastAsia" w:ascii="宋体" w:hAnsi="宋体" w:eastAsia="宋体" w:cs="宋体"/>
          <w:b/>
          <w:bCs/>
          <w:color w:val="000000"/>
          <w:spacing w:val="0"/>
          <w:w w:val="100"/>
          <w:sz w:val="21"/>
          <w:szCs w:val="21"/>
        </w:rPr>
        <w:t>16. 违约</w:t>
      </w:r>
      <w:bookmarkEnd w:id="489"/>
    </w:p>
    <w:p w14:paraId="5355874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16.1 发包人违约</w:t>
      </w:r>
    </w:p>
    <w:p w14:paraId="747417B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16.1.1发包人违约的情形</w:t>
      </w:r>
    </w:p>
    <w:p w14:paraId="65742A6B">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发包人违约的其他情形：</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5A43E88">
      <w:pPr>
        <w:spacing w:line="360" w:lineRule="auto"/>
        <w:ind w:left="1050" w:hanging="1050" w:hangingChars="5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    16.1.2 发包人违约的责任</w:t>
      </w:r>
    </w:p>
    <w:p w14:paraId="316309F0">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发包人违约责任的承担方式和计算方法：</w:t>
      </w:r>
    </w:p>
    <w:p w14:paraId="2C6717DC">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（1）因发包人原因未能在计划开工日期前7天内下达开工通知的违约责任：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5EA2BD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（2）因发包人原因未能按合同约定支付合同价款的违约责任：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6D831BA">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（3）发包人违反第10.1款〔变更的范围〕第（2）项约定，自行实施被取消的工作或转由他人实施的违约责任：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8EE660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63051F9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（5）因发包人违反合同约定造成暂停施工的违约责任：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42CCBB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（6）发包人无正当理由没有在约定期限内发出复工指示，导致承包人无法复工的违约责任：</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D7B575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（7）其他：</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10233D6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16.1.3 因发包人违约解除合同</w:t>
      </w:r>
    </w:p>
    <w:p w14:paraId="62B2FB75">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承包人按16.1.1项〔发包人违约的情形〕约定暂停施工满</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天后发包人仍不纠正其违约行为并致使合同目的不能实现的，承包人有权解除合同。</w:t>
      </w:r>
    </w:p>
    <w:p w14:paraId="73F9F3A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16.2 承包人违约</w:t>
      </w:r>
    </w:p>
    <w:p w14:paraId="7DDCC2E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16.2.1 承包人违约的情形</w:t>
      </w:r>
    </w:p>
    <w:p w14:paraId="735B9A2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承包人违约的其他情形：</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401CDD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16.2.2承包人违约的责任</w:t>
      </w:r>
    </w:p>
    <w:p w14:paraId="7AF3E158">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承包人违约责任的承担方式和计算方法：</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 xml:space="preserve">。    </w:t>
      </w:r>
    </w:p>
    <w:p w14:paraId="47C5769E">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16.2.3 因承包人违约解除合同</w:t>
      </w:r>
    </w:p>
    <w:p w14:paraId="0D6FF5F7">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关于承包人违约解除合同的特别约定：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8839D22">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93A967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 xml:space="preserve">17. 不可抗力 </w:t>
      </w:r>
      <w:bookmarkEnd w:id="490"/>
    </w:p>
    <w:p w14:paraId="5F6044D9">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17.1 不可抗力的确认</w:t>
      </w:r>
    </w:p>
    <w:p w14:paraId="3BEBE52F">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 xml:space="preserve">除通用合同条款约定的不可抗力事件之外，视为不可抗力的其他情形： </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CDFAEB3">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17.2 因不可抗力解除合同</w:t>
      </w:r>
    </w:p>
    <w:p w14:paraId="6F570B95">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合同解除后，发包人应在商定或确定发包人应支付款项后</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天内完成款项的支付。</w:t>
      </w:r>
    </w:p>
    <w:p w14:paraId="54361DB1">
      <w:pPr>
        <w:spacing w:line="360" w:lineRule="auto"/>
        <w:outlineLvl w:val="9"/>
        <w:rPr>
          <w:rFonts w:hint="eastAsia" w:ascii="宋体" w:hAnsi="宋体" w:eastAsia="宋体" w:cs="宋体"/>
          <w:b/>
          <w:bCs/>
          <w:color w:val="000000"/>
          <w:spacing w:val="0"/>
          <w:w w:val="100"/>
          <w:sz w:val="21"/>
          <w:szCs w:val="21"/>
        </w:rPr>
      </w:pPr>
      <w:bookmarkStart w:id="492" w:name="_Toc351203650"/>
      <w:r>
        <w:rPr>
          <w:rFonts w:hint="eastAsia" w:ascii="宋体" w:hAnsi="宋体" w:eastAsia="宋体" w:cs="宋体"/>
          <w:b/>
          <w:bCs/>
          <w:color w:val="000000"/>
          <w:spacing w:val="0"/>
          <w:w w:val="100"/>
          <w:sz w:val="21"/>
          <w:szCs w:val="21"/>
        </w:rPr>
        <w:t>18. 保险</w:t>
      </w:r>
      <w:bookmarkEnd w:id="492"/>
    </w:p>
    <w:bookmarkEnd w:id="491"/>
    <w:p w14:paraId="619ABC4A">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18.1 工程保险</w:t>
      </w:r>
    </w:p>
    <w:p w14:paraId="52720E0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关于工程保险的特别约定：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875D91B">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18.2 其他保险</w:t>
      </w:r>
    </w:p>
    <w:p w14:paraId="1DE93AF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关于其他保险的约定：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69D580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承包人是否应为其施工设备等办理财产保险：</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2AD9E76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18.3 通知义务</w:t>
      </w:r>
    </w:p>
    <w:p w14:paraId="1CE14EE3">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关于变更保险合同时的通知义务的约定：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bookmarkEnd w:id="467"/>
    <w:bookmarkEnd w:id="468"/>
    <w:bookmarkEnd w:id="469"/>
    <w:bookmarkEnd w:id="470"/>
    <w:bookmarkEnd w:id="471"/>
    <w:bookmarkEnd w:id="472"/>
    <w:bookmarkEnd w:id="473"/>
    <w:bookmarkEnd w:id="474"/>
    <w:bookmarkEnd w:id="475"/>
    <w:bookmarkEnd w:id="476"/>
    <w:bookmarkEnd w:id="477"/>
    <w:bookmarkEnd w:id="478"/>
    <w:p w14:paraId="23F843D1">
      <w:pPr>
        <w:spacing w:line="360" w:lineRule="auto"/>
        <w:outlineLvl w:val="9"/>
        <w:rPr>
          <w:rFonts w:hint="eastAsia" w:ascii="宋体" w:hAnsi="宋体" w:eastAsia="宋体" w:cs="宋体"/>
          <w:b/>
          <w:bCs/>
          <w:color w:val="000000"/>
          <w:spacing w:val="0"/>
          <w:w w:val="100"/>
          <w:sz w:val="21"/>
          <w:szCs w:val="21"/>
        </w:rPr>
      </w:pPr>
      <w:bookmarkStart w:id="493" w:name="_Toc351203651"/>
      <w:r>
        <w:rPr>
          <w:rFonts w:hint="eastAsia" w:ascii="宋体" w:hAnsi="宋体" w:eastAsia="宋体" w:cs="宋体"/>
          <w:b/>
          <w:bCs/>
          <w:color w:val="000000"/>
          <w:spacing w:val="0"/>
          <w:w w:val="100"/>
          <w:sz w:val="21"/>
          <w:szCs w:val="21"/>
        </w:rPr>
        <w:t>19. 争议解决</w:t>
      </w:r>
      <w:bookmarkEnd w:id="493"/>
    </w:p>
    <w:bookmarkEnd w:id="479"/>
    <w:bookmarkEnd w:id="480"/>
    <w:p w14:paraId="61789D78">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19.1 争</w:t>
      </w:r>
      <w:bookmarkEnd w:id="481"/>
      <w:r>
        <w:rPr>
          <w:rFonts w:hint="eastAsia" w:ascii="宋体" w:hAnsi="宋体" w:eastAsia="宋体" w:cs="宋体"/>
          <w:b/>
          <w:bCs/>
          <w:color w:val="000000"/>
          <w:spacing w:val="0"/>
          <w:w w:val="100"/>
          <w:sz w:val="21"/>
          <w:szCs w:val="21"/>
        </w:rPr>
        <w:t>议评审</w:t>
      </w:r>
    </w:p>
    <w:p w14:paraId="0FB39F2B">
      <w:pPr>
        <w:spacing w:line="360" w:lineRule="auto"/>
        <w:ind w:left="149" w:leftChars="71" w:firstLine="315" w:firstLineChars="15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合同当事人是否同意将工程争议提交争议评审小组决定：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 xml:space="preserve">。  </w:t>
      </w:r>
    </w:p>
    <w:p w14:paraId="682DE7E9">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19.1.1 争议评审小组的确定</w:t>
      </w:r>
    </w:p>
    <w:p w14:paraId="7906DE51">
      <w:pPr>
        <w:spacing w:line="360" w:lineRule="auto"/>
        <w:ind w:firstLine="420" w:firstLineChars="200"/>
        <w:outlineLvl w:val="9"/>
        <w:rPr>
          <w:rFonts w:hint="eastAsia" w:ascii="宋体" w:hAnsi="宋体" w:eastAsia="宋体" w:cs="宋体"/>
          <w:color w:val="000000"/>
          <w:spacing w:val="0"/>
          <w:w w:val="100"/>
          <w:sz w:val="21"/>
          <w:szCs w:val="21"/>
          <w:u w:val="single"/>
        </w:rPr>
      </w:pPr>
      <w:r>
        <w:rPr>
          <w:rFonts w:hint="eastAsia" w:ascii="宋体" w:hAnsi="宋体" w:eastAsia="宋体" w:cs="宋体"/>
          <w:color w:val="000000"/>
          <w:spacing w:val="0"/>
          <w:w w:val="100"/>
          <w:sz w:val="21"/>
          <w:szCs w:val="21"/>
        </w:rPr>
        <w:t>争议评审小组成员的确定：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7F8BF2F">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选定争议评审员的期限：</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0F83D591">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争议评审小组成员的报酬承担方式：</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56BA14C4">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其他事项的约定：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7D8FDB91">
      <w:pPr>
        <w:adjustRightInd w:val="0"/>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19.1.2 争议评审小组的决定</w:t>
      </w:r>
    </w:p>
    <w:p w14:paraId="6349C4FB">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合同当事人关于本项的约定：</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w:t>
      </w:r>
    </w:p>
    <w:p w14:paraId="3EB55F04">
      <w:pPr>
        <w:spacing w:line="360" w:lineRule="auto"/>
        <w:outlineLvl w:val="9"/>
        <w:rPr>
          <w:rFonts w:hint="eastAsia" w:ascii="宋体" w:hAnsi="宋体" w:eastAsia="宋体" w:cs="宋体"/>
          <w:b/>
          <w:bCs/>
          <w:color w:val="000000"/>
          <w:spacing w:val="0"/>
          <w:w w:val="100"/>
          <w:sz w:val="21"/>
          <w:szCs w:val="21"/>
        </w:rPr>
      </w:pPr>
      <w:r>
        <w:rPr>
          <w:rFonts w:hint="eastAsia" w:ascii="宋体" w:hAnsi="宋体" w:eastAsia="宋体" w:cs="宋体"/>
          <w:b/>
          <w:bCs/>
          <w:color w:val="000000"/>
          <w:spacing w:val="0"/>
          <w:w w:val="100"/>
          <w:sz w:val="21"/>
          <w:szCs w:val="21"/>
        </w:rPr>
        <w:t>19.2仲裁或诉讼</w:t>
      </w:r>
      <w:bookmarkEnd w:id="482"/>
    </w:p>
    <w:p w14:paraId="31B09F0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因合同及合同有关事项发生的争议，按下列第</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u w:val="single"/>
          <w:lang w:val="en-US" w:eastAsia="zh-CN"/>
        </w:rPr>
        <w:t>2</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种方式解决：</w:t>
      </w:r>
    </w:p>
    <w:p w14:paraId="42DBC368">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（1）向</w:t>
      </w:r>
      <w:r>
        <w:rPr>
          <w:rFonts w:hint="eastAsia" w:ascii="宋体" w:hAnsi="宋体" w:eastAsia="宋体" w:cs="宋体"/>
          <w:color w:val="000000"/>
          <w:spacing w:val="0"/>
          <w:w w:val="100"/>
          <w:sz w:val="21"/>
          <w:szCs w:val="21"/>
          <w:u w:val="single"/>
        </w:rPr>
        <w:t xml:space="preserve">     （项目所在地）        </w:t>
      </w:r>
      <w:r>
        <w:rPr>
          <w:rFonts w:hint="eastAsia" w:ascii="宋体" w:hAnsi="宋体" w:eastAsia="宋体" w:cs="宋体"/>
          <w:color w:val="000000"/>
          <w:spacing w:val="0"/>
          <w:w w:val="100"/>
          <w:sz w:val="21"/>
          <w:szCs w:val="21"/>
        </w:rPr>
        <w:t>仲裁委员会申请仲裁；</w:t>
      </w:r>
    </w:p>
    <w:p w14:paraId="18B1BE47">
      <w:pPr>
        <w:spacing w:line="360" w:lineRule="auto"/>
        <w:ind w:firstLine="420" w:firstLineChars="200"/>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（2）向</w:t>
      </w:r>
      <w:r>
        <w:rPr>
          <w:rFonts w:hint="eastAsia" w:ascii="宋体" w:hAnsi="宋体" w:eastAsia="宋体" w:cs="宋体"/>
          <w:color w:val="000000"/>
          <w:spacing w:val="0"/>
          <w:w w:val="100"/>
          <w:sz w:val="21"/>
          <w:szCs w:val="21"/>
          <w:u w:val="single"/>
        </w:rPr>
        <w:t xml:space="preserve">      </w:t>
      </w:r>
      <w:r>
        <w:rPr>
          <w:rFonts w:hint="eastAsia" w:ascii="宋体" w:hAnsi="宋体" w:eastAsia="宋体" w:cs="宋体"/>
          <w:color w:val="000000"/>
          <w:spacing w:val="0"/>
          <w:w w:val="100"/>
          <w:sz w:val="21"/>
          <w:szCs w:val="21"/>
        </w:rPr>
        <w:t>人民法院起诉。</w:t>
      </w:r>
      <w:bookmarkEnd w:id="483"/>
      <w:bookmarkEnd w:id="484"/>
      <w:bookmarkEnd w:id="485"/>
      <w:bookmarkEnd w:id="486"/>
      <w:bookmarkEnd w:id="487"/>
      <w:bookmarkEnd w:id="488"/>
    </w:p>
    <w:p w14:paraId="75C4EC57">
      <w:pPr>
        <w:spacing w:line="360" w:lineRule="auto"/>
        <w:outlineLvl w:val="9"/>
        <w:rPr>
          <w:rFonts w:hint="eastAsia" w:ascii="宋体" w:hAnsi="宋体" w:eastAsia="宋体" w:cs="宋体"/>
          <w:color w:val="000000"/>
          <w:spacing w:val="0"/>
          <w:w w:val="100"/>
          <w:sz w:val="21"/>
          <w:szCs w:val="21"/>
        </w:rPr>
      </w:pPr>
      <w:r>
        <w:rPr>
          <w:rFonts w:hint="eastAsia" w:ascii="宋体" w:hAnsi="宋体" w:eastAsia="宋体" w:cs="宋体"/>
          <w:color w:val="000000"/>
          <w:spacing w:val="0"/>
          <w:w w:val="100"/>
          <w:sz w:val="21"/>
          <w:szCs w:val="21"/>
        </w:rPr>
        <w:t xml:space="preserve"> 其他     </w:t>
      </w:r>
    </w:p>
    <w:p w14:paraId="0F51DD7E">
      <w:pPr>
        <w:spacing w:line="360" w:lineRule="auto"/>
        <w:jc w:val="center"/>
        <w:outlineLvl w:val="0"/>
        <w:rPr>
          <w:rFonts w:hint="eastAsia" w:ascii="宋体" w:hAnsi="宋体" w:eastAsia="宋体" w:cs="宋体"/>
          <w:b/>
          <w:bCs/>
          <w:spacing w:val="0"/>
          <w:w w:val="100"/>
          <w:sz w:val="32"/>
          <w:szCs w:val="32"/>
        </w:rPr>
      </w:pPr>
      <w:bookmarkStart w:id="494" w:name="_Toc17607"/>
      <w:r>
        <w:rPr>
          <w:rFonts w:hint="eastAsia" w:ascii="宋体" w:hAnsi="宋体" w:eastAsia="宋体" w:cs="宋体"/>
          <w:b/>
          <w:bCs/>
          <w:spacing w:val="0"/>
          <w:w w:val="100"/>
          <w:sz w:val="32"/>
          <w:szCs w:val="32"/>
        </w:rPr>
        <w:t>第六章</w:t>
      </w:r>
      <w:r>
        <w:rPr>
          <w:rFonts w:hint="eastAsia" w:ascii="宋体" w:hAnsi="宋体" w:eastAsia="宋体" w:cs="宋体"/>
          <w:b/>
          <w:bCs/>
          <w:spacing w:val="0"/>
          <w:w w:val="100"/>
          <w:sz w:val="32"/>
          <w:szCs w:val="32"/>
        </w:rPr>
        <w:tab/>
      </w:r>
      <w:r>
        <w:rPr>
          <w:rFonts w:hint="eastAsia" w:ascii="宋体" w:hAnsi="宋体" w:eastAsia="宋体" w:cs="宋体"/>
          <w:b/>
          <w:bCs/>
          <w:spacing w:val="0"/>
          <w:w w:val="100"/>
          <w:sz w:val="32"/>
          <w:szCs w:val="32"/>
        </w:rPr>
        <w:t xml:space="preserve"> 响应文件格式</w:t>
      </w:r>
      <w:bookmarkEnd w:id="494"/>
    </w:p>
    <w:p w14:paraId="119F89EC">
      <w:pPr>
        <w:spacing w:line="360" w:lineRule="auto"/>
        <w:jc w:val="center"/>
        <w:outlineLvl w:val="9"/>
        <w:rPr>
          <w:rFonts w:hint="eastAsia" w:ascii="宋体" w:hAnsi="宋体" w:eastAsia="宋体" w:cs="宋体"/>
          <w:color w:val="auto"/>
          <w:spacing w:val="0"/>
          <w:w w:val="100"/>
          <w:sz w:val="28"/>
          <w:szCs w:val="28"/>
          <w:u w:val="single"/>
        </w:rPr>
      </w:pPr>
    </w:p>
    <w:p w14:paraId="48A03CAF">
      <w:pPr>
        <w:spacing w:line="360" w:lineRule="auto"/>
        <w:jc w:val="center"/>
        <w:outlineLvl w:val="9"/>
        <w:rPr>
          <w:rFonts w:hint="eastAsia" w:ascii="宋体" w:hAnsi="宋体" w:eastAsia="宋体" w:cs="宋体"/>
          <w:color w:val="auto"/>
          <w:spacing w:val="0"/>
          <w:w w:val="100"/>
          <w:sz w:val="28"/>
          <w:szCs w:val="28"/>
          <w:u w:val="single"/>
        </w:rPr>
      </w:pPr>
    </w:p>
    <w:p w14:paraId="0AC70E70">
      <w:pPr>
        <w:spacing w:line="360" w:lineRule="auto"/>
        <w:jc w:val="center"/>
        <w:outlineLvl w:val="9"/>
        <w:rPr>
          <w:rFonts w:hint="eastAsia" w:ascii="宋体" w:hAnsi="宋体" w:eastAsia="宋体" w:cs="宋体"/>
          <w:color w:val="auto"/>
          <w:spacing w:val="0"/>
          <w:w w:val="100"/>
          <w:sz w:val="28"/>
          <w:szCs w:val="28"/>
        </w:rPr>
      </w:pPr>
      <w:r>
        <w:rPr>
          <w:rFonts w:hint="eastAsia" w:ascii="宋体" w:hAnsi="宋体" w:eastAsia="宋体" w:cs="宋体"/>
          <w:color w:val="auto"/>
          <w:spacing w:val="0"/>
          <w:w w:val="100"/>
          <w:sz w:val="28"/>
          <w:szCs w:val="28"/>
          <w:u w:val="single"/>
        </w:rPr>
        <w:t>（项目名称）</w:t>
      </w:r>
    </w:p>
    <w:p w14:paraId="7165CA5B">
      <w:pPr>
        <w:spacing w:line="360" w:lineRule="auto"/>
        <w:jc w:val="center"/>
        <w:outlineLvl w:val="9"/>
        <w:rPr>
          <w:rFonts w:hint="eastAsia" w:ascii="宋体" w:hAnsi="宋体" w:eastAsia="宋体" w:cs="宋体"/>
          <w:b/>
          <w:color w:val="auto"/>
          <w:spacing w:val="0"/>
          <w:w w:val="100"/>
          <w:sz w:val="28"/>
          <w:szCs w:val="28"/>
        </w:rPr>
      </w:pPr>
    </w:p>
    <w:p w14:paraId="05F1D928">
      <w:pPr>
        <w:spacing w:line="360" w:lineRule="auto"/>
        <w:jc w:val="center"/>
        <w:outlineLvl w:val="9"/>
        <w:rPr>
          <w:rFonts w:hint="eastAsia" w:ascii="宋体" w:hAnsi="宋体" w:eastAsia="宋体" w:cs="宋体"/>
          <w:color w:val="auto"/>
          <w:spacing w:val="0"/>
          <w:w w:val="100"/>
          <w:sz w:val="28"/>
          <w:szCs w:val="28"/>
        </w:rPr>
      </w:pPr>
    </w:p>
    <w:p w14:paraId="52267071">
      <w:pPr>
        <w:spacing w:line="360" w:lineRule="auto"/>
        <w:jc w:val="center"/>
        <w:outlineLvl w:val="9"/>
        <w:rPr>
          <w:rFonts w:hint="eastAsia" w:ascii="宋体" w:hAnsi="宋体" w:eastAsia="宋体" w:cs="宋体"/>
          <w:color w:val="auto"/>
          <w:spacing w:val="0"/>
          <w:w w:val="100"/>
          <w:sz w:val="28"/>
          <w:szCs w:val="28"/>
        </w:rPr>
      </w:pPr>
      <w:r>
        <w:rPr>
          <w:rFonts w:hint="eastAsia" w:ascii="宋体" w:hAnsi="宋体" w:eastAsia="宋体" w:cs="宋体"/>
          <w:color w:val="auto"/>
          <w:spacing w:val="0"/>
          <w:w w:val="100"/>
          <w:sz w:val="28"/>
          <w:szCs w:val="28"/>
        </w:rPr>
        <w:t>响 应 文 件</w:t>
      </w:r>
    </w:p>
    <w:p w14:paraId="04E863CD">
      <w:pPr>
        <w:spacing w:line="360" w:lineRule="auto"/>
        <w:jc w:val="center"/>
        <w:outlineLvl w:val="9"/>
        <w:rPr>
          <w:rFonts w:hint="eastAsia" w:ascii="宋体" w:hAnsi="宋体" w:eastAsia="宋体" w:cs="宋体"/>
          <w:color w:val="auto"/>
          <w:spacing w:val="0"/>
          <w:w w:val="100"/>
          <w:sz w:val="28"/>
          <w:szCs w:val="28"/>
        </w:rPr>
      </w:pPr>
    </w:p>
    <w:p w14:paraId="4DAFB440">
      <w:pPr>
        <w:spacing w:line="360" w:lineRule="auto"/>
        <w:jc w:val="center"/>
        <w:outlineLvl w:val="9"/>
        <w:rPr>
          <w:rFonts w:hint="eastAsia" w:ascii="宋体" w:hAnsi="宋体" w:eastAsia="宋体" w:cs="宋体"/>
          <w:color w:val="auto"/>
          <w:spacing w:val="0"/>
          <w:w w:val="100"/>
          <w:sz w:val="28"/>
          <w:szCs w:val="28"/>
        </w:rPr>
      </w:pPr>
    </w:p>
    <w:p w14:paraId="1D16664E">
      <w:pPr>
        <w:spacing w:line="360" w:lineRule="auto"/>
        <w:ind w:firstLine="1120" w:firstLineChars="400"/>
        <w:outlineLvl w:val="9"/>
        <w:rPr>
          <w:rFonts w:hint="eastAsia" w:ascii="宋体" w:hAnsi="宋体" w:eastAsia="宋体" w:cs="宋体"/>
          <w:color w:val="auto"/>
          <w:spacing w:val="0"/>
          <w:w w:val="100"/>
          <w:sz w:val="28"/>
          <w:szCs w:val="28"/>
        </w:rPr>
      </w:pPr>
      <w:r>
        <w:rPr>
          <w:rFonts w:hint="eastAsia" w:ascii="宋体" w:hAnsi="宋体" w:eastAsia="宋体" w:cs="宋体"/>
          <w:color w:val="auto"/>
          <w:spacing w:val="0"/>
          <w:w w:val="100"/>
          <w:sz w:val="28"/>
          <w:szCs w:val="28"/>
        </w:rPr>
        <w:t>项目编号：</w:t>
      </w:r>
      <w:r>
        <w:rPr>
          <w:rFonts w:hint="eastAsia" w:ascii="宋体" w:hAnsi="宋体" w:eastAsia="宋体" w:cs="宋体"/>
          <w:color w:val="auto"/>
          <w:spacing w:val="0"/>
          <w:w w:val="100"/>
          <w:sz w:val="28"/>
          <w:szCs w:val="28"/>
          <w:u w:val="single"/>
        </w:rPr>
        <w:t xml:space="preserve">                         </w:t>
      </w:r>
    </w:p>
    <w:p w14:paraId="7339AF70">
      <w:pPr>
        <w:spacing w:line="360" w:lineRule="auto"/>
        <w:jc w:val="center"/>
        <w:outlineLvl w:val="9"/>
        <w:rPr>
          <w:rFonts w:hint="eastAsia" w:ascii="宋体" w:hAnsi="宋体" w:eastAsia="宋体" w:cs="宋体"/>
          <w:color w:val="auto"/>
          <w:spacing w:val="0"/>
          <w:w w:val="100"/>
          <w:sz w:val="28"/>
          <w:szCs w:val="28"/>
        </w:rPr>
      </w:pPr>
    </w:p>
    <w:p w14:paraId="4C081FDB">
      <w:pPr>
        <w:spacing w:line="360" w:lineRule="auto"/>
        <w:jc w:val="center"/>
        <w:outlineLvl w:val="9"/>
        <w:rPr>
          <w:rFonts w:hint="eastAsia" w:ascii="宋体" w:hAnsi="宋体" w:eastAsia="宋体" w:cs="宋体"/>
          <w:color w:val="auto"/>
          <w:spacing w:val="0"/>
          <w:w w:val="100"/>
          <w:sz w:val="28"/>
          <w:szCs w:val="28"/>
        </w:rPr>
      </w:pPr>
    </w:p>
    <w:p w14:paraId="4C05CD82">
      <w:pPr>
        <w:pStyle w:val="20"/>
        <w:spacing w:line="360" w:lineRule="auto"/>
        <w:outlineLvl w:val="9"/>
        <w:rPr>
          <w:rFonts w:hint="eastAsia" w:ascii="宋体" w:hAnsi="宋体" w:eastAsia="宋体" w:cs="宋体"/>
          <w:color w:val="auto"/>
          <w:spacing w:val="0"/>
          <w:w w:val="100"/>
          <w:sz w:val="28"/>
          <w:szCs w:val="28"/>
        </w:rPr>
      </w:pPr>
    </w:p>
    <w:p w14:paraId="3FACB3A6">
      <w:pPr>
        <w:pStyle w:val="17"/>
        <w:spacing w:line="360" w:lineRule="auto"/>
        <w:outlineLvl w:val="9"/>
        <w:rPr>
          <w:rFonts w:hint="eastAsia" w:ascii="宋体" w:hAnsi="宋体" w:eastAsia="宋体" w:cs="宋体"/>
          <w:color w:val="auto"/>
          <w:spacing w:val="0"/>
          <w:w w:val="100"/>
          <w:sz w:val="28"/>
          <w:szCs w:val="28"/>
        </w:rPr>
      </w:pPr>
    </w:p>
    <w:p w14:paraId="0F49A1AE">
      <w:pPr>
        <w:pStyle w:val="17"/>
        <w:spacing w:line="360" w:lineRule="auto"/>
        <w:outlineLvl w:val="9"/>
        <w:rPr>
          <w:rFonts w:hint="eastAsia" w:ascii="宋体" w:hAnsi="宋体" w:eastAsia="宋体" w:cs="宋体"/>
          <w:color w:val="auto"/>
          <w:spacing w:val="0"/>
          <w:w w:val="100"/>
          <w:sz w:val="28"/>
          <w:szCs w:val="28"/>
        </w:rPr>
      </w:pPr>
    </w:p>
    <w:p w14:paraId="427D701A">
      <w:pPr>
        <w:spacing w:line="360" w:lineRule="auto"/>
        <w:ind w:firstLine="1120" w:firstLineChars="400"/>
        <w:outlineLvl w:val="9"/>
        <w:rPr>
          <w:rFonts w:hint="eastAsia" w:ascii="宋体" w:hAnsi="宋体" w:eastAsia="宋体" w:cs="宋体"/>
          <w:color w:val="auto"/>
          <w:spacing w:val="0"/>
          <w:w w:val="100"/>
          <w:sz w:val="28"/>
          <w:szCs w:val="28"/>
          <w:u w:val="single"/>
        </w:rPr>
      </w:pPr>
      <w:r>
        <w:rPr>
          <w:rFonts w:hint="eastAsia" w:ascii="宋体" w:hAnsi="宋体" w:eastAsia="宋体" w:cs="宋体"/>
          <w:color w:val="auto"/>
          <w:spacing w:val="0"/>
          <w:w w:val="100"/>
          <w:sz w:val="28"/>
          <w:szCs w:val="28"/>
        </w:rPr>
        <w:t>采购人：</w:t>
      </w:r>
      <w:r>
        <w:rPr>
          <w:rFonts w:hint="eastAsia" w:ascii="宋体" w:hAnsi="宋体" w:eastAsia="宋体" w:cs="宋体"/>
          <w:color w:val="auto"/>
          <w:spacing w:val="0"/>
          <w:w w:val="100"/>
          <w:sz w:val="28"/>
          <w:szCs w:val="28"/>
          <w:u w:val="single"/>
        </w:rPr>
        <w:t xml:space="preserve">                               </w:t>
      </w:r>
    </w:p>
    <w:p w14:paraId="3E44E5C7">
      <w:pPr>
        <w:spacing w:line="360" w:lineRule="auto"/>
        <w:ind w:firstLine="1540" w:firstLineChars="550"/>
        <w:outlineLvl w:val="9"/>
        <w:rPr>
          <w:rFonts w:hint="eastAsia" w:ascii="宋体" w:hAnsi="宋体" w:eastAsia="宋体" w:cs="宋体"/>
          <w:color w:val="auto"/>
          <w:spacing w:val="0"/>
          <w:w w:val="100"/>
          <w:sz w:val="28"/>
          <w:szCs w:val="28"/>
        </w:rPr>
      </w:pPr>
    </w:p>
    <w:p w14:paraId="30CDBED2">
      <w:pPr>
        <w:spacing w:line="360" w:lineRule="auto"/>
        <w:ind w:firstLine="1120" w:firstLineChars="400"/>
        <w:outlineLvl w:val="9"/>
        <w:rPr>
          <w:rFonts w:hint="eastAsia" w:ascii="宋体" w:hAnsi="宋体" w:eastAsia="宋体" w:cs="宋体"/>
          <w:color w:val="auto"/>
          <w:spacing w:val="0"/>
          <w:w w:val="100"/>
          <w:sz w:val="28"/>
          <w:szCs w:val="28"/>
        </w:rPr>
      </w:pPr>
      <w:r>
        <w:rPr>
          <w:rFonts w:hint="eastAsia" w:ascii="宋体" w:hAnsi="宋体" w:eastAsia="宋体" w:cs="宋体"/>
          <w:color w:val="auto"/>
          <w:spacing w:val="0"/>
          <w:w w:val="100"/>
          <w:sz w:val="28"/>
          <w:szCs w:val="28"/>
        </w:rPr>
        <w:t>供应商电子签章：</w:t>
      </w:r>
      <w:r>
        <w:rPr>
          <w:rFonts w:hint="eastAsia" w:ascii="宋体" w:hAnsi="宋体" w:eastAsia="宋体" w:cs="宋体"/>
          <w:color w:val="auto"/>
          <w:spacing w:val="0"/>
          <w:w w:val="100"/>
          <w:sz w:val="28"/>
          <w:szCs w:val="28"/>
          <w:u w:val="single"/>
        </w:rPr>
        <w:t xml:space="preserve">                             </w:t>
      </w:r>
    </w:p>
    <w:p w14:paraId="0DBD7F20">
      <w:pPr>
        <w:spacing w:line="360" w:lineRule="auto"/>
        <w:ind w:firstLine="854" w:firstLineChars="305"/>
        <w:outlineLvl w:val="9"/>
        <w:rPr>
          <w:rFonts w:hint="eastAsia" w:ascii="宋体" w:hAnsi="宋体" w:eastAsia="宋体" w:cs="宋体"/>
          <w:color w:val="auto"/>
          <w:spacing w:val="0"/>
          <w:w w:val="100"/>
          <w:sz w:val="28"/>
          <w:szCs w:val="28"/>
          <w:u w:val="single"/>
        </w:rPr>
      </w:pPr>
    </w:p>
    <w:p w14:paraId="4C3C9E51">
      <w:pPr>
        <w:spacing w:line="360" w:lineRule="auto"/>
        <w:ind w:firstLine="854" w:firstLineChars="305"/>
        <w:outlineLvl w:val="9"/>
        <w:rPr>
          <w:rFonts w:hint="eastAsia" w:ascii="宋体" w:hAnsi="宋体" w:eastAsia="宋体" w:cs="宋体"/>
          <w:color w:val="auto"/>
          <w:spacing w:val="0"/>
          <w:w w:val="100"/>
          <w:sz w:val="28"/>
          <w:szCs w:val="28"/>
          <w:u w:val="single"/>
        </w:rPr>
      </w:pPr>
      <w:r>
        <w:rPr>
          <w:rFonts w:hint="eastAsia" w:ascii="宋体" w:hAnsi="宋体" w:eastAsia="宋体" w:cs="宋体"/>
          <w:color w:val="auto"/>
          <w:spacing w:val="0"/>
          <w:w w:val="100"/>
          <w:sz w:val="28"/>
          <w:szCs w:val="28"/>
        </w:rPr>
        <w:t xml:space="preserve">  法定代表人或其委托代理人：</w:t>
      </w:r>
      <w:r>
        <w:rPr>
          <w:rFonts w:hint="eastAsia" w:ascii="宋体" w:hAnsi="宋体" w:eastAsia="宋体" w:cs="宋体"/>
          <w:color w:val="auto"/>
          <w:spacing w:val="0"/>
          <w:w w:val="100"/>
          <w:sz w:val="28"/>
          <w:szCs w:val="28"/>
          <w:u w:val="single"/>
        </w:rPr>
        <w:t xml:space="preserve">              </w:t>
      </w:r>
      <w:r>
        <w:rPr>
          <w:rFonts w:hint="eastAsia" w:ascii="宋体" w:hAnsi="宋体" w:eastAsia="宋体" w:cs="宋体"/>
          <w:color w:val="auto"/>
          <w:spacing w:val="0"/>
          <w:w w:val="100"/>
          <w:sz w:val="28"/>
          <w:szCs w:val="28"/>
        </w:rPr>
        <w:t>（签字或盖章）</w:t>
      </w:r>
    </w:p>
    <w:p w14:paraId="2E6D6D01">
      <w:pPr>
        <w:spacing w:line="360" w:lineRule="auto"/>
        <w:outlineLvl w:val="9"/>
        <w:rPr>
          <w:rFonts w:hint="eastAsia" w:ascii="宋体" w:hAnsi="宋体" w:eastAsia="宋体" w:cs="宋体"/>
          <w:color w:val="auto"/>
          <w:spacing w:val="0"/>
          <w:w w:val="100"/>
          <w:sz w:val="28"/>
          <w:szCs w:val="28"/>
        </w:rPr>
      </w:pPr>
    </w:p>
    <w:p w14:paraId="0695485F">
      <w:pPr>
        <w:spacing w:line="360" w:lineRule="auto"/>
        <w:ind w:firstLine="435"/>
        <w:jc w:val="center"/>
        <w:outlineLvl w:val="9"/>
        <w:rPr>
          <w:rFonts w:hint="eastAsia" w:ascii="宋体" w:hAnsi="宋体" w:eastAsia="宋体" w:cs="宋体"/>
          <w:color w:val="auto"/>
          <w:spacing w:val="0"/>
          <w:w w:val="100"/>
          <w:sz w:val="28"/>
          <w:szCs w:val="28"/>
        </w:rPr>
      </w:pPr>
    </w:p>
    <w:p w14:paraId="132012FB">
      <w:pPr>
        <w:spacing w:line="360" w:lineRule="auto"/>
        <w:ind w:firstLine="435"/>
        <w:jc w:val="center"/>
        <w:outlineLvl w:val="9"/>
        <w:rPr>
          <w:rFonts w:hint="eastAsia" w:ascii="宋体" w:hAnsi="宋体" w:eastAsia="宋体" w:cs="宋体"/>
          <w:color w:val="auto"/>
          <w:spacing w:val="0"/>
          <w:w w:val="100"/>
          <w:sz w:val="28"/>
          <w:szCs w:val="28"/>
        </w:rPr>
      </w:pPr>
    </w:p>
    <w:p w14:paraId="799F351D">
      <w:pPr>
        <w:spacing w:line="360" w:lineRule="auto"/>
        <w:ind w:firstLine="435"/>
        <w:jc w:val="center"/>
        <w:outlineLvl w:val="9"/>
        <w:rPr>
          <w:rFonts w:hint="eastAsia" w:ascii="宋体" w:hAnsi="宋体" w:eastAsia="宋体" w:cs="宋体"/>
          <w:color w:val="auto"/>
          <w:spacing w:val="0"/>
          <w:w w:val="100"/>
          <w:sz w:val="28"/>
          <w:szCs w:val="28"/>
        </w:rPr>
      </w:pPr>
      <w:r>
        <w:rPr>
          <w:rFonts w:hint="eastAsia" w:ascii="宋体" w:hAnsi="宋体" w:eastAsia="宋体" w:cs="宋体"/>
          <w:color w:val="auto"/>
          <w:spacing w:val="0"/>
          <w:w w:val="100"/>
          <w:sz w:val="28"/>
          <w:szCs w:val="28"/>
          <w:u w:val="single"/>
        </w:rPr>
        <w:t xml:space="preserve">    </w:t>
      </w:r>
      <w:r>
        <w:rPr>
          <w:rFonts w:hint="eastAsia" w:ascii="宋体" w:hAnsi="宋体" w:eastAsia="宋体" w:cs="宋体"/>
          <w:color w:val="auto"/>
          <w:spacing w:val="0"/>
          <w:w w:val="100"/>
          <w:sz w:val="28"/>
          <w:szCs w:val="28"/>
        </w:rPr>
        <w:t>年</w:t>
      </w:r>
      <w:r>
        <w:rPr>
          <w:rFonts w:hint="eastAsia" w:ascii="宋体" w:hAnsi="宋体" w:eastAsia="宋体" w:cs="宋体"/>
          <w:color w:val="auto"/>
          <w:spacing w:val="0"/>
          <w:w w:val="100"/>
          <w:sz w:val="28"/>
          <w:szCs w:val="28"/>
          <w:u w:val="single"/>
        </w:rPr>
        <w:t xml:space="preserve">    </w:t>
      </w:r>
      <w:r>
        <w:rPr>
          <w:rFonts w:hint="eastAsia" w:ascii="宋体" w:hAnsi="宋体" w:eastAsia="宋体" w:cs="宋体"/>
          <w:color w:val="auto"/>
          <w:spacing w:val="0"/>
          <w:w w:val="100"/>
          <w:sz w:val="28"/>
          <w:szCs w:val="28"/>
        </w:rPr>
        <w:t>月</w:t>
      </w:r>
      <w:r>
        <w:rPr>
          <w:rFonts w:hint="eastAsia" w:ascii="宋体" w:hAnsi="宋体" w:eastAsia="宋体" w:cs="宋体"/>
          <w:color w:val="auto"/>
          <w:spacing w:val="0"/>
          <w:w w:val="100"/>
          <w:sz w:val="28"/>
          <w:szCs w:val="28"/>
          <w:u w:val="single"/>
        </w:rPr>
        <w:t xml:space="preserve">     </w:t>
      </w:r>
      <w:r>
        <w:rPr>
          <w:rFonts w:hint="eastAsia" w:ascii="宋体" w:hAnsi="宋体" w:eastAsia="宋体" w:cs="宋体"/>
          <w:color w:val="auto"/>
          <w:spacing w:val="0"/>
          <w:w w:val="100"/>
          <w:sz w:val="28"/>
          <w:szCs w:val="28"/>
        </w:rPr>
        <w:t>日</w:t>
      </w:r>
    </w:p>
    <w:p w14:paraId="2D3AA9C2">
      <w:pPr>
        <w:tabs>
          <w:tab w:val="left" w:pos="645"/>
          <w:tab w:val="left" w:pos="1286"/>
          <w:tab w:val="left" w:pos="1929"/>
        </w:tabs>
        <w:spacing w:before="54" w:line="360" w:lineRule="auto"/>
        <w:ind w:right="135"/>
        <w:jc w:val="center"/>
        <w:outlineLvl w:val="9"/>
        <w:rPr>
          <w:rFonts w:hint="eastAsia" w:ascii="宋体" w:hAnsi="宋体" w:eastAsia="宋体" w:cs="宋体"/>
          <w:b/>
          <w:color w:val="auto"/>
          <w:spacing w:val="0"/>
          <w:w w:val="100"/>
          <w:sz w:val="28"/>
          <w:szCs w:val="28"/>
        </w:rPr>
      </w:pPr>
    </w:p>
    <w:p w14:paraId="5E432635">
      <w:pPr>
        <w:spacing w:line="360" w:lineRule="auto"/>
        <w:jc w:val="center"/>
        <w:outlineLvl w:val="9"/>
        <w:rPr>
          <w:rFonts w:hint="eastAsia" w:ascii="宋体" w:hAnsi="宋体" w:eastAsia="宋体" w:cs="宋体"/>
          <w:color w:val="auto"/>
          <w:spacing w:val="0"/>
          <w:w w:val="100"/>
          <w:sz w:val="28"/>
          <w:szCs w:val="28"/>
        </w:rPr>
        <w:sectPr>
          <w:pgSz w:w="11910" w:h="16840"/>
          <w:pgMar w:top="1380" w:right="1440" w:bottom="1580" w:left="1580" w:header="890" w:footer="1363" w:gutter="0"/>
          <w:pgNumType w:fmt="decimal"/>
          <w:cols w:space="720" w:num="1"/>
        </w:sectPr>
      </w:pPr>
    </w:p>
    <w:p w14:paraId="6026555F">
      <w:pPr>
        <w:pStyle w:val="9"/>
        <w:spacing w:before="9" w:line="360" w:lineRule="auto"/>
        <w:outlineLvl w:val="9"/>
        <w:rPr>
          <w:rFonts w:hint="eastAsia" w:ascii="宋体" w:hAnsi="宋体" w:eastAsia="宋体" w:cs="宋体"/>
          <w:b/>
          <w:color w:val="auto"/>
          <w:spacing w:val="0"/>
          <w:w w:val="100"/>
          <w:sz w:val="8"/>
        </w:rPr>
      </w:pPr>
    </w:p>
    <w:p w14:paraId="7E8C754A">
      <w:pPr>
        <w:keepNext w:val="0"/>
        <w:keepLines w:val="0"/>
        <w:autoSpaceDE w:val="0"/>
        <w:autoSpaceDN w:val="0"/>
        <w:spacing w:before="0" w:after="0" w:line="360" w:lineRule="auto"/>
        <w:ind w:left="1316"/>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一、报价表格式</w:t>
      </w:r>
    </w:p>
    <w:p w14:paraId="35982D7A">
      <w:pPr>
        <w:pStyle w:val="9"/>
        <w:spacing w:line="360" w:lineRule="auto"/>
        <w:outlineLvl w:val="9"/>
        <w:rPr>
          <w:rFonts w:hint="eastAsia" w:ascii="宋体" w:hAnsi="宋体" w:eastAsia="宋体" w:cs="宋体"/>
          <w:b/>
          <w:color w:val="auto"/>
          <w:spacing w:val="0"/>
          <w:w w:val="100"/>
          <w:sz w:val="21"/>
          <w:szCs w:val="21"/>
        </w:rPr>
      </w:pPr>
    </w:p>
    <w:p w14:paraId="2517C57C">
      <w:pPr>
        <w:numPr>
          <w:ilvl w:val="1"/>
          <w:numId w:val="0"/>
        </w:numPr>
        <w:spacing w:before="240" w:beforeLines="100" w:line="360" w:lineRule="auto"/>
        <w:ind w:left="82" w:leftChars="39" w:firstLine="241" w:firstLineChars="100"/>
        <w:outlineLvl w:val="9"/>
        <w:rPr>
          <w:rFonts w:hint="eastAsia" w:ascii="宋体" w:hAnsi="宋体" w:eastAsia="宋体" w:cs="宋体"/>
          <w:b/>
          <w:color w:val="auto"/>
          <w:spacing w:val="0"/>
          <w:w w:val="100"/>
          <w:sz w:val="21"/>
          <w:szCs w:val="21"/>
        </w:rPr>
      </w:pPr>
      <w:r>
        <w:rPr>
          <w:rFonts w:hint="eastAsia" w:ascii="宋体" w:hAnsi="宋体" w:eastAsia="宋体" w:cs="宋体"/>
          <w:b/>
          <w:bCs/>
          <w:color w:val="auto"/>
          <w:spacing w:val="0"/>
          <w:w w:val="100"/>
          <w:kern w:val="2"/>
          <w:sz w:val="24"/>
          <w:szCs w:val="24"/>
          <w:lang w:val="zh-CN" w:eastAsia="zh-CN" w:bidi="zh-CN"/>
        </w:rPr>
        <w:t>1-1</w:t>
      </w:r>
      <w:r>
        <w:rPr>
          <w:rFonts w:hint="eastAsia" w:ascii="宋体" w:hAnsi="宋体" w:eastAsia="宋体" w:cs="宋体"/>
          <w:b/>
          <w:color w:val="auto"/>
          <w:spacing w:val="0"/>
          <w:w w:val="100"/>
          <w:sz w:val="21"/>
          <w:szCs w:val="21"/>
        </w:rPr>
        <w:t>报价表</w:t>
      </w:r>
    </w:p>
    <w:p w14:paraId="6AAA32FE">
      <w:pPr>
        <w:spacing w:line="360" w:lineRule="auto"/>
        <w:outlineLvl w:val="9"/>
        <w:rPr>
          <w:rFonts w:hint="eastAsia" w:ascii="宋体" w:hAnsi="宋体" w:eastAsia="宋体" w:cs="宋体"/>
          <w:b/>
          <w:color w:val="auto"/>
          <w:spacing w:val="0"/>
          <w:w w:val="100"/>
          <w:sz w:val="21"/>
          <w:szCs w:val="21"/>
        </w:rPr>
      </w:pPr>
    </w:p>
    <w:p w14:paraId="36C3D807">
      <w:pPr>
        <w:spacing w:line="360" w:lineRule="auto"/>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项目名称：</w:t>
      </w:r>
      <w:r>
        <w:rPr>
          <w:rFonts w:hint="eastAsia" w:ascii="宋体" w:hAnsi="宋体" w:eastAsia="宋体" w:cs="宋体"/>
          <w:b/>
          <w:color w:val="auto"/>
          <w:spacing w:val="0"/>
          <w:w w:val="100"/>
          <w:sz w:val="21"/>
          <w:szCs w:val="21"/>
          <w:u w:val="single"/>
        </w:rPr>
        <w:t xml:space="preserve">   </w:t>
      </w:r>
      <w:r>
        <w:rPr>
          <w:rFonts w:hint="eastAsia" w:ascii="宋体" w:hAnsi="宋体" w:eastAsia="宋体" w:cs="宋体"/>
          <w:b/>
          <w:color w:val="auto"/>
          <w:spacing w:val="0"/>
          <w:w w:val="100"/>
          <w:sz w:val="21"/>
          <w:szCs w:val="21"/>
          <w:u w:val="single"/>
        </w:rPr>
        <w:tab/>
      </w:r>
      <w:r>
        <w:rPr>
          <w:rFonts w:hint="eastAsia" w:ascii="宋体" w:hAnsi="宋体" w:eastAsia="宋体" w:cs="宋体"/>
          <w:b/>
          <w:color w:val="auto"/>
          <w:spacing w:val="0"/>
          <w:w w:val="100"/>
          <w:sz w:val="21"/>
          <w:szCs w:val="21"/>
          <w:u w:val="single"/>
        </w:rPr>
        <w:t xml:space="preserve">                 </w:t>
      </w:r>
    </w:p>
    <w:p w14:paraId="3EF83BBA">
      <w:pPr>
        <w:spacing w:line="360" w:lineRule="auto"/>
        <w:outlineLvl w:val="9"/>
        <w:rPr>
          <w:rFonts w:hint="eastAsia" w:ascii="宋体" w:hAnsi="宋体" w:eastAsia="宋体" w:cs="宋体"/>
          <w:b/>
          <w:color w:val="auto"/>
          <w:spacing w:val="0"/>
          <w:w w:val="100"/>
          <w:sz w:val="21"/>
          <w:szCs w:val="21"/>
          <w:u w:val="single"/>
        </w:rPr>
      </w:pPr>
      <w:r>
        <w:rPr>
          <w:rFonts w:hint="eastAsia" w:ascii="宋体" w:hAnsi="宋体" w:eastAsia="宋体" w:cs="宋体"/>
          <w:b/>
          <w:color w:val="auto"/>
          <w:spacing w:val="0"/>
          <w:w w:val="100"/>
          <w:sz w:val="21"/>
          <w:szCs w:val="21"/>
        </w:rPr>
        <w:t>项目编号：</w:t>
      </w:r>
      <w:r>
        <w:rPr>
          <w:rFonts w:hint="eastAsia" w:ascii="宋体" w:hAnsi="宋体" w:eastAsia="宋体" w:cs="宋体"/>
          <w:b/>
          <w:color w:val="auto"/>
          <w:spacing w:val="0"/>
          <w:w w:val="100"/>
          <w:sz w:val="21"/>
          <w:szCs w:val="21"/>
          <w:u w:val="single"/>
        </w:rPr>
        <w:t xml:space="preserve">   </w:t>
      </w:r>
      <w:r>
        <w:rPr>
          <w:rFonts w:hint="eastAsia" w:ascii="宋体" w:hAnsi="宋体" w:eastAsia="宋体" w:cs="宋体"/>
          <w:b/>
          <w:color w:val="auto"/>
          <w:spacing w:val="0"/>
          <w:w w:val="100"/>
          <w:sz w:val="21"/>
          <w:szCs w:val="21"/>
          <w:u w:val="single"/>
        </w:rPr>
        <w:tab/>
      </w:r>
      <w:r>
        <w:rPr>
          <w:rFonts w:hint="eastAsia" w:ascii="宋体" w:hAnsi="宋体" w:eastAsia="宋体" w:cs="宋体"/>
          <w:b/>
          <w:color w:val="auto"/>
          <w:spacing w:val="0"/>
          <w:w w:val="100"/>
          <w:sz w:val="21"/>
          <w:szCs w:val="21"/>
          <w:u w:val="single"/>
        </w:rPr>
        <w:t xml:space="preserve">                 </w:t>
      </w:r>
    </w:p>
    <w:p w14:paraId="3EA8D833">
      <w:pPr>
        <w:spacing w:line="360" w:lineRule="auto"/>
        <w:outlineLvl w:val="9"/>
        <w:rPr>
          <w:rFonts w:hint="eastAsia" w:ascii="宋体" w:hAnsi="宋体" w:eastAsia="宋体" w:cs="宋体"/>
          <w:b/>
          <w:color w:val="auto"/>
          <w:spacing w:val="0"/>
          <w:w w:val="100"/>
          <w:sz w:val="21"/>
          <w:szCs w:val="21"/>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14:paraId="106B3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461" w:type="dxa"/>
            <w:shd w:val="clear" w:color="auto" w:fill="auto"/>
          </w:tcPr>
          <w:p w14:paraId="4DD40993">
            <w:pPr>
              <w:pStyle w:val="38"/>
              <w:spacing w:before="177" w:line="360" w:lineRule="auto"/>
              <w:ind w:left="5"/>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供应商名称</w:t>
            </w:r>
          </w:p>
        </w:tc>
        <w:tc>
          <w:tcPr>
            <w:tcW w:w="6064" w:type="dxa"/>
            <w:shd w:val="clear" w:color="auto" w:fill="auto"/>
          </w:tcPr>
          <w:p w14:paraId="0988DE23">
            <w:pPr>
              <w:pStyle w:val="38"/>
              <w:spacing w:line="360" w:lineRule="auto"/>
              <w:outlineLvl w:val="9"/>
              <w:rPr>
                <w:rFonts w:hint="eastAsia" w:ascii="宋体" w:hAnsi="宋体" w:eastAsia="宋体" w:cs="宋体"/>
                <w:color w:val="auto"/>
                <w:spacing w:val="0"/>
                <w:w w:val="100"/>
                <w:sz w:val="21"/>
                <w:szCs w:val="21"/>
                <w:lang w:eastAsia="en-US"/>
              </w:rPr>
            </w:pPr>
          </w:p>
        </w:tc>
      </w:tr>
      <w:tr w14:paraId="7A4EA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shd w:val="clear" w:color="auto" w:fill="auto"/>
          </w:tcPr>
          <w:p w14:paraId="3F5E3255">
            <w:pPr>
              <w:pStyle w:val="38"/>
              <w:spacing w:before="2" w:line="360" w:lineRule="auto"/>
              <w:outlineLvl w:val="9"/>
              <w:rPr>
                <w:rFonts w:hint="eastAsia" w:ascii="宋体" w:hAnsi="宋体" w:eastAsia="宋体" w:cs="宋体"/>
                <w:b/>
                <w:color w:val="auto"/>
                <w:spacing w:val="0"/>
                <w:w w:val="100"/>
                <w:sz w:val="21"/>
                <w:szCs w:val="21"/>
                <w:lang w:eastAsia="en-US"/>
              </w:rPr>
            </w:pPr>
          </w:p>
          <w:p w14:paraId="06E91F36">
            <w:pPr>
              <w:pStyle w:val="38"/>
              <w:spacing w:line="360" w:lineRule="auto"/>
              <w:ind w:left="8"/>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lang w:eastAsia="en-US"/>
              </w:rPr>
              <w:t>范围</w:t>
            </w:r>
          </w:p>
        </w:tc>
        <w:tc>
          <w:tcPr>
            <w:tcW w:w="6064" w:type="dxa"/>
            <w:shd w:val="clear" w:color="auto" w:fill="auto"/>
          </w:tcPr>
          <w:p w14:paraId="7FCB2764">
            <w:pPr>
              <w:pStyle w:val="38"/>
              <w:tabs>
                <w:tab w:val="left" w:pos="1547"/>
              </w:tabs>
              <w:spacing w:before="233" w:line="360" w:lineRule="auto"/>
              <w:ind w:left="107"/>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lang w:eastAsia="en-US"/>
              </w:rPr>
              <w:t>全部</w:t>
            </w:r>
          </w:p>
        </w:tc>
      </w:tr>
      <w:tr w14:paraId="115F5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2461" w:type="dxa"/>
            <w:shd w:val="clear" w:color="auto" w:fill="auto"/>
          </w:tcPr>
          <w:p w14:paraId="2120F083">
            <w:pPr>
              <w:pStyle w:val="38"/>
              <w:spacing w:before="9" w:line="360" w:lineRule="auto"/>
              <w:outlineLvl w:val="9"/>
              <w:rPr>
                <w:rFonts w:hint="eastAsia" w:ascii="宋体" w:hAnsi="宋体" w:eastAsia="宋体" w:cs="宋体"/>
                <w:b/>
                <w:color w:val="auto"/>
                <w:spacing w:val="0"/>
                <w:w w:val="100"/>
                <w:sz w:val="21"/>
                <w:szCs w:val="21"/>
              </w:rPr>
            </w:pPr>
          </w:p>
          <w:p w14:paraId="249781AA">
            <w:pPr>
              <w:pStyle w:val="38"/>
              <w:spacing w:line="360" w:lineRule="auto"/>
              <w:ind w:left="10"/>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报价</w:t>
            </w:r>
          </w:p>
          <w:p w14:paraId="668ECFCF">
            <w:pPr>
              <w:pStyle w:val="38"/>
              <w:spacing w:before="82" w:line="360" w:lineRule="auto"/>
              <w:ind w:left="7"/>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（详见备注说明）</w:t>
            </w:r>
          </w:p>
        </w:tc>
        <w:tc>
          <w:tcPr>
            <w:tcW w:w="6064" w:type="dxa"/>
            <w:shd w:val="clear" w:color="auto" w:fill="auto"/>
          </w:tcPr>
          <w:p w14:paraId="36BE0915">
            <w:pPr>
              <w:pStyle w:val="38"/>
              <w:spacing w:before="11" w:line="360" w:lineRule="auto"/>
              <w:outlineLvl w:val="9"/>
              <w:rPr>
                <w:rFonts w:hint="eastAsia" w:ascii="宋体" w:hAnsi="宋体" w:eastAsia="宋体" w:cs="宋体"/>
                <w:b/>
                <w:color w:val="auto"/>
                <w:spacing w:val="0"/>
                <w:w w:val="100"/>
                <w:sz w:val="21"/>
                <w:szCs w:val="21"/>
              </w:rPr>
            </w:pPr>
          </w:p>
          <w:p w14:paraId="5192E301">
            <w:pPr>
              <w:pStyle w:val="38"/>
              <w:tabs>
                <w:tab w:val="left" w:pos="4482"/>
              </w:tabs>
              <w:spacing w:before="1" w:line="360" w:lineRule="auto"/>
              <w:ind w:left="107"/>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rPr>
              <w:t>人民币（大写）</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（小写</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）元</w:t>
            </w:r>
          </w:p>
        </w:tc>
      </w:tr>
      <w:tr w14:paraId="1931C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461" w:type="dxa"/>
            <w:shd w:val="clear" w:color="auto" w:fill="auto"/>
          </w:tcPr>
          <w:p w14:paraId="565CD369">
            <w:pPr>
              <w:pStyle w:val="38"/>
              <w:spacing w:before="160" w:line="360" w:lineRule="auto"/>
              <w:ind w:left="5"/>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质量标准</w:t>
            </w:r>
          </w:p>
        </w:tc>
        <w:tc>
          <w:tcPr>
            <w:tcW w:w="6064" w:type="dxa"/>
            <w:shd w:val="clear" w:color="auto" w:fill="auto"/>
          </w:tcPr>
          <w:p w14:paraId="758C9982">
            <w:pPr>
              <w:pStyle w:val="38"/>
              <w:spacing w:line="360" w:lineRule="auto"/>
              <w:outlineLvl w:val="9"/>
              <w:rPr>
                <w:rFonts w:hint="eastAsia" w:ascii="宋体" w:hAnsi="宋体" w:eastAsia="宋体" w:cs="宋体"/>
                <w:color w:val="auto"/>
                <w:spacing w:val="0"/>
                <w:w w:val="100"/>
                <w:sz w:val="21"/>
                <w:szCs w:val="21"/>
                <w:lang w:val="en-US" w:eastAsia="zh-CN"/>
              </w:rPr>
            </w:pPr>
            <w:r>
              <w:rPr>
                <w:rFonts w:hint="eastAsia" w:ascii="宋体" w:hAnsi="宋体" w:eastAsia="宋体" w:cs="宋体"/>
                <w:color w:val="auto"/>
                <w:spacing w:val="0"/>
                <w:w w:val="100"/>
                <w:sz w:val="21"/>
                <w:szCs w:val="21"/>
                <w:lang w:val="en-US" w:eastAsia="zh-CN"/>
              </w:rPr>
              <w:t>合格</w:t>
            </w:r>
          </w:p>
        </w:tc>
      </w:tr>
      <w:tr w14:paraId="12EF6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461" w:type="dxa"/>
            <w:shd w:val="clear" w:color="auto" w:fill="auto"/>
          </w:tcPr>
          <w:p w14:paraId="33BEEEA0">
            <w:pPr>
              <w:pStyle w:val="38"/>
              <w:tabs>
                <w:tab w:val="left" w:pos="730"/>
              </w:tabs>
              <w:spacing w:before="161" w:line="360" w:lineRule="auto"/>
              <w:ind w:left="6"/>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工</w:t>
            </w:r>
            <w:r>
              <w:rPr>
                <w:rFonts w:hint="eastAsia" w:ascii="宋体" w:hAnsi="宋体" w:eastAsia="宋体" w:cs="宋体"/>
                <w:b/>
                <w:color w:val="auto"/>
                <w:spacing w:val="0"/>
                <w:w w:val="100"/>
                <w:sz w:val="21"/>
                <w:szCs w:val="21"/>
                <w:lang w:eastAsia="en-US"/>
              </w:rPr>
              <w:tab/>
            </w:r>
            <w:r>
              <w:rPr>
                <w:rFonts w:hint="eastAsia" w:ascii="宋体" w:hAnsi="宋体" w:eastAsia="宋体" w:cs="宋体"/>
                <w:b/>
                <w:color w:val="auto"/>
                <w:spacing w:val="0"/>
                <w:w w:val="100"/>
                <w:sz w:val="21"/>
                <w:szCs w:val="21"/>
                <w:lang w:eastAsia="en-US"/>
              </w:rPr>
              <w:t>期</w:t>
            </w:r>
          </w:p>
        </w:tc>
        <w:tc>
          <w:tcPr>
            <w:tcW w:w="6064" w:type="dxa"/>
            <w:shd w:val="clear" w:color="auto" w:fill="auto"/>
          </w:tcPr>
          <w:p w14:paraId="632BC9E5">
            <w:pPr>
              <w:pStyle w:val="38"/>
              <w:tabs>
                <w:tab w:val="left" w:pos="2267"/>
              </w:tabs>
              <w:spacing w:before="161" w:line="360" w:lineRule="auto"/>
              <w:ind w:left="107"/>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日历天</w:t>
            </w:r>
          </w:p>
        </w:tc>
      </w:tr>
      <w:tr w14:paraId="0AD9D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461" w:type="dxa"/>
            <w:shd w:val="clear" w:color="auto" w:fill="auto"/>
          </w:tcPr>
          <w:p w14:paraId="4A00D41A">
            <w:pPr>
              <w:pStyle w:val="38"/>
              <w:spacing w:before="160" w:line="360" w:lineRule="auto"/>
              <w:ind w:left="7"/>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是否响应付款方式</w:t>
            </w:r>
          </w:p>
        </w:tc>
        <w:tc>
          <w:tcPr>
            <w:tcW w:w="6064" w:type="dxa"/>
            <w:shd w:val="clear" w:color="auto" w:fill="auto"/>
          </w:tcPr>
          <w:p w14:paraId="00CA2294">
            <w:pPr>
              <w:pStyle w:val="38"/>
              <w:tabs>
                <w:tab w:val="left" w:pos="1067"/>
                <w:tab w:val="left" w:pos="1907"/>
              </w:tabs>
              <w:spacing w:before="160" w:line="360" w:lineRule="auto"/>
              <w:ind w:left="107"/>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lang w:eastAsia="en-US"/>
              </w:rPr>
              <w:t>是□</w:t>
            </w:r>
            <w:r>
              <w:rPr>
                <w:rFonts w:hint="eastAsia" w:ascii="宋体" w:hAnsi="宋体" w:eastAsia="宋体" w:cs="宋体"/>
                <w:color w:val="auto"/>
                <w:spacing w:val="0"/>
                <w:w w:val="100"/>
                <w:sz w:val="21"/>
                <w:szCs w:val="21"/>
                <w:lang w:eastAsia="en-US"/>
              </w:rPr>
              <w:tab/>
            </w:r>
            <w:r>
              <w:rPr>
                <w:rFonts w:hint="eastAsia" w:ascii="宋体" w:hAnsi="宋体" w:eastAsia="宋体" w:cs="宋体"/>
                <w:color w:val="auto"/>
                <w:spacing w:val="0"/>
                <w:w w:val="100"/>
                <w:sz w:val="21"/>
                <w:szCs w:val="21"/>
                <w:lang w:eastAsia="en-US"/>
              </w:rPr>
              <w:t>否</w:t>
            </w:r>
            <w:r>
              <w:rPr>
                <w:rFonts w:hint="eastAsia" w:ascii="宋体" w:hAnsi="宋体" w:eastAsia="宋体" w:cs="宋体"/>
                <w:color w:val="auto"/>
                <w:spacing w:val="0"/>
                <w:w w:val="100"/>
                <w:sz w:val="21"/>
                <w:szCs w:val="21"/>
                <w:lang w:eastAsia="en-US"/>
              </w:rPr>
              <w:sym w:font="Wingdings 2" w:char="00A3"/>
            </w:r>
            <w:r>
              <w:rPr>
                <w:rFonts w:hint="eastAsia" w:ascii="宋体" w:hAnsi="宋体" w:eastAsia="宋体" w:cs="宋体"/>
                <w:color w:val="auto"/>
                <w:spacing w:val="0"/>
                <w:w w:val="100"/>
                <w:sz w:val="21"/>
                <w:szCs w:val="21"/>
                <w:lang w:eastAsia="en-US"/>
              </w:rPr>
              <w:tab/>
            </w:r>
            <w:r>
              <w:rPr>
                <w:rFonts w:hint="eastAsia" w:ascii="宋体" w:hAnsi="宋体" w:eastAsia="宋体" w:cs="宋体"/>
                <w:color w:val="auto"/>
                <w:spacing w:val="0"/>
                <w:w w:val="100"/>
                <w:sz w:val="21"/>
                <w:szCs w:val="21"/>
                <w:lang w:eastAsia="en-US"/>
              </w:rPr>
              <w:t>（划√）</w:t>
            </w:r>
          </w:p>
        </w:tc>
      </w:tr>
      <w:tr w14:paraId="0DC7B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2461" w:type="dxa"/>
            <w:shd w:val="clear" w:color="auto" w:fill="auto"/>
          </w:tcPr>
          <w:p w14:paraId="0CDEB975">
            <w:pPr>
              <w:pStyle w:val="38"/>
              <w:spacing w:before="215" w:line="360" w:lineRule="auto"/>
              <w:ind w:left="5"/>
              <w:jc w:val="center"/>
              <w:outlineLvl w:val="9"/>
              <w:rPr>
                <w:rFonts w:hint="eastAsia" w:ascii="宋体" w:hAnsi="宋体" w:eastAsia="宋体" w:cs="宋体"/>
                <w:b/>
                <w:color w:val="auto"/>
                <w:spacing w:val="0"/>
                <w:w w:val="100"/>
                <w:sz w:val="21"/>
                <w:szCs w:val="21"/>
                <w:lang w:eastAsia="zh-CN"/>
              </w:rPr>
            </w:pPr>
            <w:r>
              <w:rPr>
                <w:rFonts w:hint="eastAsia" w:ascii="宋体" w:hAnsi="宋体" w:eastAsia="宋体" w:cs="宋体"/>
                <w:b/>
                <w:color w:val="auto"/>
                <w:spacing w:val="0"/>
                <w:w w:val="100"/>
                <w:sz w:val="21"/>
                <w:szCs w:val="21"/>
                <w:lang w:eastAsia="zh-CN"/>
              </w:rPr>
              <w:t>备注说明</w:t>
            </w:r>
          </w:p>
        </w:tc>
        <w:tc>
          <w:tcPr>
            <w:tcW w:w="6064" w:type="dxa"/>
            <w:shd w:val="clear" w:color="auto" w:fill="auto"/>
          </w:tcPr>
          <w:p w14:paraId="162889BC">
            <w:pPr>
              <w:pStyle w:val="38"/>
              <w:tabs>
                <w:tab w:val="left" w:pos="2267"/>
              </w:tabs>
              <w:spacing w:before="161" w:line="360" w:lineRule="auto"/>
              <w:ind w:left="107"/>
              <w:outlineLvl w:val="9"/>
              <w:rPr>
                <w:rFonts w:hint="eastAsia" w:ascii="宋体" w:hAnsi="宋体" w:eastAsia="宋体" w:cs="宋体"/>
                <w:color w:val="auto"/>
                <w:spacing w:val="0"/>
                <w:w w:val="100"/>
                <w:sz w:val="21"/>
                <w:szCs w:val="21"/>
                <w:lang w:val="en-US" w:eastAsia="zh-CN"/>
              </w:rPr>
            </w:pPr>
          </w:p>
        </w:tc>
      </w:tr>
    </w:tbl>
    <w:p w14:paraId="7A5A82BE">
      <w:pPr>
        <w:pStyle w:val="9"/>
        <w:tabs>
          <w:tab w:val="left" w:pos="6461"/>
          <w:tab w:val="left" w:pos="8556"/>
        </w:tabs>
        <w:spacing w:line="360" w:lineRule="auto"/>
        <w:ind w:left="5021" w:right="327"/>
        <w:outlineLvl w:val="9"/>
        <w:rPr>
          <w:rFonts w:hint="eastAsia" w:ascii="宋体" w:hAnsi="宋体" w:eastAsia="宋体" w:cs="宋体"/>
          <w:color w:val="auto"/>
          <w:spacing w:val="0"/>
          <w:w w:val="100"/>
          <w:sz w:val="21"/>
          <w:szCs w:val="21"/>
        </w:rPr>
      </w:pPr>
    </w:p>
    <w:p w14:paraId="7C6D0B9B">
      <w:pPr>
        <w:pStyle w:val="9"/>
        <w:tabs>
          <w:tab w:val="left" w:pos="6461"/>
          <w:tab w:val="left" w:pos="8556"/>
        </w:tabs>
        <w:spacing w:line="360" w:lineRule="auto"/>
        <w:ind w:left="5021" w:right="327"/>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供应商</w:t>
      </w:r>
      <w:r>
        <w:rPr>
          <w:rFonts w:hint="eastAsia" w:ascii="宋体" w:hAnsi="宋体" w:eastAsia="宋体" w:cs="宋体"/>
          <w:color w:val="auto"/>
          <w:spacing w:val="0"/>
          <w:w w:val="100"/>
          <w:sz w:val="21"/>
          <w:szCs w:val="21"/>
          <w:lang w:eastAsia="zh-CN"/>
        </w:rPr>
        <w:t>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lang w:val="en-US" w:eastAsia="zh-CN"/>
        </w:rPr>
        <w:t xml:space="preserve">            </w:t>
      </w:r>
      <w:r>
        <w:rPr>
          <w:rFonts w:hint="eastAsia" w:ascii="宋体" w:hAnsi="宋体" w:eastAsia="宋体" w:cs="宋体"/>
          <w:color w:val="auto"/>
          <w:spacing w:val="0"/>
          <w:w w:val="100"/>
          <w:sz w:val="21"/>
          <w:szCs w:val="21"/>
          <w:u w:val="single"/>
        </w:rPr>
        <w:t xml:space="preserve"> </w:t>
      </w:r>
    </w:p>
    <w:p w14:paraId="5B0A6EAF">
      <w:pPr>
        <w:spacing w:line="360" w:lineRule="auto"/>
        <w:ind w:firstLine="3370" w:firstLineChars="1605"/>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法定代表人或其委托代理人：</w:t>
      </w:r>
      <w:r>
        <w:rPr>
          <w:rFonts w:hint="eastAsia" w:ascii="宋体" w:hAnsi="宋体" w:eastAsia="宋体" w:cs="宋体"/>
          <w:color w:val="auto"/>
          <w:spacing w:val="0"/>
          <w:w w:val="100"/>
          <w:sz w:val="21"/>
          <w:szCs w:val="21"/>
          <w:u w:val="single"/>
        </w:rPr>
        <w:t xml:space="preserve">（签字或盖章） </w:t>
      </w:r>
    </w:p>
    <w:p w14:paraId="12216051">
      <w:pPr>
        <w:pStyle w:val="9"/>
        <w:tabs>
          <w:tab w:val="left" w:pos="6465"/>
          <w:tab w:val="left" w:pos="8556"/>
        </w:tabs>
        <w:spacing w:line="360" w:lineRule="auto"/>
        <w:ind w:left="5021" w:right="327"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日</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期：</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p>
    <w:p w14:paraId="4BBBC9C9">
      <w:pPr>
        <w:spacing w:line="360" w:lineRule="auto"/>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注：</w:t>
      </w:r>
    </w:p>
    <w:p w14:paraId="2B682EF5">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1.本表内容根据</w:t>
      </w: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rPr>
        <w:t>文件要求包括了</w:t>
      </w: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rPr>
        <w:t>文件要求提供的全部内容的所有费用。</w:t>
      </w:r>
    </w:p>
    <w:p w14:paraId="7037D0D5">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2.特殊事项在备注中注明。</w:t>
      </w:r>
    </w:p>
    <w:p w14:paraId="10A11CF7">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3.供应商应根据其响应文件中报价表的内容填写唱标信息，唱标信息不作为评审的依据。唱标信息与报价表不一致的，以报价表为准。</w:t>
      </w:r>
    </w:p>
    <w:p w14:paraId="4A2A9644">
      <w:pPr>
        <w:spacing w:line="360" w:lineRule="auto"/>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00520FE7">
      <w:pPr>
        <w:keepNext w:val="0"/>
        <w:keepLines w:val="0"/>
        <w:numPr>
          <w:ilvl w:val="1"/>
          <w:numId w:val="0"/>
        </w:numPr>
        <w:tabs>
          <w:tab w:val="left" w:pos="706"/>
        </w:tabs>
        <w:spacing w:before="60" w:after="0" w:line="480" w:lineRule="auto"/>
        <w:ind w:left="686" w:leftChars="0" w:right="1503" w:rightChars="0" w:hanging="486" w:firstLineChars="0"/>
        <w:jc w:val="center"/>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kern w:val="2"/>
          <w:sz w:val="24"/>
          <w:szCs w:val="24"/>
          <w:lang w:val="zh-CN" w:eastAsia="zh-CN" w:bidi="zh-CN"/>
        </w:rPr>
        <w:t>1-2</w:t>
      </w:r>
      <w:r>
        <w:rPr>
          <w:rFonts w:hint="eastAsia" w:ascii="宋体" w:hAnsi="宋体" w:eastAsia="宋体" w:cs="宋体"/>
          <w:b/>
          <w:bCs/>
          <w:color w:val="auto"/>
          <w:spacing w:val="0"/>
          <w:w w:val="100"/>
          <w:sz w:val="21"/>
          <w:szCs w:val="21"/>
        </w:rPr>
        <w:t>投标报价书</w:t>
      </w:r>
    </w:p>
    <w:p w14:paraId="27EA6655">
      <w:pPr>
        <w:pStyle w:val="9"/>
        <w:spacing w:line="480" w:lineRule="auto"/>
        <w:outlineLvl w:val="9"/>
        <w:rPr>
          <w:rFonts w:hint="eastAsia" w:ascii="宋体" w:hAnsi="宋体" w:eastAsia="宋体" w:cs="宋体"/>
          <w:b/>
          <w:color w:val="auto"/>
          <w:spacing w:val="0"/>
          <w:w w:val="100"/>
          <w:sz w:val="21"/>
          <w:szCs w:val="21"/>
        </w:rPr>
      </w:pPr>
    </w:p>
    <w:p w14:paraId="0D57660F">
      <w:pPr>
        <w:pStyle w:val="9"/>
        <w:spacing w:line="480" w:lineRule="auto"/>
        <w:outlineLvl w:val="9"/>
        <w:rPr>
          <w:rFonts w:hint="eastAsia" w:ascii="宋体" w:hAnsi="宋体" w:eastAsia="宋体" w:cs="宋体"/>
          <w:b/>
          <w:color w:val="auto"/>
          <w:spacing w:val="0"/>
          <w:w w:val="100"/>
          <w:sz w:val="21"/>
          <w:szCs w:val="21"/>
        </w:rPr>
      </w:pPr>
    </w:p>
    <w:p w14:paraId="349C7813">
      <w:pPr>
        <w:spacing w:line="480" w:lineRule="auto"/>
        <w:jc w:val="center"/>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投  标  总  价</w:t>
      </w:r>
    </w:p>
    <w:p w14:paraId="1B80B742">
      <w:pPr>
        <w:spacing w:line="480" w:lineRule="auto"/>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 xml:space="preserve"> </w:t>
      </w:r>
    </w:p>
    <w:p w14:paraId="2FA1D985">
      <w:pPr>
        <w:spacing w:line="480" w:lineRule="auto"/>
        <w:outlineLvl w:val="9"/>
        <w:rPr>
          <w:rFonts w:hint="eastAsia" w:ascii="宋体" w:hAnsi="宋体" w:eastAsia="宋体" w:cs="宋体"/>
          <w:color w:val="auto"/>
          <w:spacing w:val="0"/>
          <w:w w:val="100"/>
          <w:sz w:val="21"/>
          <w:szCs w:val="21"/>
        </w:rPr>
      </w:pPr>
    </w:p>
    <w:p w14:paraId="2D1D426D">
      <w:pPr>
        <w:spacing w:line="480" w:lineRule="auto"/>
        <w:ind w:firstLine="315" w:firstLineChars="15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工程名称：</w:t>
      </w:r>
      <w:r>
        <w:rPr>
          <w:rFonts w:hint="eastAsia" w:ascii="宋体" w:hAnsi="宋体" w:eastAsia="宋体" w:cs="宋体"/>
          <w:color w:val="auto"/>
          <w:spacing w:val="0"/>
          <w:w w:val="100"/>
          <w:sz w:val="21"/>
          <w:szCs w:val="21"/>
          <w:u w:val="single"/>
        </w:rPr>
        <w:t xml:space="preserve">                                                  </w:t>
      </w:r>
    </w:p>
    <w:p w14:paraId="3DCCC6A2">
      <w:pPr>
        <w:spacing w:line="480" w:lineRule="auto"/>
        <w:ind w:firstLine="42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p>
    <w:p w14:paraId="6803DE70">
      <w:pPr>
        <w:spacing w:line="480" w:lineRule="auto"/>
        <w:ind w:firstLine="315" w:firstLineChars="15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投标总价（大写）：</w:t>
      </w:r>
      <w:r>
        <w:rPr>
          <w:rFonts w:hint="eastAsia" w:ascii="宋体" w:hAnsi="宋体" w:eastAsia="宋体" w:cs="宋体"/>
          <w:color w:val="auto"/>
          <w:spacing w:val="0"/>
          <w:w w:val="100"/>
          <w:sz w:val="21"/>
          <w:szCs w:val="21"/>
          <w:u w:val="single"/>
        </w:rPr>
        <w:t xml:space="preserve">                              （以元为单位）</w:t>
      </w:r>
    </w:p>
    <w:p w14:paraId="1BE1018B">
      <w:pPr>
        <w:pStyle w:val="48"/>
        <w:spacing w:line="480" w:lineRule="auto"/>
        <w:ind w:left="66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p>
    <w:p w14:paraId="2ECB1F5E">
      <w:pPr>
        <w:spacing w:line="480" w:lineRule="auto"/>
        <w:outlineLvl w:val="9"/>
        <w:rPr>
          <w:rFonts w:hint="eastAsia" w:ascii="宋体" w:hAnsi="宋体" w:eastAsia="宋体" w:cs="宋体"/>
          <w:color w:val="auto"/>
          <w:spacing w:val="0"/>
          <w:w w:val="100"/>
          <w:sz w:val="21"/>
          <w:szCs w:val="21"/>
        </w:rPr>
      </w:pPr>
    </w:p>
    <w:p w14:paraId="7E16E118">
      <w:pPr>
        <w:spacing w:line="480" w:lineRule="auto"/>
        <w:ind w:firstLine="315" w:firstLineChars="15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投  标  人：</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（单位盖章）</w:t>
      </w:r>
    </w:p>
    <w:p w14:paraId="79490CEF">
      <w:pPr>
        <w:spacing w:line="480" w:lineRule="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p>
    <w:p w14:paraId="5766FA4B">
      <w:pPr>
        <w:spacing w:line="480" w:lineRule="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法定代表人</w:t>
      </w:r>
    </w:p>
    <w:p w14:paraId="190AE527">
      <w:pPr>
        <w:spacing w:line="480" w:lineRule="auto"/>
        <w:ind w:firstLine="315" w:firstLineChars="15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或其委托代理人：</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 xml:space="preserve">（签字或盖章） </w:t>
      </w:r>
    </w:p>
    <w:p w14:paraId="42A2242A">
      <w:pPr>
        <w:spacing w:line="480" w:lineRule="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p>
    <w:p w14:paraId="5B686596">
      <w:pPr>
        <w:spacing w:line="480" w:lineRule="auto"/>
        <w:outlineLvl w:val="9"/>
        <w:rPr>
          <w:rFonts w:hint="eastAsia" w:ascii="宋体" w:hAnsi="宋体" w:eastAsia="宋体" w:cs="宋体"/>
          <w:color w:val="auto"/>
          <w:spacing w:val="0"/>
          <w:w w:val="100"/>
          <w:sz w:val="21"/>
          <w:szCs w:val="21"/>
        </w:rPr>
      </w:pPr>
    </w:p>
    <w:p w14:paraId="5D6128AE">
      <w:pPr>
        <w:spacing w:line="480" w:lineRule="auto"/>
        <w:ind w:firstLine="315" w:firstLineChars="150"/>
        <w:outlineLvl w:val="9"/>
        <w:rPr>
          <w:rFonts w:hint="eastAsia" w:ascii="宋体" w:hAnsi="宋体" w:eastAsia="宋体" w:cs="宋体"/>
          <w:color w:val="auto"/>
          <w:spacing w:val="0"/>
          <w:w w:val="100"/>
          <w:sz w:val="21"/>
          <w:szCs w:val="21"/>
        </w:rPr>
      </w:pPr>
    </w:p>
    <w:p w14:paraId="3BD04590">
      <w:pPr>
        <w:spacing w:line="480" w:lineRule="auto"/>
        <w:jc w:val="right"/>
        <w:outlineLvl w:val="9"/>
        <w:rPr>
          <w:rFonts w:hint="eastAsia" w:ascii="宋体" w:hAnsi="宋体" w:eastAsia="宋体" w:cs="宋体"/>
          <w:color w:val="auto"/>
          <w:spacing w:val="0"/>
          <w:w w:val="100"/>
          <w:sz w:val="21"/>
          <w:szCs w:val="21"/>
        </w:rPr>
      </w:pPr>
    </w:p>
    <w:p w14:paraId="0E0BA857">
      <w:pPr>
        <w:adjustRightInd w:val="0"/>
        <w:snapToGrid w:val="0"/>
        <w:spacing w:before="48" w:beforeLines="20" w:after="48" w:afterLines="20" w:line="480" w:lineRule="auto"/>
        <w:ind w:firstLine="268" w:firstLineChars="128"/>
        <w:jc w:val="right"/>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编制时间：</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年</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月</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日</w:t>
      </w:r>
    </w:p>
    <w:p w14:paraId="44E47B91">
      <w:pPr>
        <w:adjustRightInd w:val="0"/>
        <w:snapToGrid w:val="0"/>
        <w:spacing w:before="48" w:beforeLines="20" w:after="48" w:afterLines="20" w:line="480" w:lineRule="auto"/>
        <w:ind w:firstLine="270" w:firstLineChars="128"/>
        <w:outlineLvl w:val="9"/>
        <w:rPr>
          <w:rFonts w:hint="eastAsia" w:ascii="宋体" w:hAnsi="宋体" w:eastAsia="宋体" w:cs="宋体"/>
          <w:b/>
          <w:bCs/>
          <w:color w:val="auto"/>
          <w:spacing w:val="0"/>
          <w:w w:val="100"/>
          <w:sz w:val="21"/>
          <w:szCs w:val="21"/>
        </w:rPr>
      </w:pPr>
    </w:p>
    <w:p w14:paraId="729D43D2">
      <w:pPr>
        <w:adjustRightInd w:val="0"/>
        <w:snapToGrid w:val="0"/>
        <w:spacing w:line="480" w:lineRule="auto"/>
        <w:outlineLvl w:val="9"/>
        <w:rPr>
          <w:rFonts w:hint="eastAsia" w:ascii="宋体" w:hAnsi="宋体" w:eastAsia="宋体" w:cs="宋体"/>
          <w:color w:val="auto"/>
          <w:spacing w:val="0"/>
          <w:w w:val="100"/>
          <w:sz w:val="21"/>
          <w:szCs w:val="21"/>
        </w:rPr>
      </w:pPr>
    </w:p>
    <w:p w14:paraId="0B149BAD">
      <w:pPr>
        <w:adjustRightInd w:val="0"/>
        <w:snapToGrid w:val="0"/>
        <w:spacing w:before="48" w:beforeLines="20" w:after="48" w:afterLines="20" w:line="480" w:lineRule="auto"/>
        <w:ind w:left="149" w:leftChars="71"/>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投标人后期投标报价浮动率的计算按以下方式进行计算</w:t>
      </w:r>
    </w:p>
    <w:p w14:paraId="799C0B45">
      <w:pPr>
        <w:adjustRightInd w:val="0"/>
        <w:snapToGrid w:val="0"/>
        <w:spacing w:before="48" w:beforeLines="20" w:after="48" w:afterLines="20" w:line="480" w:lineRule="auto"/>
        <w:ind w:left="149" w:leftChars="71"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投标报价浮动率 =【投标报价-（ 暂估价、暂列金额）】/【最高投标限价-（暂估价、暂列金额）】*100%（</w:t>
      </w:r>
      <w:r>
        <w:rPr>
          <w:rFonts w:hint="eastAsia" w:ascii="宋体" w:hAnsi="宋体" w:eastAsia="宋体" w:cs="宋体"/>
          <w:b/>
          <w:bCs/>
          <w:color w:val="auto"/>
          <w:spacing w:val="0"/>
          <w:w w:val="100"/>
          <w:sz w:val="21"/>
          <w:szCs w:val="21"/>
        </w:rPr>
        <w:t>保留两位小数，小数点后第三位四舍五入</w:t>
      </w:r>
      <w:r>
        <w:rPr>
          <w:rFonts w:hint="eastAsia" w:ascii="宋体" w:hAnsi="宋体" w:eastAsia="宋体" w:cs="宋体"/>
          <w:color w:val="auto"/>
          <w:spacing w:val="0"/>
          <w:w w:val="100"/>
          <w:sz w:val="21"/>
          <w:szCs w:val="21"/>
        </w:rPr>
        <w:t>）</w:t>
      </w:r>
    </w:p>
    <w:p w14:paraId="620803B2">
      <w:pPr>
        <w:spacing w:line="360" w:lineRule="auto"/>
        <w:jc w:val="center"/>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49503A96">
      <w:pPr>
        <w:keepNext w:val="0"/>
        <w:keepLines w:val="0"/>
        <w:autoSpaceDE w:val="0"/>
        <w:autoSpaceDN w:val="0"/>
        <w:spacing w:before="0" w:after="0" w:line="36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二、最后承诺报价表</w:t>
      </w:r>
    </w:p>
    <w:p w14:paraId="407A4B29">
      <w:pPr>
        <w:spacing w:before="240" w:beforeLines="100" w:after="240" w:afterLines="100" w:line="360" w:lineRule="auto"/>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（第</w:t>
      </w:r>
      <w:r>
        <w:rPr>
          <w:rFonts w:hint="eastAsia" w:ascii="宋体" w:hAnsi="宋体" w:eastAsia="宋体" w:cs="宋体"/>
          <w:b/>
          <w:color w:val="auto"/>
          <w:spacing w:val="0"/>
          <w:w w:val="100"/>
          <w:sz w:val="21"/>
          <w:szCs w:val="21"/>
          <w:u w:val="single"/>
          <w:lang w:val="en-US" w:eastAsia="zh-CN"/>
        </w:rPr>
        <w:t xml:space="preserve">    </w:t>
      </w:r>
      <w:r>
        <w:rPr>
          <w:rFonts w:hint="eastAsia" w:ascii="宋体" w:hAnsi="宋体" w:eastAsia="宋体" w:cs="宋体"/>
          <w:b/>
          <w:color w:val="auto"/>
          <w:spacing w:val="0"/>
          <w:w w:val="100"/>
          <w:sz w:val="21"/>
          <w:szCs w:val="21"/>
        </w:rPr>
        <w:t>次报价书）</w:t>
      </w:r>
    </w:p>
    <w:p w14:paraId="75CE41F5">
      <w:pPr>
        <w:spacing w:line="360" w:lineRule="auto"/>
        <w:ind w:firstLine="211" w:firstLineChars="1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项目名称：</w:t>
      </w:r>
      <w:r>
        <w:rPr>
          <w:rFonts w:hint="eastAsia" w:ascii="宋体" w:hAnsi="宋体" w:eastAsia="宋体" w:cs="宋体"/>
          <w:b/>
          <w:color w:val="auto"/>
          <w:spacing w:val="0"/>
          <w:w w:val="100"/>
          <w:sz w:val="21"/>
          <w:szCs w:val="21"/>
          <w:u w:val="single"/>
        </w:rPr>
        <w:t xml:space="preserve">   </w:t>
      </w:r>
      <w:r>
        <w:rPr>
          <w:rFonts w:hint="eastAsia" w:ascii="宋体" w:hAnsi="宋体" w:eastAsia="宋体" w:cs="宋体"/>
          <w:b/>
          <w:color w:val="auto"/>
          <w:spacing w:val="0"/>
          <w:w w:val="100"/>
          <w:sz w:val="21"/>
          <w:szCs w:val="21"/>
          <w:u w:val="single"/>
        </w:rPr>
        <w:tab/>
      </w:r>
      <w:r>
        <w:rPr>
          <w:rFonts w:hint="eastAsia" w:ascii="宋体" w:hAnsi="宋体" w:eastAsia="宋体" w:cs="宋体"/>
          <w:b/>
          <w:color w:val="auto"/>
          <w:spacing w:val="0"/>
          <w:w w:val="100"/>
          <w:sz w:val="21"/>
          <w:szCs w:val="21"/>
          <w:u w:val="single"/>
        </w:rPr>
        <w:t xml:space="preserve">                 </w:t>
      </w:r>
    </w:p>
    <w:p w14:paraId="7AEB8F14">
      <w:pPr>
        <w:spacing w:line="360" w:lineRule="auto"/>
        <w:ind w:firstLine="211" w:firstLineChars="100"/>
        <w:outlineLvl w:val="9"/>
        <w:rPr>
          <w:rFonts w:hint="eastAsia" w:ascii="宋体" w:hAnsi="宋体" w:eastAsia="宋体" w:cs="宋体"/>
          <w:b/>
          <w:color w:val="auto"/>
          <w:spacing w:val="0"/>
          <w:w w:val="100"/>
          <w:sz w:val="21"/>
          <w:szCs w:val="21"/>
          <w:u w:val="single"/>
        </w:rPr>
      </w:pPr>
      <w:r>
        <w:rPr>
          <w:rFonts w:hint="eastAsia" w:ascii="宋体" w:hAnsi="宋体" w:eastAsia="宋体" w:cs="宋体"/>
          <w:b/>
          <w:color w:val="auto"/>
          <w:spacing w:val="0"/>
          <w:w w:val="100"/>
          <w:sz w:val="21"/>
          <w:szCs w:val="21"/>
        </w:rPr>
        <w:t>项目编号：</w:t>
      </w:r>
      <w:r>
        <w:rPr>
          <w:rFonts w:hint="eastAsia" w:ascii="宋体" w:hAnsi="宋体" w:eastAsia="宋体" w:cs="宋体"/>
          <w:b/>
          <w:color w:val="auto"/>
          <w:spacing w:val="0"/>
          <w:w w:val="100"/>
          <w:sz w:val="21"/>
          <w:szCs w:val="21"/>
          <w:u w:val="single"/>
        </w:rPr>
        <w:t xml:space="preserve">   </w:t>
      </w:r>
      <w:r>
        <w:rPr>
          <w:rFonts w:hint="eastAsia" w:ascii="宋体" w:hAnsi="宋体" w:eastAsia="宋体" w:cs="宋体"/>
          <w:b/>
          <w:color w:val="auto"/>
          <w:spacing w:val="0"/>
          <w:w w:val="100"/>
          <w:sz w:val="21"/>
          <w:szCs w:val="21"/>
          <w:u w:val="single"/>
        </w:rPr>
        <w:tab/>
      </w:r>
      <w:r>
        <w:rPr>
          <w:rFonts w:hint="eastAsia" w:ascii="宋体" w:hAnsi="宋体" w:eastAsia="宋体" w:cs="宋体"/>
          <w:b/>
          <w:color w:val="auto"/>
          <w:spacing w:val="0"/>
          <w:w w:val="100"/>
          <w:sz w:val="21"/>
          <w:szCs w:val="21"/>
          <w:u w:val="single"/>
        </w:rPr>
        <w:t xml:space="preserve">                 </w:t>
      </w:r>
    </w:p>
    <w:p w14:paraId="7CBC46B1">
      <w:pPr>
        <w:spacing w:line="360" w:lineRule="auto"/>
        <w:ind w:firstLine="211" w:firstLineChars="100"/>
        <w:outlineLvl w:val="9"/>
        <w:rPr>
          <w:rFonts w:hint="eastAsia" w:ascii="宋体" w:hAnsi="宋体" w:eastAsia="宋体" w:cs="宋体"/>
          <w:b/>
          <w:color w:val="auto"/>
          <w:spacing w:val="0"/>
          <w:w w:val="100"/>
          <w:sz w:val="21"/>
          <w:szCs w:val="21"/>
          <w:u w:val="single"/>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3"/>
        <w:gridCol w:w="5950"/>
      </w:tblGrid>
      <w:tr w14:paraId="68106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573" w:type="dxa"/>
            <w:shd w:val="clear" w:color="auto" w:fill="auto"/>
          </w:tcPr>
          <w:p w14:paraId="30FFF480">
            <w:pPr>
              <w:pStyle w:val="38"/>
              <w:spacing w:before="177" w:line="360" w:lineRule="auto"/>
              <w:ind w:left="8"/>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供应商名称</w:t>
            </w:r>
          </w:p>
        </w:tc>
        <w:tc>
          <w:tcPr>
            <w:tcW w:w="5950" w:type="dxa"/>
            <w:shd w:val="clear" w:color="auto" w:fill="auto"/>
          </w:tcPr>
          <w:p w14:paraId="0EDD31E7">
            <w:pPr>
              <w:pStyle w:val="38"/>
              <w:spacing w:line="360" w:lineRule="auto"/>
              <w:outlineLvl w:val="9"/>
              <w:rPr>
                <w:rFonts w:hint="eastAsia" w:ascii="宋体" w:hAnsi="宋体" w:eastAsia="宋体" w:cs="宋体"/>
                <w:color w:val="auto"/>
                <w:spacing w:val="0"/>
                <w:w w:val="100"/>
                <w:sz w:val="21"/>
                <w:szCs w:val="21"/>
                <w:lang w:eastAsia="en-US"/>
              </w:rPr>
            </w:pPr>
          </w:p>
        </w:tc>
      </w:tr>
      <w:tr w14:paraId="1ED29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2573" w:type="dxa"/>
            <w:shd w:val="clear" w:color="auto" w:fill="auto"/>
          </w:tcPr>
          <w:p w14:paraId="102E474B">
            <w:pPr>
              <w:pStyle w:val="38"/>
              <w:spacing w:before="2" w:line="360" w:lineRule="auto"/>
              <w:outlineLvl w:val="9"/>
              <w:rPr>
                <w:rFonts w:hint="eastAsia" w:ascii="宋体" w:hAnsi="宋体" w:eastAsia="宋体" w:cs="宋体"/>
                <w:b/>
                <w:color w:val="auto"/>
                <w:spacing w:val="0"/>
                <w:w w:val="100"/>
                <w:sz w:val="21"/>
                <w:szCs w:val="21"/>
                <w:lang w:eastAsia="en-US"/>
              </w:rPr>
            </w:pPr>
          </w:p>
          <w:p w14:paraId="0B1B4222">
            <w:pPr>
              <w:pStyle w:val="38"/>
              <w:spacing w:line="360" w:lineRule="auto"/>
              <w:ind w:left="11"/>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lang w:eastAsia="en-US"/>
              </w:rPr>
              <w:t>范围</w:t>
            </w:r>
          </w:p>
        </w:tc>
        <w:tc>
          <w:tcPr>
            <w:tcW w:w="5950" w:type="dxa"/>
            <w:shd w:val="clear" w:color="auto" w:fill="auto"/>
          </w:tcPr>
          <w:p w14:paraId="02D741CA">
            <w:pPr>
              <w:pStyle w:val="38"/>
              <w:tabs>
                <w:tab w:val="left" w:pos="1548"/>
              </w:tabs>
              <w:spacing w:before="233" w:line="360" w:lineRule="auto"/>
              <w:ind w:left="108"/>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lang w:eastAsia="en-US"/>
              </w:rPr>
              <w:t>全部</w:t>
            </w:r>
          </w:p>
        </w:tc>
      </w:tr>
      <w:tr w14:paraId="00E8A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trPr>
        <w:tc>
          <w:tcPr>
            <w:tcW w:w="2573" w:type="dxa"/>
            <w:shd w:val="clear" w:color="auto" w:fill="auto"/>
            <w:vAlign w:val="center"/>
          </w:tcPr>
          <w:p w14:paraId="2394E06D">
            <w:pPr>
              <w:pStyle w:val="38"/>
              <w:spacing w:before="7" w:line="360" w:lineRule="auto"/>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lang w:eastAsia="en-US"/>
              </w:rPr>
              <w:t>内容</w:t>
            </w:r>
          </w:p>
        </w:tc>
        <w:tc>
          <w:tcPr>
            <w:tcW w:w="5950" w:type="dxa"/>
            <w:shd w:val="clear" w:color="auto" w:fill="auto"/>
            <w:vAlign w:val="center"/>
          </w:tcPr>
          <w:p w14:paraId="0E345419">
            <w:pPr>
              <w:pStyle w:val="38"/>
              <w:spacing w:line="360" w:lineRule="auto"/>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rPr>
              <w:t>（此内容由</w:t>
            </w:r>
            <w:r>
              <w:rPr>
                <w:rFonts w:hint="eastAsia" w:ascii="宋体" w:hAnsi="宋体" w:eastAsia="宋体" w:cs="宋体"/>
                <w:b/>
                <w:color w:val="auto"/>
                <w:spacing w:val="0"/>
                <w:w w:val="100"/>
                <w:sz w:val="21"/>
                <w:szCs w:val="21"/>
                <w:lang w:eastAsia="zh-CN"/>
              </w:rPr>
              <w:t>磋商小组</w:t>
            </w:r>
            <w:r>
              <w:rPr>
                <w:rFonts w:hint="eastAsia" w:ascii="宋体" w:hAnsi="宋体" w:eastAsia="宋体" w:cs="宋体"/>
                <w:b/>
                <w:color w:val="auto"/>
                <w:spacing w:val="0"/>
                <w:w w:val="100"/>
                <w:sz w:val="21"/>
                <w:szCs w:val="21"/>
              </w:rPr>
              <w:t>根据项目需求据实填写，如不对原文件内容进行修改，此项填“无”。）</w:t>
            </w:r>
          </w:p>
        </w:tc>
      </w:tr>
      <w:tr w14:paraId="2F9D1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trPr>
        <w:tc>
          <w:tcPr>
            <w:tcW w:w="2573" w:type="dxa"/>
            <w:shd w:val="clear" w:color="auto" w:fill="auto"/>
          </w:tcPr>
          <w:p w14:paraId="74CCDD8C">
            <w:pPr>
              <w:pStyle w:val="38"/>
              <w:spacing w:before="120" w:beforeLines="50" w:line="360" w:lineRule="auto"/>
              <w:ind w:left="6"/>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最后报价</w:t>
            </w:r>
          </w:p>
          <w:p w14:paraId="01D663B3">
            <w:pPr>
              <w:pStyle w:val="38"/>
              <w:spacing w:before="82" w:line="360" w:lineRule="auto"/>
              <w:ind w:left="6"/>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（详见备注说明）</w:t>
            </w:r>
          </w:p>
        </w:tc>
        <w:tc>
          <w:tcPr>
            <w:tcW w:w="5950" w:type="dxa"/>
            <w:shd w:val="clear" w:color="auto" w:fill="auto"/>
          </w:tcPr>
          <w:p w14:paraId="019A1A2A">
            <w:pPr>
              <w:pStyle w:val="38"/>
              <w:spacing w:line="360" w:lineRule="auto"/>
              <w:outlineLvl w:val="9"/>
              <w:rPr>
                <w:rFonts w:hint="eastAsia" w:ascii="宋体" w:hAnsi="宋体" w:eastAsia="宋体" w:cs="宋体"/>
                <w:b/>
                <w:color w:val="auto"/>
                <w:spacing w:val="0"/>
                <w:w w:val="100"/>
                <w:sz w:val="21"/>
                <w:szCs w:val="21"/>
              </w:rPr>
            </w:pPr>
          </w:p>
          <w:p w14:paraId="4533B75C">
            <w:pPr>
              <w:pStyle w:val="38"/>
              <w:tabs>
                <w:tab w:val="left" w:pos="4483"/>
              </w:tabs>
              <w:spacing w:before="1" w:line="360" w:lineRule="auto"/>
              <w:ind w:left="108"/>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lang w:eastAsia="en-US"/>
              </w:rPr>
              <w:t>人民币大写：</w:t>
            </w:r>
            <w:r>
              <w:rPr>
                <w:rFonts w:hint="eastAsia" w:ascii="宋体" w:hAnsi="宋体" w:eastAsia="宋体" w:cs="宋体"/>
                <w:color w:val="auto"/>
                <w:spacing w:val="0"/>
                <w:w w:val="100"/>
                <w:sz w:val="21"/>
                <w:szCs w:val="21"/>
                <w:u w:val="single"/>
                <w:lang w:eastAsia="en-US"/>
              </w:rPr>
              <w:t xml:space="preserve"> </w:t>
            </w:r>
            <w:r>
              <w:rPr>
                <w:rFonts w:hint="eastAsia" w:ascii="宋体" w:hAnsi="宋体" w:eastAsia="宋体" w:cs="宋体"/>
                <w:color w:val="auto"/>
                <w:spacing w:val="0"/>
                <w:w w:val="100"/>
                <w:sz w:val="21"/>
                <w:szCs w:val="21"/>
                <w:u w:val="single"/>
                <w:lang w:eastAsia="en-US"/>
              </w:rPr>
              <w:tab/>
            </w:r>
          </w:p>
        </w:tc>
      </w:tr>
      <w:tr w14:paraId="3243A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573" w:type="dxa"/>
            <w:shd w:val="clear" w:color="auto" w:fill="auto"/>
          </w:tcPr>
          <w:p w14:paraId="47703E51">
            <w:pPr>
              <w:pStyle w:val="38"/>
              <w:spacing w:before="160" w:line="360" w:lineRule="auto"/>
              <w:ind w:left="8"/>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质量标准</w:t>
            </w:r>
          </w:p>
        </w:tc>
        <w:tc>
          <w:tcPr>
            <w:tcW w:w="5950" w:type="dxa"/>
            <w:shd w:val="clear" w:color="auto" w:fill="auto"/>
          </w:tcPr>
          <w:p w14:paraId="30BE7AFB">
            <w:pPr>
              <w:pStyle w:val="38"/>
              <w:spacing w:line="360" w:lineRule="auto"/>
              <w:outlineLvl w:val="9"/>
              <w:rPr>
                <w:rFonts w:hint="eastAsia" w:ascii="宋体" w:hAnsi="宋体" w:eastAsia="宋体" w:cs="宋体"/>
                <w:color w:val="auto"/>
                <w:spacing w:val="0"/>
                <w:w w:val="100"/>
                <w:sz w:val="21"/>
                <w:szCs w:val="21"/>
                <w:lang w:val="en-US" w:eastAsia="zh-CN"/>
              </w:rPr>
            </w:pPr>
            <w:r>
              <w:rPr>
                <w:rFonts w:hint="eastAsia" w:ascii="宋体" w:hAnsi="宋体" w:eastAsia="宋体" w:cs="宋体"/>
                <w:color w:val="auto"/>
                <w:spacing w:val="0"/>
                <w:w w:val="100"/>
                <w:sz w:val="21"/>
                <w:szCs w:val="21"/>
                <w:lang w:val="en-US" w:eastAsia="zh-CN"/>
              </w:rPr>
              <w:t>合格</w:t>
            </w:r>
          </w:p>
        </w:tc>
      </w:tr>
      <w:tr w14:paraId="6A5E1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573" w:type="dxa"/>
            <w:shd w:val="clear" w:color="auto" w:fill="auto"/>
          </w:tcPr>
          <w:p w14:paraId="730B7A43">
            <w:pPr>
              <w:pStyle w:val="38"/>
              <w:tabs>
                <w:tab w:val="left" w:pos="733"/>
              </w:tabs>
              <w:spacing w:before="160" w:line="360" w:lineRule="auto"/>
              <w:ind w:left="9"/>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工</w:t>
            </w:r>
            <w:r>
              <w:rPr>
                <w:rFonts w:hint="eastAsia" w:ascii="宋体" w:hAnsi="宋体" w:eastAsia="宋体" w:cs="宋体"/>
                <w:b/>
                <w:color w:val="auto"/>
                <w:spacing w:val="0"/>
                <w:w w:val="100"/>
                <w:sz w:val="21"/>
                <w:szCs w:val="21"/>
                <w:lang w:eastAsia="en-US"/>
              </w:rPr>
              <w:tab/>
            </w:r>
            <w:r>
              <w:rPr>
                <w:rFonts w:hint="eastAsia" w:ascii="宋体" w:hAnsi="宋体" w:eastAsia="宋体" w:cs="宋体"/>
                <w:b/>
                <w:color w:val="auto"/>
                <w:spacing w:val="0"/>
                <w:w w:val="100"/>
                <w:sz w:val="21"/>
                <w:szCs w:val="21"/>
                <w:lang w:eastAsia="en-US"/>
              </w:rPr>
              <w:t>期</w:t>
            </w:r>
          </w:p>
        </w:tc>
        <w:tc>
          <w:tcPr>
            <w:tcW w:w="5950" w:type="dxa"/>
            <w:shd w:val="clear" w:color="auto" w:fill="auto"/>
          </w:tcPr>
          <w:p w14:paraId="6355BAE0">
            <w:pPr>
              <w:pStyle w:val="38"/>
              <w:tabs>
                <w:tab w:val="left" w:pos="2028"/>
              </w:tabs>
              <w:spacing w:before="160" w:line="360" w:lineRule="auto"/>
              <w:ind w:left="108"/>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日历天</w:t>
            </w:r>
          </w:p>
        </w:tc>
      </w:tr>
      <w:tr w14:paraId="14A36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573" w:type="dxa"/>
            <w:shd w:val="clear" w:color="auto" w:fill="auto"/>
          </w:tcPr>
          <w:p w14:paraId="64C8F59D">
            <w:pPr>
              <w:pStyle w:val="38"/>
              <w:spacing w:before="161" w:line="360" w:lineRule="auto"/>
              <w:ind w:left="6"/>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是否响应付款方式</w:t>
            </w:r>
          </w:p>
        </w:tc>
        <w:tc>
          <w:tcPr>
            <w:tcW w:w="5950" w:type="dxa"/>
            <w:shd w:val="clear" w:color="auto" w:fill="auto"/>
          </w:tcPr>
          <w:p w14:paraId="577D4A54">
            <w:pPr>
              <w:pStyle w:val="38"/>
              <w:tabs>
                <w:tab w:val="left" w:pos="1068"/>
                <w:tab w:val="left" w:pos="1908"/>
              </w:tabs>
              <w:spacing w:before="161" w:line="360" w:lineRule="auto"/>
              <w:ind w:left="108"/>
              <w:outlineLvl w:val="9"/>
              <w:rPr>
                <w:rFonts w:hint="eastAsia" w:ascii="宋体" w:hAnsi="宋体" w:eastAsia="宋体" w:cs="宋体"/>
                <w:color w:val="auto"/>
                <w:spacing w:val="0"/>
                <w:w w:val="100"/>
                <w:sz w:val="21"/>
                <w:szCs w:val="21"/>
                <w:lang w:eastAsia="en-US"/>
              </w:rPr>
            </w:pPr>
            <w:r>
              <w:rPr>
                <w:rFonts w:hint="eastAsia" w:ascii="宋体" w:hAnsi="宋体" w:eastAsia="宋体" w:cs="宋体"/>
                <w:color w:val="auto"/>
                <w:spacing w:val="0"/>
                <w:w w:val="100"/>
                <w:sz w:val="21"/>
                <w:szCs w:val="21"/>
                <w:lang w:eastAsia="en-US"/>
              </w:rPr>
              <w:t>是□</w:t>
            </w:r>
            <w:r>
              <w:rPr>
                <w:rFonts w:hint="eastAsia" w:ascii="宋体" w:hAnsi="宋体" w:eastAsia="宋体" w:cs="宋体"/>
                <w:color w:val="auto"/>
                <w:spacing w:val="0"/>
                <w:w w:val="100"/>
                <w:sz w:val="21"/>
                <w:szCs w:val="21"/>
                <w:lang w:eastAsia="en-US"/>
              </w:rPr>
              <w:tab/>
            </w:r>
            <w:r>
              <w:rPr>
                <w:rFonts w:hint="eastAsia" w:ascii="宋体" w:hAnsi="宋体" w:eastAsia="宋体" w:cs="宋体"/>
                <w:color w:val="auto"/>
                <w:spacing w:val="0"/>
                <w:w w:val="100"/>
                <w:sz w:val="21"/>
                <w:szCs w:val="21"/>
                <w:lang w:eastAsia="en-US"/>
              </w:rPr>
              <w:t>否□</w:t>
            </w:r>
            <w:r>
              <w:rPr>
                <w:rFonts w:hint="eastAsia" w:ascii="宋体" w:hAnsi="宋体" w:eastAsia="宋体" w:cs="宋体"/>
                <w:color w:val="auto"/>
                <w:spacing w:val="0"/>
                <w:w w:val="100"/>
                <w:sz w:val="21"/>
                <w:szCs w:val="21"/>
                <w:lang w:eastAsia="en-US"/>
              </w:rPr>
              <w:tab/>
            </w:r>
            <w:r>
              <w:rPr>
                <w:rFonts w:hint="eastAsia" w:ascii="宋体" w:hAnsi="宋体" w:eastAsia="宋体" w:cs="宋体"/>
                <w:color w:val="auto"/>
                <w:spacing w:val="0"/>
                <w:w w:val="100"/>
                <w:sz w:val="21"/>
                <w:szCs w:val="21"/>
                <w:lang w:eastAsia="en-US"/>
              </w:rPr>
              <w:t>（划√）</w:t>
            </w:r>
          </w:p>
        </w:tc>
      </w:tr>
      <w:tr w14:paraId="52191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573" w:type="dxa"/>
            <w:shd w:val="clear" w:color="auto" w:fill="auto"/>
          </w:tcPr>
          <w:p w14:paraId="6B497088">
            <w:pPr>
              <w:pStyle w:val="38"/>
              <w:spacing w:before="2" w:line="360" w:lineRule="auto"/>
              <w:outlineLvl w:val="9"/>
              <w:rPr>
                <w:rFonts w:hint="eastAsia" w:ascii="宋体" w:hAnsi="宋体" w:eastAsia="宋体" w:cs="宋体"/>
                <w:b/>
                <w:color w:val="auto"/>
                <w:spacing w:val="0"/>
                <w:w w:val="100"/>
                <w:sz w:val="21"/>
                <w:szCs w:val="21"/>
                <w:lang w:eastAsia="en-US"/>
              </w:rPr>
            </w:pPr>
          </w:p>
          <w:p w14:paraId="50B507BF">
            <w:pPr>
              <w:pStyle w:val="38"/>
              <w:spacing w:line="360" w:lineRule="auto"/>
              <w:ind w:left="8"/>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en-US"/>
              </w:rPr>
              <w:t>备注说明</w:t>
            </w:r>
          </w:p>
        </w:tc>
        <w:tc>
          <w:tcPr>
            <w:tcW w:w="5950" w:type="dxa"/>
            <w:shd w:val="clear" w:color="auto" w:fill="auto"/>
          </w:tcPr>
          <w:p w14:paraId="2B2E1050">
            <w:pPr>
              <w:pStyle w:val="38"/>
              <w:spacing w:line="360" w:lineRule="auto"/>
              <w:outlineLvl w:val="9"/>
              <w:rPr>
                <w:rFonts w:hint="eastAsia" w:ascii="宋体" w:hAnsi="宋体" w:eastAsia="宋体" w:cs="宋体"/>
                <w:color w:val="auto"/>
                <w:spacing w:val="0"/>
                <w:w w:val="100"/>
                <w:sz w:val="21"/>
                <w:szCs w:val="21"/>
                <w:lang w:eastAsia="en-US"/>
              </w:rPr>
            </w:pPr>
          </w:p>
        </w:tc>
      </w:tr>
      <w:tr w14:paraId="27AE8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2573" w:type="dxa"/>
            <w:shd w:val="clear" w:color="auto" w:fill="auto"/>
          </w:tcPr>
          <w:p w14:paraId="2C174075">
            <w:pPr>
              <w:pStyle w:val="38"/>
              <w:spacing w:before="9" w:line="360" w:lineRule="auto"/>
              <w:outlineLvl w:val="9"/>
              <w:rPr>
                <w:rFonts w:hint="eastAsia" w:ascii="宋体" w:hAnsi="宋体" w:eastAsia="宋体" w:cs="宋体"/>
                <w:b/>
                <w:color w:val="auto"/>
                <w:spacing w:val="0"/>
                <w:w w:val="100"/>
                <w:sz w:val="21"/>
                <w:szCs w:val="21"/>
                <w:lang w:eastAsia="en-US"/>
              </w:rPr>
            </w:pPr>
          </w:p>
          <w:p w14:paraId="07429413">
            <w:pPr>
              <w:pStyle w:val="38"/>
              <w:spacing w:before="1" w:line="360" w:lineRule="auto"/>
              <w:ind w:left="8"/>
              <w:jc w:val="center"/>
              <w:outlineLvl w:val="9"/>
              <w:rPr>
                <w:rFonts w:hint="eastAsia" w:ascii="宋体" w:hAnsi="宋体" w:eastAsia="宋体" w:cs="宋体"/>
                <w:b/>
                <w:color w:val="auto"/>
                <w:spacing w:val="0"/>
                <w:w w:val="100"/>
                <w:sz w:val="21"/>
                <w:szCs w:val="21"/>
                <w:lang w:eastAsia="en-US"/>
              </w:rPr>
            </w:pPr>
            <w:r>
              <w:rPr>
                <w:rFonts w:hint="eastAsia" w:ascii="宋体" w:hAnsi="宋体" w:eastAsia="宋体" w:cs="宋体"/>
                <w:b/>
                <w:color w:val="auto"/>
                <w:spacing w:val="0"/>
                <w:w w:val="100"/>
                <w:sz w:val="21"/>
                <w:szCs w:val="21"/>
                <w:lang w:eastAsia="zh-CN"/>
              </w:rPr>
              <w:t>磋商小组</w:t>
            </w:r>
            <w:r>
              <w:rPr>
                <w:rFonts w:hint="eastAsia" w:ascii="宋体" w:hAnsi="宋体" w:eastAsia="宋体" w:cs="宋体"/>
                <w:b/>
                <w:color w:val="auto"/>
                <w:spacing w:val="0"/>
                <w:w w:val="100"/>
                <w:sz w:val="21"/>
                <w:szCs w:val="21"/>
                <w:lang w:eastAsia="en-US"/>
              </w:rPr>
              <w:t>签字</w:t>
            </w:r>
          </w:p>
        </w:tc>
        <w:tc>
          <w:tcPr>
            <w:tcW w:w="5950" w:type="dxa"/>
            <w:shd w:val="clear" w:color="auto" w:fill="auto"/>
          </w:tcPr>
          <w:p w14:paraId="4A621F40">
            <w:pPr>
              <w:pStyle w:val="38"/>
              <w:spacing w:line="360" w:lineRule="auto"/>
              <w:outlineLvl w:val="9"/>
              <w:rPr>
                <w:rFonts w:hint="eastAsia" w:ascii="宋体" w:hAnsi="宋体" w:eastAsia="宋体" w:cs="宋体"/>
                <w:color w:val="auto"/>
                <w:spacing w:val="0"/>
                <w:w w:val="100"/>
                <w:sz w:val="21"/>
                <w:szCs w:val="21"/>
                <w:lang w:eastAsia="en-US"/>
              </w:rPr>
            </w:pPr>
          </w:p>
        </w:tc>
      </w:tr>
    </w:tbl>
    <w:p w14:paraId="5630024F">
      <w:pPr>
        <w:pStyle w:val="9"/>
        <w:tabs>
          <w:tab w:val="left" w:pos="6461"/>
          <w:tab w:val="left" w:pos="8556"/>
        </w:tabs>
        <w:spacing w:before="113" w:line="360" w:lineRule="auto"/>
        <w:ind w:left="5021" w:right="327" w:hanging="1201"/>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供应商公章或授权代表签字：</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日</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期：</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p>
    <w:p w14:paraId="70C42B2D">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注：</w:t>
      </w:r>
    </w:p>
    <w:p w14:paraId="72248F35">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1、本页《报价表》请供应商带至</w:t>
      </w: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rPr>
        <w:t>现场备填。</w:t>
      </w:r>
    </w:p>
    <w:p w14:paraId="0272B716">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2、考虑</w:t>
      </w: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rPr>
        <w:t>报价的方便，供应商在填写最后承诺报价后，（第一次报价</w:t>
      </w:r>
      <w:r>
        <w:rPr>
          <w:rFonts w:hint="eastAsia" w:ascii="宋体" w:hAnsi="宋体" w:eastAsia="宋体" w:cs="宋体"/>
          <w:b/>
          <w:color w:val="auto"/>
          <w:spacing w:val="0"/>
          <w:w w:val="100"/>
          <w:sz w:val="21"/>
          <w:szCs w:val="21"/>
          <w:lang w:val="en-US" w:eastAsia="zh-CN"/>
        </w:rPr>
        <w:t>-</w:t>
      </w:r>
      <w:r>
        <w:rPr>
          <w:rFonts w:hint="eastAsia" w:ascii="宋体" w:hAnsi="宋体" w:eastAsia="宋体" w:cs="宋体"/>
          <w:b/>
          <w:color w:val="auto"/>
          <w:spacing w:val="0"/>
          <w:w w:val="100"/>
          <w:sz w:val="21"/>
          <w:szCs w:val="21"/>
        </w:rPr>
        <w:t>最后承诺报价）除以第一次报价后得出的优惠率视同为需求表中全部分项设备、工程量或服务的优惠浮动值（特定分项优惠除外），而不考虑措施项目清单和规费税金清单的金额改变。此优惠率调整原则适用于合同内价格的计算及项目增减、变更时价格的计算。</w:t>
      </w:r>
    </w:p>
    <w:p w14:paraId="50FFBE87">
      <w:pPr>
        <w:spacing w:line="36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3、投标人后期投标报价浮动率的计算按以下方式进行计算</w:t>
      </w:r>
    </w:p>
    <w:p w14:paraId="4CD3A9C5">
      <w:pPr>
        <w:adjustRightInd w:val="0"/>
        <w:snapToGrid w:val="0"/>
        <w:spacing w:before="48" w:beforeLines="20" w:after="48" w:afterLines="20" w:line="360" w:lineRule="auto"/>
        <w:ind w:left="149" w:leftChars="71"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投标报价浮动率 =【投标报价-（ 暂估价、暂列金额）】/【最高投标限价-（暂估价、暂列金额）】*100%（</w:t>
      </w:r>
      <w:r>
        <w:rPr>
          <w:rFonts w:hint="eastAsia" w:ascii="宋体" w:hAnsi="宋体" w:eastAsia="宋体" w:cs="宋体"/>
          <w:b/>
          <w:bCs/>
          <w:color w:val="auto"/>
          <w:spacing w:val="0"/>
          <w:w w:val="100"/>
          <w:sz w:val="21"/>
          <w:szCs w:val="21"/>
        </w:rPr>
        <w:t>保留两位小数，小数点后第三位四舍五入</w:t>
      </w:r>
      <w:r>
        <w:rPr>
          <w:rFonts w:hint="eastAsia" w:ascii="宋体" w:hAnsi="宋体" w:eastAsia="宋体" w:cs="宋体"/>
          <w:color w:val="auto"/>
          <w:spacing w:val="0"/>
          <w:w w:val="100"/>
          <w:sz w:val="21"/>
          <w:szCs w:val="21"/>
        </w:rPr>
        <w:t>）</w:t>
      </w:r>
    </w:p>
    <w:p w14:paraId="6ED77A0A">
      <w:pPr>
        <w:spacing w:line="360" w:lineRule="auto"/>
        <w:jc w:val="both"/>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49D33280">
      <w:pPr>
        <w:keepNext w:val="0"/>
        <w:keepLines w:val="0"/>
        <w:autoSpaceDE w:val="0"/>
        <w:autoSpaceDN w:val="0"/>
        <w:spacing w:before="0" w:after="0" w:line="36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三、供应商综合情况简介</w:t>
      </w:r>
    </w:p>
    <w:p w14:paraId="144F82F2">
      <w:pPr>
        <w:pStyle w:val="9"/>
        <w:spacing w:line="360" w:lineRule="auto"/>
        <w:outlineLvl w:val="9"/>
        <w:rPr>
          <w:rFonts w:hint="eastAsia" w:ascii="宋体" w:hAnsi="宋体" w:eastAsia="宋体" w:cs="宋体"/>
          <w:b/>
          <w:color w:val="auto"/>
          <w:spacing w:val="0"/>
          <w:w w:val="100"/>
          <w:sz w:val="21"/>
          <w:szCs w:val="21"/>
        </w:rPr>
      </w:pPr>
    </w:p>
    <w:p w14:paraId="05388802">
      <w:pPr>
        <w:pStyle w:val="9"/>
        <w:spacing w:before="1" w:line="360" w:lineRule="auto"/>
        <w:ind w:right="1505"/>
        <w:jc w:val="center"/>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r>
        <w:rPr>
          <w:rFonts w:hint="eastAsia" w:ascii="宋体" w:hAnsi="宋体" w:eastAsia="宋体" w:cs="宋体"/>
          <w:b/>
          <w:bCs/>
          <w:color w:val="auto"/>
          <w:spacing w:val="0"/>
          <w:w w:val="100"/>
          <w:sz w:val="21"/>
          <w:szCs w:val="21"/>
          <w:lang w:val="en-US" w:eastAsia="zh-CN"/>
        </w:rPr>
        <w:t xml:space="preserve">                  </w:t>
      </w:r>
      <w:r>
        <w:rPr>
          <w:rFonts w:hint="eastAsia" w:ascii="宋体" w:hAnsi="宋体" w:eastAsia="宋体" w:cs="宋体"/>
          <w:b/>
          <w:bCs/>
          <w:color w:val="auto"/>
          <w:spacing w:val="0"/>
          <w:w w:val="100"/>
          <w:sz w:val="21"/>
          <w:szCs w:val="21"/>
        </w:rPr>
        <w:t>（供应商可自行制作格式）</w:t>
      </w:r>
    </w:p>
    <w:p w14:paraId="4F2CF81D">
      <w:pPr>
        <w:keepNext w:val="0"/>
        <w:keepLines w:val="0"/>
        <w:autoSpaceDE w:val="0"/>
        <w:autoSpaceDN w:val="0"/>
        <w:spacing w:before="0" w:after="0" w:line="36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四、磋商响应函</w:t>
      </w:r>
    </w:p>
    <w:p w14:paraId="5D98A121">
      <w:pPr>
        <w:spacing w:before="240" w:beforeLines="100" w:after="240" w:afterLines="100" w:line="480" w:lineRule="auto"/>
        <w:ind w:firstLine="422" w:firstLineChars="200"/>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致：（采购人）</w:t>
      </w:r>
    </w:p>
    <w:p w14:paraId="78DA030E">
      <w:pPr>
        <w:pStyle w:val="9"/>
        <w:spacing w:before="2" w:line="480" w:lineRule="auto"/>
        <w:ind w:left="105" w:leftChars="50"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根据贵方的竞争性</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邀请公告，我方兹宣布同意如下：</w:t>
      </w:r>
    </w:p>
    <w:p w14:paraId="6684DDF1">
      <w:pPr>
        <w:spacing w:before="160" w:line="480" w:lineRule="auto"/>
        <w:ind w:right="210" w:rightChars="100" w:firstLine="420" w:firstLineChars="200"/>
        <w:jc w:val="both"/>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1.经踏勘项目现场和研究上述</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文件的</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须知、合同条款、图纸和工程建设技术标准及其他有关文件后，我方接受上述文件要求，并对工程量清单及最高投标限价（控制价）无异议。我方承诺按本</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w:t>
      </w:r>
      <w:r>
        <w:rPr>
          <w:rFonts w:hint="eastAsia" w:ascii="宋体" w:hAnsi="宋体" w:eastAsia="宋体" w:cs="宋体"/>
          <w:color w:val="auto"/>
          <w:spacing w:val="0"/>
          <w:w w:val="100"/>
          <w:sz w:val="21"/>
          <w:szCs w:val="21"/>
          <w:lang w:val="en-US" w:eastAsia="zh-CN"/>
        </w:rPr>
        <w:t>道路做法要求</w:t>
      </w:r>
      <w:r>
        <w:rPr>
          <w:rFonts w:hint="eastAsia" w:ascii="宋体" w:hAnsi="宋体" w:eastAsia="宋体" w:cs="宋体"/>
          <w:color w:val="auto"/>
          <w:spacing w:val="0"/>
          <w:w w:val="100"/>
          <w:sz w:val="21"/>
          <w:szCs w:val="21"/>
        </w:rPr>
        <w:t>、合同条款和工程建设技术标准的条件、承担上述工程的施工、竣工，并承担任何质量缺陷保修责任。</w:t>
      </w:r>
    </w:p>
    <w:p w14:paraId="1A80B49C">
      <w:pPr>
        <w:tabs>
          <w:tab w:val="left" w:pos="1062"/>
        </w:tabs>
        <w:spacing w:before="4" w:line="480" w:lineRule="auto"/>
        <w:ind w:right="210" w:rightChars="100" w:firstLine="420" w:firstLineChars="200"/>
        <w:jc w:val="both"/>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2.我方已详细审核并确认全部</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文件及有关附件，充分理解</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价格不得低于企业个别成本有关规定。我方经成本核算，所填报的</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报价不低于企业个别成本。</w:t>
      </w:r>
    </w:p>
    <w:p w14:paraId="362C397B">
      <w:pPr>
        <w:tabs>
          <w:tab w:val="left" w:pos="1062"/>
        </w:tabs>
        <w:spacing w:before="1"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3.一旦我方成交，我方保证按</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文件约定的工期和</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文件或业主开工令的要求如期开工、竣工并移交整个工程。</w:t>
      </w:r>
    </w:p>
    <w:p w14:paraId="6A7D7EBB">
      <w:pPr>
        <w:tabs>
          <w:tab w:val="left" w:pos="1062"/>
        </w:tabs>
        <w:spacing w:before="2"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4.一旦我方成交，我方保证工程质量达到合格标准。</w:t>
      </w:r>
    </w:p>
    <w:p w14:paraId="2F69CCC3">
      <w:pPr>
        <w:tabs>
          <w:tab w:val="left" w:pos="1062"/>
        </w:tabs>
        <w:spacing w:before="161"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5.一旦我方成交，我方保证响应文件中承诺的项目管理班子及施工机械设备到位，并按响应文件中的施工组织设计组织施工。</w:t>
      </w:r>
    </w:p>
    <w:p w14:paraId="2A4A85D6">
      <w:pPr>
        <w:tabs>
          <w:tab w:val="left" w:pos="1062"/>
        </w:tabs>
        <w:spacing w:before="1"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6.一旦我方成交，我方保证用于本工程的主要材料、设备，符合</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文件规定和响应文件承诺，并在使用之前经建设、监理、设计单位确认后使用。</w:t>
      </w:r>
    </w:p>
    <w:p w14:paraId="152E8F5E">
      <w:pPr>
        <w:tabs>
          <w:tab w:val="left" w:pos="1062"/>
        </w:tabs>
        <w:spacing w:before="1"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7.一旦我方成交，我方保证在规定的时间内由我方法定代表人亲自签订合同以及及时进场施工，并认真履行合同和其它各项承诺。</w:t>
      </w:r>
    </w:p>
    <w:p w14:paraId="0D68DACF">
      <w:pPr>
        <w:tabs>
          <w:tab w:val="left" w:pos="1062"/>
        </w:tabs>
        <w:spacing w:before="2"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8.一旦我方成交，我方保证在规定的时间内按</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文件规定的方式、金额向采购人提交履约担保。</w:t>
      </w:r>
    </w:p>
    <w:p w14:paraId="2D5BA178">
      <w:pPr>
        <w:tabs>
          <w:tab w:val="left" w:pos="1062"/>
        </w:tabs>
        <w:spacing w:before="2"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9.我方同意所提交的响应文件在</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文件规定的</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有效期内有效，在此期间内如果成交，我方将受此约束。</w:t>
      </w:r>
    </w:p>
    <w:p w14:paraId="7041297D">
      <w:pPr>
        <w:tabs>
          <w:tab w:val="left" w:pos="1182"/>
        </w:tabs>
        <w:spacing w:before="1"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10.除非另外达成协议并生效，你方的成交通知书和本响应文件以及</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文件澄清、修改、补充将成为约束双方的合同文件的组成部分。</w:t>
      </w:r>
    </w:p>
    <w:p w14:paraId="7E52B268">
      <w:pPr>
        <w:tabs>
          <w:tab w:val="left" w:pos="1182"/>
        </w:tabs>
        <w:spacing w:before="2" w:line="480" w:lineRule="auto"/>
        <w:ind w:right="210" w:rightChars="100"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11.我方承诺：</w:t>
      </w:r>
    </w:p>
    <w:p w14:paraId="0C317C72">
      <w:pPr>
        <w:pStyle w:val="39"/>
        <w:numPr>
          <w:ilvl w:val="0"/>
          <w:numId w:val="4"/>
        </w:numPr>
        <w:tabs>
          <w:tab w:val="left" w:pos="1302"/>
        </w:tabs>
        <w:spacing w:before="161" w:line="480" w:lineRule="auto"/>
        <w:ind w:left="220" w:right="360" w:firstLine="479"/>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我单位</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并成交后在项目所在地交纳相关税费。</w:t>
      </w:r>
    </w:p>
    <w:p w14:paraId="173C51A1">
      <w:pPr>
        <w:pStyle w:val="39"/>
        <w:numPr>
          <w:ilvl w:val="0"/>
          <w:numId w:val="4"/>
        </w:numPr>
        <w:tabs>
          <w:tab w:val="left" w:pos="1302"/>
        </w:tabs>
        <w:spacing w:before="161" w:line="480" w:lineRule="auto"/>
        <w:ind w:left="220" w:right="360" w:firstLine="479"/>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我方已对采购人提供的工程量清单和最高投标限价（控制价）进行认真复核，确认无误，成交后不再另行调整。</w:t>
      </w:r>
    </w:p>
    <w:p w14:paraId="2FFB8092">
      <w:pPr>
        <w:pStyle w:val="39"/>
        <w:numPr>
          <w:ilvl w:val="0"/>
          <w:numId w:val="4"/>
        </w:numPr>
        <w:tabs>
          <w:tab w:val="left" w:pos="1302"/>
        </w:tabs>
        <w:spacing w:before="1" w:line="480" w:lineRule="auto"/>
        <w:ind w:left="220" w:right="239" w:firstLine="479"/>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我单位承诺我单位所委任项目经理未在其他项目上担任项目经理岗位，或虽在其他项目上担任项目经理岗位，但在本项目成交后合同签订前能够从其他项目变更至本项目，全面履约。若因我单位项目经理在其他项目上担任项目经理岗位，无法进场履约的， 采购人可取消我单位成交资格。采购人因此原因取消我单位成交资格的，视为我单位无正当理由放弃成交资格，</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保证金不予退还，同时贵单位可向我单位进一步追偿工期延误造成的一切损失。</w:t>
      </w:r>
    </w:p>
    <w:p w14:paraId="4CE8B3FA">
      <w:pPr>
        <w:pStyle w:val="39"/>
        <w:numPr>
          <w:ilvl w:val="0"/>
          <w:numId w:val="4"/>
        </w:numPr>
        <w:tabs>
          <w:tab w:val="left" w:pos="1302"/>
        </w:tabs>
        <w:spacing w:line="480" w:lineRule="auto"/>
        <w:ind w:left="220" w:right="354" w:firstLine="479"/>
        <w:jc w:val="both"/>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我方报价中已考虑实行增值税计税模式带来的影响，报价中已包含</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文件公布的施工扬尘污染防治措施费用，一旦我方成交，将严格遵守国家、省、市增值税相关规定的要求。我方将按照</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文件的要求对农民工工资、扬尘污染防治进行办理专户设立、工资支付等事宜。</w:t>
      </w:r>
    </w:p>
    <w:p w14:paraId="3A2C4E3F">
      <w:pPr>
        <w:tabs>
          <w:tab w:val="left" w:pos="1062"/>
          <w:tab w:val="left" w:pos="4300"/>
        </w:tabs>
        <w:spacing w:line="480" w:lineRule="auto"/>
        <w:ind w:firstLine="420" w:firstLineChars="200"/>
        <w:jc w:val="both"/>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12.其他补充说明：</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补充说明事项（如有）       </w:t>
      </w:r>
    </w:p>
    <w:p w14:paraId="1E4696C5">
      <w:pPr>
        <w:tabs>
          <w:tab w:val="left" w:pos="1062"/>
          <w:tab w:val="left" w:pos="4300"/>
        </w:tabs>
        <w:spacing w:line="480" w:lineRule="auto"/>
        <w:ind w:firstLine="420" w:firstLineChars="200"/>
        <w:jc w:val="both"/>
        <w:outlineLvl w:val="9"/>
        <w:rPr>
          <w:rFonts w:hint="eastAsia" w:ascii="宋体" w:hAnsi="宋体" w:eastAsia="宋体" w:cs="宋体"/>
          <w:color w:val="auto"/>
          <w:spacing w:val="0"/>
          <w:w w:val="100"/>
          <w:sz w:val="21"/>
          <w:szCs w:val="21"/>
        </w:rPr>
      </w:pPr>
    </w:p>
    <w:p w14:paraId="69B2570A">
      <w:pPr>
        <w:pStyle w:val="9"/>
        <w:tabs>
          <w:tab w:val="left" w:pos="7596"/>
        </w:tabs>
        <w:spacing w:before="161" w:line="480" w:lineRule="auto"/>
        <w:ind w:left="3341" w:right="1287" w:firstLine="210" w:firstLineChars="100"/>
        <w:jc w:val="both"/>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lang w:eastAsia="zh-CN"/>
        </w:rPr>
        <w:t>供应商盖章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p>
    <w:p w14:paraId="272BB62A">
      <w:pPr>
        <w:spacing w:line="480" w:lineRule="auto"/>
        <w:ind w:firstLine="2110" w:firstLineChars="1005"/>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法定代表人或其委托代理人：</w:t>
      </w:r>
      <w:r>
        <w:rPr>
          <w:rFonts w:hint="eastAsia" w:ascii="宋体" w:hAnsi="宋体" w:eastAsia="宋体" w:cs="宋体"/>
          <w:color w:val="auto"/>
          <w:spacing w:val="0"/>
          <w:w w:val="100"/>
          <w:sz w:val="21"/>
          <w:szCs w:val="21"/>
          <w:u w:val="single"/>
        </w:rPr>
        <w:t xml:space="preserve">  （签字或盖章） </w:t>
      </w:r>
    </w:p>
    <w:p w14:paraId="06EA2AE0">
      <w:pPr>
        <w:pStyle w:val="9"/>
        <w:tabs>
          <w:tab w:val="left" w:pos="7596"/>
        </w:tabs>
        <w:spacing w:before="161" w:line="480" w:lineRule="auto"/>
        <w:ind w:right="1287" w:firstLine="3360" w:firstLineChars="1600"/>
        <w:jc w:val="both"/>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日       期 ：</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p>
    <w:p w14:paraId="7CB0295E">
      <w:pPr>
        <w:widowControl/>
        <w:autoSpaceDE/>
        <w:autoSpaceDN/>
        <w:spacing w:line="360" w:lineRule="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br w:type="page"/>
      </w:r>
    </w:p>
    <w:bookmarkEnd w:id="47"/>
    <w:p w14:paraId="7D0D67D0">
      <w:pPr>
        <w:spacing w:line="360" w:lineRule="auto"/>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附录1:</w:t>
      </w:r>
    </w:p>
    <w:p w14:paraId="63F74889">
      <w:pPr>
        <w:spacing w:line="360" w:lineRule="auto"/>
        <w:outlineLvl w:val="9"/>
        <w:rPr>
          <w:rFonts w:hint="eastAsia" w:ascii="宋体" w:hAnsi="宋体" w:eastAsia="宋体" w:cs="宋体"/>
          <w:b/>
          <w:color w:val="auto"/>
          <w:spacing w:val="0"/>
          <w:w w:val="100"/>
          <w:sz w:val="21"/>
          <w:szCs w:val="21"/>
        </w:rPr>
      </w:pPr>
    </w:p>
    <w:p w14:paraId="40E31538">
      <w:pPr>
        <w:spacing w:line="360" w:lineRule="auto"/>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投标人诚信承诺书</w:t>
      </w:r>
    </w:p>
    <w:p w14:paraId="50DBC738">
      <w:pPr>
        <w:pStyle w:val="40"/>
        <w:widowControl w:val="0"/>
        <w:spacing w:line="360" w:lineRule="auto"/>
        <w:outlineLvl w:val="9"/>
        <w:rPr>
          <w:rFonts w:hint="eastAsia" w:ascii="宋体" w:hAnsi="宋体" w:eastAsia="宋体" w:cs="宋体"/>
          <w:b/>
          <w:bCs/>
          <w:color w:val="auto"/>
          <w:spacing w:val="0"/>
          <w:w w:val="100"/>
          <w:sz w:val="21"/>
          <w:szCs w:val="21"/>
          <w:u w:val="single"/>
        </w:rPr>
      </w:pPr>
      <w:r>
        <w:rPr>
          <w:rFonts w:hint="eastAsia" w:ascii="宋体" w:hAnsi="宋体" w:eastAsia="宋体" w:cs="宋体"/>
          <w:b/>
          <w:bCs/>
          <w:color w:val="auto"/>
          <w:spacing w:val="0"/>
          <w:w w:val="100"/>
          <w:sz w:val="21"/>
          <w:szCs w:val="21"/>
        </w:rPr>
        <w:t>致：</w:t>
      </w:r>
      <w:r>
        <w:rPr>
          <w:rFonts w:hint="eastAsia" w:ascii="宋体" w:hAnsi="宋体" w:eastAsia="宋体" w:cs="宋体"/>
          <w:b/>
          <w:bCs/>
          <w:color w:val="auto"/>
          <w:spacing w:val="0"/>
          <w:w w:val="100"/>
          <w:sz w:val="21"/>
          <w:szCs w:val="21"/>
          <w:u w:val="single"/>
        </w:rPr>
        <w:t xml:space="preserve">  （采购人）</w:t>
      </w:r>
    </w:p>
    <w:p w14:paraId="02F81D5C">
      <w:pPr>
        <w:pStyle w:val="8"/>
        <w:spacing w:line="360" w:lineRule="auto"/>
        <w:ind w:firstLine="420" w:firstLineChars="200"/>
        <w:outlineLvl w:val="9"/>
        <w:rPr>
          <w:rFonts w:hint="eastAsia" w:ascii="宋体" w:hAnsi="宋体" w:eastAsia="宋体" w:cs="宋体"/>
          <w:color w:val="auto"/>
          <w:spacing w:val="0"/>
          <w:w w:val="100"/>
          <w:sz w:val="21"/>
          <w:szCs w:val="21"/>
          <w:u w:val="single"/>
        </w:rPr>
      </w:pPr>
    </w:p>
    <w:p w14:paraId="278AD89B">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我单位参加本次投标，承诺如下：</w:t>
      </w:r>
    </w:p>
    <w:p w14:paraId="69FE982C">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1. 提供的所有资料都是真实有效。如被发现提供虚假资料或虚假承诺（声明），同意取消</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和成交候选人资格。</w:t>
      </w:r>
    </w:p>
    <w:p w14:paraId="15574A00">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2. 不存在借用资质、串通投标等情形。如被发现，同意取消</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和成交候选人资格。</w:t>
      </w:r>
    </w:p>
    <w:p w14:paraId="2EBB519D">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3．如我方为成交候选人，除不可抗力</w:t>
      </w:r>
      <w:r>
        <w:rPr>
          <w:rFonts w:hint="eastAsia" w:ascii="宋体" w:hAnsi="宋体" w:eastAsia="宋体" w:cs="宋体"/>
          <w:b/>
          <w:color w:val="auto"/>
          <w:spacing w:val="0"/>
          <w:w w:val="100"/>
          <w:sz w:val="21"/>
          <w:szCs w:val="21"/>
        </w:rPr>
        <w:t>（是指不能预见、不能避免并不能克服</w:t>
      </w:r>
      <w:r>
        <w:rPr>
          <w:rFonts w:hint="eastAsia" w:ascii="宋体" w:hAnsi="宋体" w:eastAsia="宋体" w:cs="宋体"/>
          <w:color w:val="auto"/>
          <w:spacing w:val="0"/>
          <w:w w:val="100"/>
          <w:sz w:val="21"/>
          <w:szCs w:val="21"/>
        </w:rPr>
        <w:t>的客观情况，包括自然灾害和社会突发事件，如地震、海啸、瘟疫、水灾、骚乱、暴动、战争等），不因任何其它原因放弃成交候选人资格。</w:t>
      </w:r>
    </w:p>
    <w:p w14:paraId="1314E33E">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4、我方成交后，严格按照采购文件和我单位响应文件的约定签订合同。</w:t>
      </w:r>
    </w:p>
    <w:p w14:paraId="326AA3D6">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5、我方同意将达不到供应商资格要求条件仍参与</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或被行政主管部门、监督管理部门等暂停、取消公共资源交易资格且在限制期内仍参与</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的情形视为弄虚作假，愿意接受处理。</w:t>
      </w:r>
    </w:p>
    <w:p w14:paraId="3F2C2288">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6、我方参与</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如出现报价高于或等于该项目最高限价的情形，同意视为串通投标并接受处理。</w:t>
      </w:r>
    </w:p>
    <w:p w14:paraId="32CE2B0A">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出现违反上述承诺情形之一的，我单位还同意在 1 至 3 年内不参与</w:t>
      </w:r>
      <w:r>
        <w:rPr>
          <w:rFonts w:hint="eastAsia" w:ascii="宋体" w:hAnsi="宋体" w:cs="宋体"/>
          <w:color w:val="auto"/>
          <w:spacing w:val="0"/>
          <w:w w:val="100"/>
          <w:sz w:val="21"/>
          <w:szCs w:val="21"/>
          <w:lang w:eastAsia="zh-CN"/>
        </w:rPr>
        <w:t>颍州区西湖镇白行社区</w:t>
      </w:r>
      <w:r>
        <w:rPr>
          <w:rFonts w:hint="eastAsia" w:ascii="宋体" w:hAnsi="宋体" w:eastAsia="宋体" w:cs="宋体"/>
          <w:color w:val="auto"/>
          <w:spacing w:val="0"/>
          <w:w w:val="100"/>
          <w:sz w:val="21"/>
          <w:szCs w:val="21"/>
          <w:lang w:val="en-US" w:eastAsia="zh-CN"/>
        </w:rPr>
        <w:t>工程、采购</w:t>
      </w:r>
      <w:r>
        <w:rPr>
          <w:rFonts w:hint="eastAsia" w:ascii="宋体" w:hAnsi="宋体" w:eastAsia="宋体" w:cs="宋体"/>
          <w:color w:val="auto"/>
          <w:spacing w:val="0"/>
          <w:w w:val="100"/>
          <w:sz w:val="21"/>
          <w:szCs w:val="21"/>
        </w:rPr>
        <w:t>交易活动，且后期我单位不因公司表现良好等各种理由向招标人申请予以恢复参与</w:t>
      </w:r>
      <w:r>
        <w:rPr>
          <w:rFonts w:hint="eastAsia" w:ascii="宋体" w:hAnsi="宋体" w:cs="宋体"/>
          <w:color w:val="auto"/>
          <w:spacing w:val="0"/>
          <w:w w:val="100"/>
          <w:sz w:val="21"/>
          <w:szCs w:val="21"/>
          <w:lang w:eastAsia="zh-CN"/>
        </w:rPr>
        <w:t>颍州区西湖镇白行社区</w:t>
      </w:r>
      <w:r>
        <w:rPr>
          <w:rFonts w:hint="eastAsia" w:ascii="宋体" w:hAnsi="宋体" w:eastAsia="宋体" w:cs="宋体"/>
          <w:color w:val="auto"/>
          <w:spacing w:val="0"/>
          <w:w w:val="100"/>
          <w:sz w:val="21"/>
          <w:szCs w:val="21"/>
          <w:lang w:val="en-US" w:eastAsia="zh-CN"/>
        </w:rPr>
        <w:t>工程、采购</w:t>
      </w:r>
      <w:r>
        <w:rPr>
          <w:rFonts w:hint="eastAsia" w:ascii="宋体" w:hAnsi="宋体" w:eastAsia="宋体" w:cs="宋体"/>
          <w:color w:val="auto"/>
          <w:spacing w:val="0"/>
          <w:w w:val="100"/>
          <w:sz w:val="21"/>
          <w:szCs w:val="21"/>
        </w:rPr>
        <w:t>活动，招标人也不应以公司表现良好等各种理由为由提前解除对我单位的处理。愿意公开披露我单位违反承诺的不良行为信息，愿意接受处罚并承担所有经济损失和法律责任。</w:t>
      </w:r>
    </w:p>
    <w:p w14:paraId="71C3CE52">
      <w:pPr>
        <w:spacing w:line="360" w:lineRule="auto"/>
        <w:ind w:firstLine="420" w:firstLineChars="2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后期履约过程中除不可抗力外如我单位放弃（拒绝）履约，同意采购人（甲方）不予退还履约保证金，我单位（乙方）不要求退还履约保证金，我单位（乙方）三年不参与</w:t>
      </w:r>
      <w:r>
        <w:rPr>
          <w:rFonts w:hint="eastAsia" w:ascii="宋体" w:hAnsi="宋体" w:cs="宋体"/>
          <w:color w:val="auto"/>
          <w:spacing w:val="0"/>
          <w:w w:val="100"/>
          <w:sz w:val="21"/>
          <w:szCs w:val="21"/>
          <w:lang w:eastAsia="zh-CN"/>
        </w:rPr>
        <w:t>颍州区西湖镇白行社区</w:t>
      </w:r>
      <w:r>
        <w:rPr>
          <w:rFonts w:hint="eastAsia" w:ascii="宋体" w:hAnsi="宋体" w:eastAsia="宋体" w:cs="宋体"/>
          <w:color w:val="auto"/>
          <w:spacing w:val="0"/>
          <w:w w:val="100"/>
          <w:sz w:val="21"/>
          <w:szCs w:val="21"/>
        </w:rPr>
        <w:t>工程、采购交易活动，且在处理期间不因公司表现良好等各种理由向采购人申请予以提前恢复参与</w:t>
      </w:r>
      <w:r>
        <w:rPr>
          <w:rFonts w:hint="eastAsia" w:ascii="宋体" w:hAnsi="宋体" w:cs="宋体"/>
          <w:color w:val="auto"/>
          <w:spacing w:val="0"/>
          <w:w w:val="100"/>
          <w:sz w:val="21"/>
          <w:szCs w:val="21"/>
          <w:lang w:eastAsia="zh-CN"/>
        </w:rPr>
        <w:t>颍州区西湖镇白行社区</w:t>
      </w:r>
      <w:r>
        <w:rPr>
          <w:rFonts w:hint="eastAsia" w:ascii="宋体" w:hAnsi="宋体" w:eastAsia="宋体" w:cs="宋体"/>
          <w:color w:val="auto"/>
          <w:spacing w:val="0"/>
          <w:w w:val="100"/>
          <w:sz w:val="21"/>
          <w:szCs w:val="21"/>
          <w:lang w:val="en-US" w:eastAsia="zh-CN"/>
        </w:rPr>
        <w:t>工程、采购</w:t>
      </w:r>
      <w:r>
        <w:rPr>
          <w:rFonts w:hint="eastAsia" w:ascii="宋体" w:hAnsi="宋体" w:eastAsia="宋体" w:cs="宋体"/>
          <w:color w:val="auto"/>
          <w:spacing w:val="0"/>
          <w:w w:val="100"/>
          <w:sz w:val="21"/>
          <w:szCs w:val="21"/>
        </w:rPr>
        <w:t xml:space="preserve">交易活动，采购人（甲方）也不能以公司表现良好等各种理由为由提前解除对我单位（乙方）的处理。 </w:t>
      </w:r>
    </w:p>
    <w:p w14:paraId="21BAEF53">
      <w:pPr>
        <w:spacing w:line="360" w:lineRule="auto"/>
        <w:ind w:firstLine="522" w:firstLineChars="249"/>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此承诺不受投标有效期的限制。</w:t>
      </w:r>
    </w:p>
    <w:p w14:paraId="611F7FAC">
      <w:pPr>
        <w:spacing w:line="360" w:lineRule="auto"/>
        <w:ind w:firstLine="420" w:firstLineChars="200"/>
        <w:outlineLvl w:val="9"/>
        <w:rPr>
          <w:rFonts w:hint="eastAsia" w:ascii="宋体" w:hAnsi="宋体" w:eastAsia="宋体" w:cs="宋体"/>
          <w:color w:val="auto"/>
          <w:spacing w:val="0"/>
          <w:w w:val="100"/>
          <w:sz w:val="21"/>
          <w:szCs w:val="21"/>
        </w:rPr>
      </w:pPr>
    </w:p>
    <w:p w14:paraId="4C165FBD">
      <w:pPr>
        <w:pStyle w:val="40"/>
        <w:widowControl w:val="0"/>
        <w:spacing w:line="360" w:lineRule="auto"/>
        <w:ind w:firstLine="420"/>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 xml:space="preserve">                      </w:t>
      </w:r>
      <w:r>
        <w:rPr>
          <w:rFonts w:hint="eastAsia" w:ascii="宋体" w:hAnsi="宋体" w:eastAsia="宋体" w:cs="宋体"/>
          <w:color w:val="auto"/>
          <w:spacing w:val="0"/>
          <w:w w:val="100"/>
          <w:sz w:val="21"/>
          <w:szCs w:val="21"/>
          <w:lang w:eastAsia="zh-CN"/>
        </w:rPr>
        <w:t>供应商盖章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p>
    <w:p w14:paraId="10AD7784">
      <w:pPr>
        <w:pStyle w:val="40"/>
        <w:widowControl w:val="0"/>
        <w:spacing w:line="360" w:lineRule="auto"/>
        <w:ind w:firstLine="2362" w:firstLineChars="112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法定代表人或其委托代理人：</w:t>
      </w:r>
      <w:r>
        <w:rPr>
          <w:rFonts w:hint="eastAsia" w:ascii="宋体" w:hAnsi="宋体" w:eastAsia="宋体" w:cs="宋体"/>
          <w:color w:val="auto"/>
          <w:spacing w:val="0"/>
          <w:w w:val="100"/>
          <w:sz w:val="21"/>
          <w:szCs w:val="21"/>
          <w:u w:val="single"/>
        </w:rPr>
        <w:t>（签字或盖章）</w:t>
      </w:r>
    </w:p>
    <w:p w14:paraId="5797BAD8">
      <w:pPr>
        <w:pStyle w:val="40"/>
        <w:widowControl w:val="0"/>
        <w:spacing w:line="360" w:lineRule="auto"/>
        <w:ind w:firstLine="420"/>
        <w:jc w:val="center"/>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年   月    日</w:t>
      </w:r>
    </w:p>
    <w:p w14:paraId="41CE29BB">
      <w:pPr>
        <w:spacing w:line="360" w:lineRule="auto"/>
        <w:jc w:val="both"/>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25E228EB">
      <w:pPr>
        <w:keepNext w:val="0"/>
        <w:keepLines w:val="0"/>
        <w:autoSpaceDE w:val="0"/>
        <w:autoSpaceDN w:val="0"/>
        <w:spacing w:before="0" w:after="0" w:line="36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五、无重大违法记录声明函、无不良信用记录声明函</w:t>
      </w:r>
    </w:p>
    <w:p w14:paraId="4167015C">
      <w:pPr>
        <w:spacing w:before="240" w:beforeLines="100" w:after="240" w:afterLines="100" w:line="480" w:lineRule="auto"/>
        <w:ind w:firstLine="422" w:firstLineChars="200"/>
        <w:jc w:val="center"/>
        <w:outlineLvl w:val="9"/>
        <w:rPr>
          <w:rFonts w:hint="eastAsia" w:ascii="宋体" w:hAnsi="宋体" w:eastAsia="宋体" w:cs="宋体"/>
          <w:b/>
          <w:color w:val="auto"/>
          <w:spacing w:val="0"/>
          <w:w w:val="100"/>
          <w:sz w:val="21"/>
          <w:szCs w:val="21"/>
        </w:rPr>
      </w:pPr>
      <w:r>
        <w:rPr>
          <w:rFonts w:hint="eastAsia" w:ascii="宋体" w:hAnsi="宋体" w:eastAsia="宋体" w:cs="宋体"/>
          <w:b/>
          <w:color w:val="auto"/>
          <w:spacing w:val="0"/>
          <w:w w:val="100"/>
          <w:sz w:val="21"/>
          <w:szCs w:val="21"/>
        </w:rPr>
        <w:t>(联合体参加</w:t>
      </w:r>
      <w:r>
        <w:rPr>
          <w:rFonts w:hint="eastAsia" w:ascii="宋体" w:hAnsi="宋体" w:eastAsia="宋体" w:cs="宋体"/>
          <w:b/>
          <w:color w:val="auto"/>
          <w:spacing w:val="0"/>
          <w:w w:val="100"/>
          <w:sz w:val="21"/>
          <w:szCs w:val="21"/>
          <w:lang w:eastAsia="zh-CN"/>
        </w:rPr>
        <w:t>磋商</w:t>
      </w:r>
      <w:r>
        <w:rPr>
          <w:rFonts w:hint="eastAsia" w:ascii="宋体" w:hAnsi="宋体" w:eastAsia="宋体" w:cs="宋体"/>
          <w:b/>
          <w:color w:val="auto"/>
          <w:spacing w:val="0"/>
          <w:w w:val="100"/>
          <w:sz w:val="21"/>
          <w:szCs w:val="21"/>
        </w:rPr>
        <w:t>的，联合体双方均须提供）</w:t>
      </w:r>
    </w:p>
    <w:p w14:paraId="5B4EABBE">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val="en-US" w:eastAsia="zh-CN"/>
        </w:rPr>
        <w:t>1、</w:t>
      </w:r>
      <w:r>
        <w:rPr>
          <w:rFonts w:hint="eastAsia" w:ascii="宋体" w:hAnsi="宋体" w:eastAsia="宋体" w:cs="宋体"/>
          <w:color w:val="auto"/>
          <w:spacing w:val="0"/>
          <w:w w:val="100"/>
          <w:sz w:val="21"/>
          <w:szCs w:val="21"/>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2FF95395">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val="en-US" w:eastAsia="zh-CN"/>
        </w:rPr>
        <w:t>2、</w:t>
      </w:r>
      <w:r>
        <w:rPr>
          <w:rFonts w:hint="eastAsia" w:ascii="宋体" w:hAnsi="宋体" w:eastAsia="宋体" w:cs="宋体"/>
          <w:color w:val="auto"/>
          <w:spacing w:val="0"/>
          <w:w w:val="100"/>
          <w:sz w:val="21"/>
          <w:szCs w:val="21"/>
        </w:rPr>
        <w:t>本单位郑重声明，我单位无以下不良信用记录情形：</w:t>
      </w:r>
    </w:p>
    <w:p w14:paraId="1574E09F">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lang w:val="en-US" w:eastAsia="zh-CN"/>
        </w:rPr>
        <w:t>1</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被人民法院列入失信被执行人；</w:t>
      </w:r>
    </w:p>
    <w:p w14:paraId="50932753">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lang w:val="en-US" w:eastAsia="zh-CN"/>
        </w:rPr>
        <w:t>2</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单位、法定代表人或拟派项目经理（项目负责人）被人民检察院列入行贿犯罪档案；</w:t>
      </w:r>
    </w:p>
    <w:p w14:paraId="7C614C17">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lang w:val="en-US" w:eastAsia="zh-CN"/>
        </w:rPr>
        <w:t>3</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被工商行政管理部门列入企业经营异常名录；</w:t>
      </w:r>
    </w:p>
    <w:p w14:paraId="4EBC2FA2">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lang w:val="en-US" w:eastAsia="zh-CN"/>
        </w:rPr>
        <w:t>4</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被税务部门列入重大税收违法案件当事人名单；</w:t>
      </w:r>
    </w:p>
    <w:p w14:paraId="2A9346F3">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lang w:val="en-US" w:eastAsia="zh-CN"/>
        </w:rPr>
        <w:t>5</w:t>
      </w:r>
      <w:r>
        <w:rPr>
          <w:rFonts w:hint="eastAsia" w:ascii="宋体" w:hAnsi="宋体" w:eastAsia="宋体" w:cs="宋体"/>
          <w:color w:val="auto"/>
          <w:spacing w:val="0"/>
          <w:w w:val="100"/>
          <w:sz w:val="21"/>
          <w:szCs w:val="21"/>
          <w:lang w:eastAsia="zh-CN"/>
        </w:rPr>
        <w:t>）</w:t>
      </w:r>
      <w:r>
        <w:rPr>
          <w:rFonts w:hint="eastAsia" w:ascii="宋体" w:hAnsi="宋体" w:eastAsia="宋体" w:cs="宋体"/>
          <w:color w:val="auto"/>
          <w:spacing w:val="0"/>
          <w:w w:val="100"/>
          <w:sz w:val="21"/>
          <w:szCs w:val="21"/>
        </w:rPr>
        <w:t>被政府采购监管部门列入政府采购严重违法失信行为记录名单。</w:t>
      </w:r>
    </w:p>
    <w:p w14:paraId="3FD0A052">
      <w:pPr>
        <w:pStyle w:val="39"/>
        <w:keepNext w:val="0"/>
        <w:keepLines w:val="0"/>
        <w:pageBreakBefore w:val="0"/>
        <w:widowControl w:val="0"/>
        <w:numPr>
          <w:ilvl w:val="0"/>
          <w:numId w:val="0"/>
        </w:numPr>
        <w:tabs>
          <w:tab w:val="left" w:pos="1062"/>
        </w:tabs>
        <w:kinsoku/>
        <w:wordWrap/>
        <w:overflowPunct/>
        <w:topLinePunct w:val="0"/>
        <w:autoSpaceDE/>
        <w:autoSpaceDN/>
        <w:bidi w:val="0"/>
        <w:adjustRightInd/>
        <w:snapToGrid/>
        <w:spacing w:before="158" w:line="480" w:lineRule="auto"/>
        <w:ind w:leftChars="200" w:right="357" w:rightChars="0" w:firstLine="420" w:firstLineChars="200"/>
        <w:jc w:val="both"/>
        <w:textAlignment w:val="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r>
        <w:rPr>
          <w:rFonts w:hint="eastAsia" w:ascii="宋体" w:hAnsi="宋体" w:eastAsia="宋体" w:cs="宋体"/>
          <w:color w:val="auto"/>
          <w:spacing w:val="0"/>
          <w:w w:val="100"/>
          <w:sz w:val="21"/>
          <w:szCs w:val="21"/>
          <w:lang w:val="en-US" w:eastAsia="zh-CN"/>
        </w:rPr>
        <w:t>3、</w:t>
      </w:r>
      <w:r>
        <w:rPr>
          <w:rFonts w:hint="eastAsia" w:ascii="宋体" w:hAnsi="宋体" w:eastAsia="宋体" w:cs="宋体"/>
          <w:color w:val="auto"/>
          <w:spacing w:val="0"/>
          <w:w w:val="100"/>
          <w:sz w:val="21"/>
          <w:szCs w:val="21"/>
          <w:u w:val="single"/>
          <w:lang w:val="en-US" w:eastAsia="zh-CN"/>
        </w:rPr>
        <w:t xml:space="preserve">                                          </w:t>
      </w:r>
      <w:r>
        <w:rPr>
          <w:rFonts w:hint="eastAsia" w:ascii="宋体" w:hAnsi="宋体" w:eastAsia="宋体" w:cs="宋体"/>
          <w:color w:val="auto"/>
          <w:spacing w:val="0"/>
          <w:w w:val="100"/>
          <w:sz w:val="21"/>
          <w:szCs w:val="21"/>
        </w:rPr>
        <w:t>。</w:t>
      </w:r>
    </w:p>
    <w:p w14:paraId="5619F8DA">
      <w:pPr>
        <w:pStyle w:val="9"/>
        <w:spacing w:before="66" w:line="480" w:lineRule="auto"/>
        <w:ind w:left="7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本单位对上述声明的真实性负责。如有虚假，将依法承担相应责任。</w:t>
      </w:r>
    </w:p>
    <w:p w14:paraId="7AD2B953">
      <w:pPr>
        <w:pStyle w:val="9"/>
        <w:tabs>
          <w:tab w:val="left" w:pos="5501"/>
          <w:tab w:val="left" w:pos="8556"/>
        </w:tabs>
        <w:spacing w:before="161" w:line="480" w:lineRule="auto"/>
        <w:ind w:left="4269" w:leftChars="1933" w:right="327" w:hanging="210" w:hangingChars="1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p>
    <w:p w14:paraId="529ACD1C">
      <w:pPr>
        <w:pStyle w:val="9"/>
        <w:tabs>
          <w:tab w:val="left" w:pos="5501"/>
          <w:tab w:val="left" w:pos="8556"/>
        </w:tabs>
        <w:spacing w:before="161" w:line="480" w:lineRule="auto"/>
        <w:ind w:left="4269" w:leftChars="1933" w:right="327" w:hanging="210" w:hangingChars="100"/>
        <w:outlineLvl w:val="9"/>
        <w:rPr>
          <w:rFonts w:hint="eastAsia" w:ascii="宋体" w:hAnsi="宋体" w:eastAsia="宋体" w:cs="宋体"/>
          <w:color w:val="auto"/>
          <w:spacing w:val="0"/>
          <w:w w:val="100"/>
          <w:sz w:val="21"/>
          <w:szCs w:val="21"/>
        </w:rPr>
      </w:pPr>
    </w:p>
    <w:p w14:paraId="7B433DC6">
      <w:pPr>
        <w:pStyle w:val="9"/>
        <w:tabs>
          <w:tab w:val="left" w:pos="5501"/>
          <w:tab w:val="left" w:pos="8556"/>
        </w:tabs>
        <w:spacing w:before="161" w:line="480" w:lineRule="auto"/>
        <w:ind w:left="4269" w:leftChars="1933" w:right="327" w:hanging="210" w:hangingChars="100"/>
        <w:outlineLvl w:val="9"/>
        <w:rPr>
          <w:rFonts w:hint="eastAsia" w:ascii="宋体" w:hAnsi="宋体" w:eastAsia="宋体" w:cs="宋体"/>
          <w:color w:val="auto"/>
          <w:spacing w:val="0"/>
          <w:w w:val="100"/>
          <w:sz w:val="21"/>
          <w:szCs w:val="21"/>
          <w:u w:val="single"/>
          <w:lang w:val="en-US" w:eastAsia="zh-CN"/>
        </w:rPr>
      </w:pPr>
      <w:r>
        <w:rPr>
          <w:rFonts w:hint="eastAsia" w:ascii="宋体" w:hAnsi="宋体" w:eastAsia="宋体" w:cs="宋体"/>
          <w:color w:val="auto"/>
          <w:spacing w:val="0"/>
          <w:w w:val="100"/>
          <w:sz w:val="21"/>
          <w:szCs w:val="21"/>
          <w:lang w:eastAsia="zh-CN"/>
        </w:rPr>
        <w:t>供应商盖章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 xml:space="preserve">                          </w:t>
      </w:r>
    </w:p>
    <w:p w14:paraId="382C1AB7">
      <w:pPr>
        <w:pStyle w:val="9"/>
        <w:tabs>
          <w:tab w:val="left" w:pos="5501"/>
          <w:tab w:val="left" w:pos="8556"/>
        </w:tabs>
        <w:spacing w:before="161" w:line="480" w:lineRule="auto"/>
        <w:ind w:left="4269" w:leftChars="1933" w:right="327" w:hanging="210" w:hangingChars="1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日</w:t>
      </w:r>
      <w:r>
        <w:rPr>
          <w:rFonts w:hint="eastAsia" w:ascii="宋体" w:hAnsi="宋体" w:eastAsia="宋体" w:cs="宋体"/>
          <w:color w:val="auto"/>
          <w:spacing w:val="0"/>
          <w:w w:val="100"/>
          <w:sz w:val="21"/>
          <w:szCs w:val="21"/>
          <w:lang w:val="en-US" w:eastAsia="zh-CN"/>
        </w:rPr>
        <w:t xml:space="preserve">    </w:t>
      </w:r>
      <w:r>
        <w:rPr>
          <w:rFonts w:hint="eastAsia" w:ascii="宋体" w:hAnsi="宋体" w:eastAsia="宋体" w:cs="宋体"/>
          <w:color w:val="auto"/>
          <w:spacing w:val="0"/>
          <w:w w:val="100"/>
          <w:sz w:val="21"/>
          <w:szCs w:val="21"/>
        </w:rPr>
        <w:t>期：</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lang w:val="en-US" w:eastAsia="zh-CN"/>
        </w:rPr>
        <w:t xml:space="preserve">   </w:t>
      </w:r>
      <w:r>
        <w:rPr>
          <w:rFonts w:hint="eastAsia" w:ascii="宋体" w:hAnsi="宋体" w:eastAsia="宋体" w:cs="宋体"/>
          <w:color w:val="auto"/>
          <w:spacing w:val="0"/>
          <w:w w:val="100"/>
          <w:sz w:val="21"/>
          <w:szCs w:val="21"/>
          <w:u w:val="single"/>
        </w:rPr>
        <w:tab/>
      </w:r>
    </w:p>
    <w:p w14:paraId="4BDF868E">
      <w:pPr>
        <w:spacing w:line="360" w:lineRule="auto"/>
        <w:outlineLvl w:val="9"/>
        <w:rPr>
          <w:rFonts w:hint="eastAsia" w:ascii="宋体" w:hAnsi="宋体" w:eastAsia="宋体" w:cs="宋体"/>
          <w:color w:val="auto"/>
          <w:spacing w:val="0"/>
          <w:w w:val="100"/>
          <w:sz w:val="21"/>
          <w:szCs w:val="21"/>
          <w:lang w:val="en-US" w:eastAsia="zh-CN"/>
        </w:rPr>
        <w:sectPr>
          <w:pgSz w:w="11910" w:h="16840"/>
          <w:pgMar w:top="1380" w:right="1440" w:bottom="1580" w:left="1580" w:header="890" w:footer="1363" w:gutter="0"/>
          <w:pgNumType w:fmt="decimal"/>
          <w:cols w:space="720" w:num="1"/>
        </w:sectPr>
      </w:pPr>
      <w:r>
        <w:rPr>
          <w:rFonts w:hint="eastAsia" w:ascii="宋体" w:hAnsi="宋体" w:eastAsia="宋体" w:cs="宋体"/>
          <w:color w:val="auto"/>
          <w:spacing w:val="0"/>
          <w:w w:val="100"/>
          <w:sz w:val="21"/>
          <w:szCs w:val="21"/>
          <w:lang w:val="en-US" w:eastAsia="zh-CN"/>
        </w:rPr>
        <w:t xml:space="preserve"> </w:t>
      </w:r>
    </w:p>
    <w:p w14:paraId="4EE18733">
      <w:pPr>
        <w:pStyle w:val="9"/>
        <w:spacing w:before="8" w:line="360" w:lineRule="auto"/>
        <w:outlineLvl w:val="9"/>
        <w:rPr>
          <w:rFonts w:hint="eastAsia" w:ascii="宋体" w:hAnsi="宋体" w:eastAsia="宋体" w:cs="宋体"/>
          <w:b/>
          <w:bCs/>
          <w:color w:val="auto"/>
          <w:spacing w:val="0"/>
          <w:w w:val="100"/>
          <w:sz w:val="21"/>
          <w:szCs w:val="21"/>
        </w:rPr>
      </w:pPr>
    </w:p>
    <w:p w14:paraId="3F9AD44A">
      <w:pPr>
        <w:spacing w:line="360" w:lineRule="auto"/>
        <w:jc w:val="center"/>
        <w:outlineLvl w:val="9"/>
        <w:rPr>
          <w:rFonts w:hint="eastAsia" w:ascii="宋体" w:hAnsi="宋体" w:eastAsia="宋体" w:cs="宋体"/>
          <w:b/>
          <w:bCs/>
          <w:color w:val="auto"/>
          <w:spacing w:val="0"/>
          <w:w w:val="100"/>
          <w:sz w:val="21"/>
          <w:szCs w:val="21"/>
        </w:rPr>
      </w:pPr>
      <w:r>
        <w:rPr>
          <w:rFonts w:hint="eastAsia" w:ascii="宋体" w:hAnsi="宋体" w:eastAsia="宋体" w:cs="宋体"/>
          <w:b/>
          <w:bCs/>
          <w:color w:val="auto"/>
          <w:spacing w:val="0"/>
          <w:w w:val="100"/>
          <w:sz w:val="21"/>
          <w:szCs w:val="21"/>
        </w:rPr>
        <w:t>六、法定代表人授权委托书</w:t>
      </w:r>
    </w:p>
    <w:p w14:paraId="3085BEA4">
      <w:pPr>
        <w:pStyle w:val="9"/>
        <w:spacing w:before="5" w:line="480" w:lineRule="auto"/>
        <w:outlineLvl w:val="9"/>
        <w:rPr>
          <w:rFonts w:hint="eastAsia" w:ascii="宋体" w:hAnsi="宋体" w:eastAsia="宋体" w:cs="宋体"/>
          <w:b/>
          <w:color w:val="auto"/>
          <w:spacing w:val="0"/>
          <w:w w:val="100"/>
          <w:sz w:val="21"/>
          <w:szCs w:val="21"/>
        </w:rPr>
      </w:pPr>
    </w:p>
    <w:p w14:paraId="59BDC9A8">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本授权书声明：</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公司（工厂）（纳税人识别号：</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）的</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（法人代表姓名、职务）代表本公司（工厂）授权本公司（工厂）</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（被授权人的姓名、职务）为本公司（工厂）的合法代理人，参加</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采购项目活动（项目编号</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），全权代表本公司处理</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过程的一切事宜，包括但不限于：</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、签约等。供应商代表在</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过程中所签署的一切文件和处理与之有关的一切事务，本公司均予以认可并对此承担责任。被授权人无转委托权。特此授权。</w:t>
      </w:r>
    </w:p>
    <w:p w14:paraId="07EF84B2">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本授权书自出具之日起生效。</w:t>
      </w:r>
    </w:p>
    <w:p w14:paraId="329AF1AB">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特此声明。</w:t>
      </w:r>
    </w:p>
    <w:p w14:paraId="239B9142">
      <w:pPr>
        <w:spacing w:line="480" w:lineRule="auto"/>
        <w:ind w:firstLine="645"/>
        <w:outlineLvl w:val="9"/>
        <w:rPr>
          <w:rFonts w:hint="eastAsia" w:ascii="宋体" w:hAnsi="宋体" w:eastAsia="宋体" w:cs="宋体"/>
          <w:color w:val="auto"/>
          <w:spacing w:val="0"/>
          <w:w w:val="100"/>
          <w:sz w:val="21"/>
          <w:szCs w:val="21"/>
        </w:rPr>
      </w:pPr>
    </w:p>
    <w:p w14:paraId="46C72D59">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法定代表人联系方式：</w:t>
      </w:r>
      <w:r>
        <w:rPr>
          <w:rFonts w:hint="eastAsia" w:ascii="宋体" w:hAnsi="宋体" w:eastAsia="宋体" w:cs="宋体"/>
          <w:color w:val="auto"/>
          <w:spacing w:val="0"/>
          <w:w w:val="100"/>
          <w:sz w:val="21"/>
          <w:szCs w:val="21"/>
          <w:u w:val="single"/>
        </w:rPr>
        <w:t xml:space="preserve">（手机号码）       </w:t>
      </w:r>
    </w:p>
    <w:p w14:paraId="75A51676">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授权委托人联系方式：</w:t>
      </w:r>
      <w:r>
        <w:rPr>
          <w:rFonts w:hint="eastAsia" w:ascii="宋体" w:hAnsi="宋体" w:eastAsia="宋体" w:cs="宋体"/>
          <w:color w:val="auto"/>
          <w:spacing w:val="0"/>
          <w:w w:val="100"/>
          <w:sz w:val="21"/>
          <w:szCs w:val="21"/>
          <w:u w:val="single"/>
        </w:rPr>
        <w:t xml:space="preserve">（手机号码）       </w:t>
      </w:r>
    </w:p>
    <w:p w14:paraId="450A0CA2">
      <w:pPr>
        <w:spacing w:line="480" w:lineRule="auto"/>
        <w:ind w:firstLine="645"/>
        <w:outlineLvl w:val="9"/>
        <w:rPr>
          <w:rFonts w:hint="eastAsia" w:ascii="宋体" w:hAnsi="宋体" w:eastAsia="宋体" w:cs="宋体"/>
          <w:color w:val="auto"/>
          <w:spacing w:val="0"/>
          <w:w w:val="100"/>
          <w:sz w:val="21"/>
          <w:szCs w:val="21"/>
        </w:rPr>
      </w:pPr>
    </w:p>
    <w:p w14:paraId="03E7C74B">
      <w:pPr>
        <w:spacing w:line="480" w:lineRule="auto"/>
        <w:ind w:firstLine="645"/>
        <w:outlineLvl w:val="9"/>
        <w:rPr>
          <w:rFonts w:hint="eastAsia" w:ascii="宋体" w:hAnsi="宋体" w:eastAsia="宋体" w:cs="宋体"/>
          <w:color w:val="auto"/>
          <w:spacing w:val="0"/>
          <w:w w:val="100"/>
          <w:sz w:val="21"/>
          <w:szCs w:val="21"/>
          <w:u w:val="single"/>
        </w:rPr>
      </w:pPr>
      <w:r>
        <w:rPr>
          <w:rFonts w:hint="eastAsia" w:ascii="宋体" w:hAnsi="宋体" w:eastAsia="宋体" w:cs="宋体"/>
          <w:color w:val="auto"/>
          <w:spacing w:val="0"/>
          <w:w w:val="100"/>
          <w:sz w:val="21"/>
          <w:szCs w:val="21"/>
        </w:rPr>
        <w:t>法人代表签字或盖章：</w:t>
      </w:r>
      <w:r>
        <w:rPr>
          <w:rFonts w:hint="eastAsia" w:ascii="宋体" w:hAnsi="宋体" w:eastAsia="宋体" w:cs="宋体"/>
          <w:color w:val="auto"/>
          <w:spacing w:val="0"/>
          <w:w w:val="100"/>
          <w:sz w:val="21"/>
          <w:szCs w:val="21"/>
          <w:u w:val="single"/>
        </w:rPr>
        <w:t xml:space="preserve">                    </w:t>
      </w:r>
    </w:p>
    <w:p w14:paraId="58C8AF05">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代理人（被授权人）签字或盖章：</w:t>
      </w:r>
      <w:r>
        <w:rPr>
          <w:rFonts w:hint="eastAsia" w:ascii="宋体" w:hAnsi="宋体" w:eastAsia="宋体" w:cs="宋体"/>
          <w:color w:val="auto"/>
          <w:spacing w:val="0"/>
          <w:w w:val="100"/>
          <w:sz w:val="21"/>
          <w:szCs w:val="21"/>
          <w:u w:val="single"/>
        </w:rPr>
        <w:t xml:space="preserve">              </w:t>
      </w:r>
    </w:p>
    <w:p w14:paraId="774B3F6A">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r>
        <w:rPr>
          <w:rFonts w:hint="eastAsia" w:ascii="宋体" w:hAnsi="宋体" w:eastAsia="宋体" w:cs="宋体"/>
          <w:color w:val="auto"/>
          <w:spacing w:val="0"/>
          <w:w w:val="100"/>
          <w:sz w:val="21"/>
          <w:szCs w:val="21"/>
          <w:lang w:eastAsia="zh-CN"/>
        </w:rPr>
        <w:t>供应商盖章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p>
    <w:p w14:paraId="215B7B41">
      <w:pPr>
        <w:spacing w:line="480" w:lineRule="auto"/>
        <w:ind w:firstLine="645"/>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授权委托日期：</w:t>
      </w:r>
      <w:r>
        <w:rPr>
          <w:rFonts w:hint="eastAsia" w:ascii="宋体" w:hAnsi="宋体" w:eastAsia="宋体" w:cs="宋体"/>
          <w:color w:val="auto"/>
          <w:spacing w:val="0"/>
          <w:w w:val="100"/>
          <w:sz w:val="21"/>
          <w:szCs w:val="21"/>
          <w:u w:val="single"/>
        </w:rPr>
        <w:t xml:space="preserve">                 </w:t>
      </w:r>
    </w:p>
    <w:p w14:paraId="04A5F6D4">
      <w:pPr>
        <w:spacing w:line="480" w:lineRule="auto"/>
        <w:outlineLvl w:val="9"/>
        <w:rPr>
          <w:rFonts w:hint="eastAsia" w:ascii="宋体" w:hAnsi="宋体" w:eastAsia="宋体" w:cs="宋体"/>
          <w:b/>
          <w:color w:val="auto"/>
          <w:spacing w:val="0"/>
          <w:w w:val="100"/>
          <w:sz w:val="21"/>
          <w:szCs w:val="21"/>
          <w:highlight w:val="yellow"/>
        </w:rPr>
      </w:pPr>
    </w:p>
    <w:p w14:paraId="7325140B">
      <w:pPr>
        <w:pStyle w:val="9"/>
        <w:spacing w:before="66" w:line="480" w:lineRule="auto"/>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注：</w:t>
      </w:r>
    </w:p>
    <w:p w14:paraId="1EE05473">
      <w:pPr>
        <w:pStyle w:val="39"/>
        <w:numPr>
          <w:ilvl w:val="0"/>
          <w:numId w:val="5"/>
        </w:numPr>
        <w:tabs>
          <w:tab w:val="left" w:pos="896"/>
        </w:tabs>
        <w:spacing w:before="161" w:line="480" w:lineRule="auto"/>
        <w:ind w:hanging="242"/>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本项目只允许有唯一的供应商授权代表，提供身份证明扫描件；</w:t>
      </w:r>
    </w:p>
    <w:p w14:paraId="03B78ADA">
      <w:pPr>
        <w:pStyle w:val="39"/>
        <w:numPr>
          <w:ilvl w:val="0"/>
          <w:numId w:val="5"/>
        </w:numPr>
        <w:tabs>
          <w:tab w:val="left" w:pos="896"/>
        </w:tabs>
        <w:spacing w:before="161" w:line="480" w:lineRule="auto"/>
        <w:ind w:hanging="242"/>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法定代表人参加</w:t>
      </w:r>
      <w:r>
        <w:rPr>
          <w:rFonts w:hint="eastAsia" w:ascii="宋体" w:hAnsi="宋体" w:eastAsia="宋体" w:cs="宋体"/>
          <w:color w:val="auto"/>
          <w:spacing w:val="0"/>
          <w:w w:val="100"/>
          <w:sz w:val="21"/>
          <w:szCs w:val="21"/>
          <w:lang w:eastAsia="zh-CN"/>
        </w:rPr>
        <w:t>磋商</w:t>
      </w:r>
      <w:r>
        <w:rPr>
          <w:rFonts w:hint="eastAsia" w:ascii="宋体" w:hAnsi="宋体" w:eastAsia="宋体" w:cs="宋体"/>
          <w:color w:val="auto"/>
          <w:spacing w:val="0"/>
          <w:w w:val="100"/>
          <w:sz w:val="21"/>
          <w:szCs w:val="21"/>
        </w:rPr>
        <w:t>的无需提供授权书，提供身份证明扫描件。</w:t>
      </w:r>
    </w:p>
    <w:p w14:paraId="10329D8F">
      <w:pPr>
        <w:spacing w:line="360" w:lineRule="auto"/>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02AEA80E">
      <w:pPr>
        <w:keepNext w:val="0"/>
        <w:keepLines w:val="0"/>
        <w:autoSpaceDE w:val="0"/>
        <w:autoSpaceDN w:val="0"/>
        <w:spacing w:before="0" w:after="0" w:line="36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eastAsia="宋体" w:cs="宋体"/>
          <w:b/>
          <w:bCs/>
          <w:color w:val="auto"/>
          <w:spacing w:val="0"/>
          <w:w w:val="100"/>
          <w:sz w:val="21"/>
          <w:szCs w:val="21"/>
          <w:lang w:bidi="zh-CN"/>
        </w:rPr>
        <w:t>七、法定代表人身份证明书</w:t>
      </w:r>
    </w:p>
    <w:p w14:paraId="75684A14">
      <w:pPr>
        <w:pStyle w:val="9"/>
        <w:spacing w:line="360" w:lineRule="auto"/>
        <w:outlineLvl w:val="9"/>
        <w:rPr>
          <w:rFonts w:hint="eastAsia" w:ascii="宋体" w:hAnsi="宋体" w:eastAsia="宋体" w:cs="宋体"/>
          <w:b/>
          <w:color w:val="auto"/>
          <w:spacing w:val="0"/>
          <w:w w:val="100"/>
          <w:sz w:val="21"/>
          <w:szCs w:val="21"/>
        </w:rPr>
      </w:pPr>
    </w:p>
    <w:p w14:paraId="318A776E">
      <w:pPr>
        <w:pStyle w:val="9"/>
        <w:spacing w:line="360" w:lineRule="auto"/>
        <w:outlineLvl w:val="9"/>
        <w:rPr>
          <w:rFonts w:hint="eastAsia" w:ascii="宋体" w:hAnsi="宋体" w:eastAsia="宋体" w:cs="宋体"/>
          <w:b/>
          <w:color w:val="auto"/>
          <w:spacing w:val="0"/>
          <w:w w:val="100"/>
          <w:sz w:val="21"/>
          <w:szCs w:val="21"/>
        </w:rPr>
      </w:pPr>
    </w:p>
    <w:p w14:paraId="77BA2561">
      <w:pPr>
        <w:pStyle w:val="9"/>
        <w:spacing w:before="12" w:line="360" w:lineRule="auto"/>
        <w:outlineLvl w:val="9"/>
        <w:rPr>
          <w:rFonts w:hint="eastAsia" w:ascii="宋体" w:hAnsi="宋体" w:eastAsia="宋体" w:cs="宋体"/>
          <w:b/>
          <w:color w:val="auto"/>
          <w:spacing w:val="0"/>
          <w:w w:val="100"/>
          <w:sz w:val="21"/>
          <w:szCs w:val="21"/>
        </w:rPr>
      </w:pPr>
    </w:p>
    <w:p w14:paraId="64AE4BCD">
      <w:pPr>
        <w:pStyle w:val="9"/>
        <w:tabs>
          <w:tab w:val="left" w:pos="1420"/>
          <w:tab w:val="left" w:pos="3580"/>
          <w:tab w:val="left" w:pos="4115"/>
          <w:tab w:val="left" w:pos="4901"/>
          <w:tab w:val="left" w:pos="6101"/>
          <w:tab w:val="left" w:pos="6396"/>
          <w:tab w:val="left" w:pos="6516"/>
        </w:tabs>
        <w:spacing w:line="360" w:lineRule="auto"/>
        <w:ind w:left="700" w:right="2368"/>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单位名称：</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单位性质：</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地</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址：</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成立时间：</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年</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月</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日</w:t>
      </w:r>
    </w:p>
    <w:p w14:paraId="1B40FA71">
      <w:pPr>
        <w:pStyle w:val="9"/>
        <w:tabs>
          <w:tab w:val="left" w:pos="1420"/>
          <w:tab w:val="left" w:pos="3580"/>
          <w:tab w:val="left" w:pos="4115"/>
          <w:tab w:val="left" w:pos="4901"/>
          <w:tab w:val="left" w:pos="6101"/>
          <w:tab w:val="left" w:pos="6396"/>
          <w:tab w:val="left" w:pos="6516"/>
        </w:tabs>
        <w:spacing w:line="360" w:lineRule="auto"/>
        <w:ind w:left="700" w:right="2368"/>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经营期限：</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姓</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名：</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性别：</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年</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龄：</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职务：</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ab/>
      </w:r>
    </w:p>
    <w:p w14:paraId="473FA44B">
      <w:pPr>
        <w:pStyle w:val="9"/>
        <w:tabs>
          <w:tab w:val="left" w:pos="1660"/>
          <w:tab w:val="left" w:pos="2140"/>
          <w:tab w:val="left" w:pos="2500"/>
          <w:tab w:val="left" w:pos="5501"/>
        </w:tabs>
        <w:spacing w:line="360" w:lineRule="auto"/>
        <w:ind w:left="70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系</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（供应商单位名称）</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rPr>
        <w:t>的法定代表人。</w:t>
      </w:r>
    </w:p>
    <w:p w14:paraId="42A3FDB1">
      <w:pPr>
        <w:pStyle w:val="9"/>
        <w:spacing w:line="360" w:lineRule="auto"/>
        <w:outlineLvl w:val="9"/>
        <w:rPr>
          <w:rFonts w:hint="eastAsia" w:ascii="宋体" w:hAnsi="宋体" w:eastAsia="宋体" w:cs="宋体"/>
          <w:color w:val="auto"/>
          <w:spacing w:val="0"/>
          <w:w w:val="100"/>
          <w:sz w:val="21"/>
          <w:szCs w:val="21"/>
        </w:rPr>
      </w:pPr>
    </w:p>
    <w:p w14:paraId="6F1627A2">
      <w:pPr>
        <w:pStyle w:val="9"/>
        <w:spacing w:line="360" w:lineRule="auto"/>
        <w:outlineLvl w:val="9"/>
        <w:rPr>
          <w:rFonts w:hint="eastAsia" w:ascii="宋体" w:hAnsi="宋体" w:eastAsia="宋体" w:cs="宋体"/>
          <w:color w:val="auto"/>
          <w:spacing w:val="0"/>
          <w:w w:val="100"/>
          <w:sz w:val="21"/>
          <w:szCs w:val="21"/>
        </w:rPr>
      </w:pPr>
    </w:p>
    <w:p w14:paraId="3299CC24">
      <w:pPr>
        <w:pStyle w:val="9"/>
        <w:spacing w:line="360" w:lineRule="auto"/>
        <w:outlineLvl w:val="9"/>
        <w:rPr>
          <w:rFonts w:hint="eastAsia" w:ascii="宋体" w:hAnsi="宋体" w:eastAsia="宋体" w:cs="宋体"/>
          <w:color w:val="auto"/>
          <w:spacing w:val="0"/>
          <w:w w:val="100"/>
          <w:sz w:val="21"/>
          <w:szCs w:val="21"/>
        </w:rPr>
      </w:pPr>
    </w:p>
    <w:p w14:paraId="79BAC19F">
      <w:pPr>
        <w:pStyle w:val="9"/>
        <w:spacing w:before="2" w:line="360" w:lineRule="auto"/>
        <w:outlineLvl w:val="9"/>
        <w:rPr>
          <w:rFonts w:hint="eastAsia" w:ascii="宋体" w:hAnsi="宋体" w:eastAsia="宋体" w:cs="宋体"/>
          <w:color w:val="auto"/>
          <w:spacing w:val="0"/>
          <w:w w:val="100"/>
          <w:sz w:val="21"/>
          <w:szCs w:val="21"/>
        </w:rPr>
      </w:pPr>
    </w:p>
    <w:p w14:paraId="131B71F1">
      <w:pPr>
        <w:pStyle w:val="9"/>
        <w:spacing w:before="1" w:line="360" w:lineRule="auto"/>
        <w:ind w:left="880"/>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特此证明。</w:t>
      </w:r>
    </w:p>
    <w:p w14:paraId="5BAE66C9">
      <w:pPr>
        <w:pStyle w:val="9"/>
        <w:spacing w:line="360" w:lineRule="auto"/>
        <w:outlineLvl w:val="9"/>
        <w:rPr>
          <w:rFonts w:hint="eastAsia" w:ascii="宋体" w:hAnsi="宋体" w:eastAsia="宋体" w:cs="宋体"/>
          <w:color w:val="auto"/>
          <w:spacing w:val="0"/>
          <w:w w:val="100"/>
          <w:sz w:val="21"/>
          <w:szCs w:val="21"/>
        </w:rPr>
      </w:pPr>
    </w:p>
    <w:p w14:paraId="2673D4E7">
      <w:pPr>
        <w:pStyle w:val="9"/>
        <w:spacing w:line="360" w:lineRule="auto"/>
        <w:outlineLvl w:val="9"/>
        <w:rPr>
          <w:rFonts w:hint="eastAsia" w:ascii="宋体" w:hAnsi="宋体" w:eastAsia="宋体" w:cs="宋体"/>
          <w:color w:val="auto"/>
          <w:spacing w:val="0"/>
          <w:w w:val="100"/>
          <w:sz w:val="21"/>
          <w:szCs w:val="21"/>
        </w:rPr>
      </w:pPr>
    </w:p>
    <w:p w14:paraId="386CC7A3">
      <w:pPr>
        <w:pStyle w:val="9"/>
        <w:spacing w:line="360" w:lineRule="auto"/>
        <w:outlineLvl w:val="9"/>
        <w:rPr>
          <w:rFonts w:hint="eastAsia" w:ascii="宋体" w:hAnsi="宋体" w:eastAsia="宋体" w:cs="宋体"/>
          <w:color w:val="auto"/>
          <w:spacing w:val="0"/>
          <w:w w:val="100"/>
          <w:sz w:val="21"/>
          <w:szCs w:val="21"/>
        </w:rPr>
      </w:pPr>
    </w:p>
    <w:p w14:paraId="1F44DAC7">
      <w:pPr>
        <w:pStyle w:val="9"/>
        <w:spacing w:line="360" w:lineRule="auto"/>
        <w:outlineLvl w:val="9"/>
        <w:rPr>
          <w:rFonts w:hint="eastAsia" w:ascii="宋体" w:hAnsi="宋体" w:eastAsia="宋体" w:cs="宋体"/>
          <w:color w:val="auto"/>
          <w:spacing w:val="0"/>
          <w:w w:val="100"/>
          <w:sz w:val="21"/>
          <w:szCs w:val="21"/>
        </w:rPr>
      </w:pPr>
    </w:p>
    <w:p w14:paraId="4A79609A">
      <w:pPr>
        <w:pStyle w:val="9"/>
        <w:spacing w:line="360" w:lineRule="auto"/>
        <w:outlineLvl w:val="9"/>
        <w:rPr>
          <w:rFonts w:hint="eastAsia" w:ascii="宋体" w:hAnsi="宋体" w:eastAsia="宋体" w:cs="宋体"/>
          <w:color w:val="auto"/>
          <w:spacing w:val="0"/>
          <w:w w:val="100"/>
          <w:sz w:val="21"/>
          <w:szCs w:val="21"/>
        </w:rPr>
      </w:pPr>
    </w:p>
    <w:p w14:paraId="517ABA05">
      <w:pPr>
        <w:pStyle w:val="9"/>
        <w:spacing w:line="360" w:lineRule="auto"/>
        <w:outlineLvl w:val="9"/>
        <w:rPr>
          <w:rFonts w:hint="eastAsia" w:ascii="宋体" w:hAnsi="宋体" w:eastAsia="宋体" w:cs="宋体"/>
          <w:color w:val="auto"/>
          <w:spacing w:val="0"/>
          <w:w w:val="100"/>
          <w:sz w:val="21"/>
          <w:szCs w:val="21"/>
        </w:rPr>
      </w:pPr>
    </w:p>
    <w:p w14:paraId="703FBFF3">
      <w:pPr>
        <w:pStyle w:val="9"/>
        <w:spacing w:line="360" w:lineRule="auto"/>
        <w:outlineLvl w:val="9"/>
        <w:rPr>
          <w:rFonts w:hint="eastAsia" w:ascii="宋体" w:hAnsi="宋体" w:eastAsia="宋体" w:cs="宋体"/>
          <w:color w:val="auto"/>
          <w:spacing w:val="0"/>
          <w:w w:val="100"/>
          <w:sz w:val="21"/>
          <w:szCs w:val="21"/>
        </w:rPr>
      </w:pPr>
    </w:p>
    <w:p w14:paraId="74C76791">
      <w:pPr>
        <w:pStyle w:val="9"/>
        <w:tabs>
          <w:tab w:val="left" w:pos="5501"/>
          <w:tab w:val="left" w:pos="8556"/>
        </w:tabs>
        <w:spacing w:before="195" w:line="360" w:lineRule="auto"/>
        <w:ind w:left="4061" w:right="327"/>
        <w:outlineLvl w:val="9"/>
        <w:rPr>
          <w:rFonts w:hint="eastAsia" w:ascii="宋体" w:hAnsi="宋体" w:eastAsia="宋体" w:cs="宋体"/>
          <w:color w:val="auto"/>
          <w:spacing w:val="0"/>
          <w:w w:val="100"/>
          <w:sz w:val="21"/>
          <w:szCs w:val="21"/>
        </w:rPr>
      </w:pPr>
      <w:r>
        <w:rPr>
          <w:rFonts w:hint="eastAsia" w:ascii="宋体" w:hAnsi="宋体" w:eastAsia="宋体" w:cs="宋体"/>
          <w:color w:val="auto"/>
          <w:spacing w:val="0"/>
          <w:w w:val="100"/>
          <w:sz w:val="21"/>
          <w:szCs w:val="21"/>
        </w:rPr>
        <w:t xml:space="preserve"> </w:t>
      </w:r>
      <w:r>
        <w:rPr>
          <w:rFonts w:hint="eastAsia" w:ascii="宋体" w:hAnsi="宋体" w:eastAsia="宋体" w:cs="宋体"/>
          <w:color w:val="auto"/>
          <w:spacing w:val="0"/>
          <w:w w:val="100"/>
          <w:sz w:val="21"/>
          <w:szCs w:val="21"/>
          <w:lang w:eastAsia="zh-CN"/>
        </w:rPr>
        <w:t>供应商盖章</w:t>
      </w:r>
      <w:r>
        <w:rPr>
          <w:rFonts w:hint="eastAsia" w:ascii="宋体" w:hAnsi="宋体" w:eastAsia="宋体" w:cs="宋体"/>
          <w:color w:val="auto"/>
          <w:spacing w:val="0"/>
          <w:w w:val="100"/>
          <w:sz w:val="21"/>
          <w:szCs w:val="21"/>
        </w:rPr>
        <w:t>：</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rPr>
        <w:t>日</w:t>
      </w:r>
      <w:r>
        <w:rPr>
          <w:rFonts w:hint="eastAsia" w:ascii="宋体" w:hAnsi="宋体" w:eastAsia="宋体" w:cs="宋体"/>
          <w:color w:val="auto"/>
          <w:spacing w:val="0"/>
          <w:w w:val="100"/>
          <w:sz w:val="21"/>
          <w:szCs w:val="21"/>
        </w:rPr>
        <w:tab/>
      </w:r>
      <w:r>
        <w:rPr>
          <w:rFonts w:hint="eastAsia" w:ascii="宋体" w:hAnsi="宋体" w:eastAsia="宋体" w:cs="宋体"/>
          <w:color w:val="auto"/>
          <w:spacing w:val="0"/>
          <w:w w:val="100"/>
          <w:sz w:val="21"/>
          <w:szCs w:val="21"/>
        </w:rPr>
        <w:t>期：</w:t>
      </w:r>
      <w:r>
        <w:rPr>
          <w:rFonts w:hint="eastAsia" w:ascii="宋体" w:hAnsi="宋体" w:eastAsia="宋体" w:cs="宋体"/>
          <w:color w:val="auto"/>
          <w:spacing w:val="0"/>
          <w:w w:val="100"/>
          <w:sz w:val="21"/>
          <w:szCs w:val="21"/>
          <w:u w:val="single"/>
        </w:rPr>
        <w:t xml:space="preserve"> </w:t>
      </w:r>
      <w:r>
        <w:rPr>
          <w:rFonts w:hint="eastAsia" w:ascii="宋体" w:hAnsi="宋体" w:eastAsia="宋体" w:cs="宋体"/>
          <w:color w:val="auto"/>
          <w:spacing w:val="0"/>
          <w:w w:val="100"/>
          <w:sz w:val="21"/>
          <w:szCs w:val="21"/>
          <w:u w:val="single"/>
        </w:rPr>
        <w:tab/>
      </w:r>
    </w:p>
    <w:p w14:paraId="18624504">
      <w:pPr>
        <w:spacing w:line="360" w:lineRule="auto"/>
        <w:outlineLvl w:val="9"/>
        <w:rPr>
          <w:rFonts w:hint="eastAsia" w:ascii="宋体" w:hAnsi="宋体" w:eastAsia="宋体" w:cs="宋体"/>
          <w:color w:val="auto"/>
          <w:spacing w:val="0"/>
          <w:w w:val="100"/>
          <w:sz w:val="21"/>
          <w:szCs w:val="21"/>
        </w:rPr>
        <w:sectPr>
          <w:pgSz w:w="11910" w:h="16840"/>
          <w:pgMar w:top="1380" w:right="1440" w:bottom="1580" w:left="1580" w:header="890" w:footer="1363" w:gutter="0"/>
          <w:pgNumType w:fmt="decimal"/>
          <w:cols w:space="720" w:num="1"/>
        </w:sectPr>
      </w:pPr>
    </w:p>
    <w:p w14:paraId="270FA021">
      <w:pPr>
        <w:spacing w:line="360" w:lineRule="auto"/>
        <w:outlineLvl w:val="9"/>
        <w:rPr>
          <w:rFonts w:hint="eastAsia" w:ascii="宋体" w:hAnsi="宋体" w:eastAsia="宋体" w:cs="宋体"/>
          <w:color w:val="auto"/>
          <w:spacing w:val="0"/>
          <w:w w:val="100"/>
          <w:sz w:val="21"/>
          <w:szCs w:val="21"/>
        </w:rPr>
      </w:pPr>
    </w:p>
    <w:p w14:paraId="4991352F">
      <w:pPr>
        <w:keepNext w:val="0"/>
        <w:keepLines w:val="0"/>
        <w:autoSpaceDE w:val="0"/>
        <w:autoSpaceDN w:val="0"/>
        <w:spacing w:before="0" w:after="0" w:line="480" w:lineRule="auto"/>
        <w:jc w:val="center"/>
        <w:outlineLvl w:val="9"/>
        <w:rPr>
          <w:rFonts w:hint="eastAsia" w:ascii="宋体" w:hAnsi="宋体" w:eastAsia="宋体" w:cs="宋体"/>
          <w:b/>
          <w:bCs/>
          <w:i w:val="0"/>
          <w:iCs w:val="0"/>
          <w:color w:val="auto"/>
          <w:spacing w:val="0"/>
          <w:w w:val="100"/>
          <w:sz w:val="21"/>
          <w:szCs w:val="21"/>
          <w:lang w:bidi="zh-CN"/>
        </w:rPr>
      </w:pPr>
      <w:r>
        <w:rPr>
          <w:rFonts w:hint="eastAsia" w:ascii="宋体" w:hAnsi="宋体" w:cs="宋体"/>
          <w:b/>
          <w:bCs/>
          <w:i w:val="0"/>
          <w:iCs w:val="0"/>
          <w:color w:val="auto"/>
          <w:spacing w:val="0"/>
          <w:w w:val="100"/>
          <w:sz w:val="21"/>
          <w:szCs w:val="21"/>
          <w:lang w:val="en-US" w:bidi="zh-CN"/>
        </w:rPr>
        <w:t>八</w:t>
      </w:r>
      <w:r>
        <w:rPr>
          <w:rFonts w:hint="eastAsia" w:ascii="宋体" w:hAnsi="宋体" w:eastAsia="宋体" w:cs="宋体"/>
          <w:b/>
          <w:bCs/>
          <w:i w:val="0"/>
          <w:iCs w:val="0"/>
          <w:color w:val="auto"/>
          <w:spacing w:val="0"/>
          <w:w w:val="100"/>
          <w:sz w:val="21"/>
          <w:szCs w:val="21"/>
          <w:lang w:bidi="zh-CN"/>
        </w:rPr>
        <w:t>、中小企业声明函</w:t>
      </w:r>
    </w:p>
    <w:p w14:paraId="263B861A">
      <w:pPr>
        <w:autoSpaceDE/>
        <w:autoSpaceDN/>
        <w:spacing w:line="480" w:lineRule="auto"/>
        <w:ind w:firstLine="210" w:firstLineChars="100"/>
        <w:jc w:val="both"/>
        <w:outlineLvl w:val="9"/>
        <w:rPr>
          <w:rFonts w:hint="eastAsia" w:ascii="宋体" w:hAnsi="宋体" w:eastAsia="宋体" w:cs="宋体"/>
          <w:i w:val="0"/>
          <w:iCs w:val="0"/>
          <w:color w:val="auto"/>
          <w:spacing w:val="0"/>
          <w:w w:val="100"/>
          <w:kern w:val="2"/>
          <w:sz w:val="21"/>
          <w:szCs w:val="21"/>
          <w:lang w:val="en-US" w:bidi="ar-SA"/>
        </w:rPr>
      </w:pPr>
      <w:r>
        <w:rPr>
          <w:rFonts w:hint="eastAsia" w:ascii="宋体" w:hAnsi="宋体" w:eastAsia="宋体" w:cs="宋体"/>
          <w:i w:val="0"/>
          <w:iCs w:val="0"/>
          <w:color w:val="auto"/>
          <w:spacing w:val="0"/>
          <w:w w:val="100"/>
          <w:kern w:val="2"/>
          <w:sz w:val="21"/>
          <w:szCs w:val="21"/>
          <w:lang w:val="en-US" w:bidi="ar-SA"/>
        </w:rPr>
        <w:t xml:space="preserve">  本公司（联合体）郑重声明，根据《政府采购促进中小企业发展管理办法》（财库﹝2020﹞46 号）的规定，本公司（联合体）参加</w:t>
      </w:r>
      <w:r>
        <w:rPr>
          <w:rFonts w:hint="eastAsia" w:ascii="宋体" w:hAnsi="宋体" w:eastAsia="宋体" w:cs="宋体"/>
          <w:i w:val="0"/>
          <w:iCs w:val="0"/>
          <w:color w:val="auto"/>
          <w:spacing w:val="0"/>
          <w:w w:val="100"/>
          <w:kern w:val="2"/>
          <w:sz w:val="21"/>
          <w:szCs w:val="21"/>
          <w:u w:val="single"/>
          <w:lang w:val="en-US" w:bidi="ar-SA"/>
        </w:rPr>
        <w:t xml:space="preserve">（单位名称）   </w:t>
      </w:r>
      <w:r>
        <w:rPr>
          <w:rFonts w:hint="eastAsia" w:ascii="宋体" w:hAnsi="宋体" w:eastAsia="宋体" w:cs="宋体"/>
          <w:i w:val="0"/>
          <w:iCs w:val="0"/>
          <w:color w:val="auto"/>
          <w:spacing w:val="0"/>
          <w:w w:val="100"/>
          <w:kern w:val="2"/>
          <w:sz w:val="21"/>
          <w:szCs w:val="21"/>
          <w:lang w:val="en-US" w:bidi="ar-SA"/>
        </w:rPr>
        <w:t>的</w:t>
      </w:r>
      <w:r>
        <w:rPr>
          <w:rFonts w:hint="eastAsia" w:ascii="宋体" w:hAnsi="宋体" w:eastAsia="宋体" w:cs="宋体"/>
          <w:i w:val="0"/>
          <w:iCs w:val="0"/>
          <w:color w:val="auto"/>
          <w:spacing w:val="0"/>
          <w:w w:val="100"/>
          <w:kern w:val="2"/>
          <w:sz w:val="21"/>
          <w:szCs w:val="21"/>
          <w:u w:val="single"/>
          <w:lang w:val="en-US" w:bidi="ar-SA"/>
        </w:rPr>
        <w:t>（项目名称）</w:t>
      </w:r>
      <w:r>
        <w:rPr>
          <w:rFonts w:hint="eastAsia" w:ascii="宋体" w:hAnsi="宋体" w:eastAsia="宋体" w:cs="宋体"/>
          <w:i w:val="0"/>
          <w:iCs w:val="0"/>
          <w:color w:val="auto"/>
          <w:spacing w:val="0"/>
          <w:w w:val="100"/>
          <w:kern w:val="2"/>
          <w:sz w:val="21"/>
          <w:szCs w:val="21"/>
          <w:lang w:val="en-US" w:bidi="ar-SA"/>
        </w:rPr>
        <w:t>采购活动，工程的施工单位全部为符合政策要求的中小企业。相关企业（含联合体中的中小企业、签订分包意向协议的中小企业）的具体情况如下：</w:t>
      </w:r>
    </w:p>
    <w:p w14:paraId="60CCE88A">
      <w:pPr>
        <w:autoSpaceDE/>
        <w:autoSpaceDN/>
        <w:spacing w:line="480" w:lineRule="auto"/>
        <w:ind w:firstLine="420" w:firstLineChars="200"/>
        <w:jc w:val="both"/>
        <w:outlineLvl w:val="9"/>
        <w:rPr>
          <w:rFonts w:hint="eastAsia" w:ascii="宋体" w:hAnsi="宋体" w:eastAsia="宋体" w:cs="宋体"/>
          <w:i w:val="0"/>
          <w:iCs w:val="0"/>
          <w:color w:val="auto"/>
          <w:spacing w:val="0"/>
          <w:w w:val="100"/>
          <w:kern w:val="2"/>
          <w:sz w:val="21"/>
          <w:szCs w:val="21"/>
          <w:u w:val="single"/>
          <w:lang w:val="en-US" w:bidi="ar-SA"/>
        </w:rPr>
      </w:pPr>
      <w:r>
        <w:rPr>
          <w:rFonts w:hint="eastAsia" w:ascii="宋体" w:hAnsi="宋体" w:eastAsia="宋体" w:cs="宋体"/>
          <w:i w:val="0"/>
          <w:iCs w:val="0"/>
          <w:color w:val="auto"/>
          <w:spacing w:val="0"/>
          <w:w w:val="100"/>
          <w:kern w:val="2"/>
          <w:sz w:val="21"/>
          <w:szCs w:val="21"/>
          <w:u w:val="single"/>
          <w:lang w:val="en-US" w:bidi="ar-SA"/>
        </w:rPr>
        <w:t>1.（标的名称）</w:t>
      </w:r>
      <w:r>
        <w:rPr>
          <w:rFonts w:hint="eastAsia" w:ascii="宋体" w:hAnsi="宋体" w:eastAsia="宋体" w:cs="宋体"/>
          <w:i w:val="0"/>
          <w:iCs w:val="0"/>
          <w:color w:val="auto"/>
          <w:spacing w:val="0"/>
          <w:w w:val="100"/>
          <w:kern w:val="2"/>
          <w:sz w:val="21"/>
          <w:szCs w:val="21"/>
          <w:lang w:val="en-US" w:bidi="ar-SA"/>
        </w:rPr>
        <w:t xml:space="preserve"> ，属于</w:t>
      </w:r>
      <w:r>
        <w:rPr>
          <w:rFonts w:hint="eastAsia" w:ascii="宋体" w:hAnsi="宋体" w:eastAsia="宋体" w:cs="宋体"/>
          <w:i w:val="0"/>
          <w:iCs w:val="0"/>
          <w:color w:val="auto"/>
          <w:spacing w:val="0"/>
          <w:w w:val="100"/>
          <w:kern w:val="2"/>
          <w:sz w:val="21"/>
          <w:szCs w:val="21"/>
          <w:u w:val="single"/>
          <w:lang w:val="en-US" w:bidi="ar-SA"/>
        </w:rPr>
        <w:t>（采购文件中明确的所属行业）</w:t>
      </w:r>
      <w:r>
        <w:rPr>
          <w:rFonts w:hint="eastAsia" w:ascii="宋体" w:hAnsi="宋体" w:eastAsia="宋体" w:cs="宋体"/>
          <w:i w:val="0"/>
          <w:iCs w:val="0"/>
          <w:color w:val="auto"/>
          <w:spacing w:val="0"/>
          <w:w w:val="100"/>
          <w:kern w:val="2"/>
          <w:sz w:val="21"/>
          <w:szCs w:val="21"/>
          <w:lang w:val="en-US" w:bidi="ar-SA"/>
        </w:rPr>
        <w:t>； 承建（承接）企业为</w:t>
      </w:r>
      <w:r>
        <w:rPr>
          <w:rFonts w:hint="eastAsia" w:ascii="宋体" w:hAnsi="宋体" w:eastAsia="宋体" w:cs="宋体"/>
          <w:i w:val="0"/>
          <w:iCs w:val="0"/>
          <w:color w:val="auto"/>
          <w:spacing w:val="0"/>
          <w:w w:val="100"/>
          <w:kern w:val="2"/>
          <w:sz w:val="21"/>
          <w:szCs w:val="21"/>
          <w:u w:val="single"/>
          <w:lang w:val="en-US" w:bidi="ar-SA"/>
        </w:rPr>
        <w:t>（企业名称）</w:t>
      </w:r>
      <w:r>
        <w:rPr>
          <w:rFonts w:hint="eastAsia" w:ascii="宋体" w:hAnsi="宋体" w:eastAsia="宋体" w:cs="宋体"/>
          <w:i w:val="0"/>
          <w:iCs w:val="0"/>
          <w:color w:val="auto"/>
          <w:spacing w:val="0"/>
          <w:w w:val="100"/>
          <w:kern w:val="2"/>
          <w:sz w:val="21"/>
          <w:szCs w:val="21"/>
          <w:lang w:val="en-US" w:bidi="ar-SA"/>
        </w:rPr>
        <w:t>，从业人员</w:t>
      </w:r>
      <w:r>
        <w:rPr>
          <w:rFonts w:hint="eastAsia" w:ascii="宋体" w:hAnsi="宋体" w:eastAsia="宋体" w:cs="宋体"/>
          <w:i w:val="0"/>
          <w:iCs w:val="0"/>
          <w:color w:val="auto"/>
          <w:spacing w:val="0"/>
          <w:w w:val="100"/>
          <w:kern w:val="2"/>
          <w:sz w:val="21"/>
          <w:szCs w:val="21"/>
          <w:u w:val="single"/>
          <w:lang w:val="en-US" w:bidi="ar-SA"/>
        </w:rPr>
        <w:t xml:space="preserve">    </w:t>
      </w:r>
      <w:r>
        <w:rPr>
          <w:rFonts w:hint="eastAsia" w:ascii="宋体" w:hAnsi="宋体" w:eastAsia="宋体" w:cs="宋体"/>
          <w:i w:val="0"/>
          <w:iCs w:val="0"/>
          <w:color w:val="auto"/>
          <w:spacing w:val="0"/>
          <w:w w:val="100"/>
          <w:kern w:val="2"/>
          <w:sz w:val="21"/>
          <w:szCs w:val="21"/>
          <w:lang w:val="en-US" w:bidi="ar-SA"/>
        </w:rPr>
        <w:t>人，营业收入为</w:t>
      </w:r>
      <w:r>
        <w:rPr>
          <w:rFonts w:hint="eastAsia" w:ascii="宋体" w:hAnsi="宋体" w:eastAsia="宋体" w:cs="宋体"/>
          <w:i w:val="0"/>
          <w:iCs w:val="0"/>
          <w:color w:val="auto"/>
          <w:spacing w:val="0"/>
          <w:w w:val="100"/>
          <w:kern w:val="2"/>
          <w:sz w:val="21"/>
          <w:szCs w:val="21"/>
          <w:u w:val="single"/>
          <w:lang w:val="en-US" w:bidi="ar-SA"/>
        </w:rPr>
        <w:t xml:space="preserve">   </w:t>
      </w:r>
      <w:r>
        <w:rPr>
          <w:rFonts w:hint="eastAsia" w:ascii="宋体" w:hAnsi="宋体" w:eastAsia="宋体" w:cs="宋体"/>
          <w:i w:val="0"/>
          <w:iCs w:val="0"/>
          <w:color w:val="auto"/>
          <w:spacing w:val="0"/>
          <w:w w:val="100"/>
          <w:kern w:val="2"/>
          <w:sz w:val="21"/>
          <w:szCs w:val="21"/>
          <w:lang w:val="en-US" w:bidi="ar-SA"/>
        </w:rPr>
        <w:t>万元，资产总额为</w:t>
      </w:r>
      <w:r>
        <w:rPr>
          <w:rFonts w:hint="eastAsia" w:ascii="宋体" w:hAnsi="宋体" w:eastAsia="宋体" w:cs="宋体"/>
          <w:i w:val="0"/>
          <w:iCs w:val="0"/>
          <w:color w:val="auto"/>
          <w:spacing w:val="0"/>
          <w:w w:val="100"/>
          <w:kern w:val="2"/>
          <w:sz w:val="21"/>
          <w:szCs w:val="21"/>
          <w:u w:val="single"/>
          <w:lang w:val="en-US" w:bidi="ar-SA"/>
        </w:rPr>
        <w:t xml:space="preserve">    </w:t>
      </w:r>
      <w:r>
        <w:rPr>
          <w:rFonts w:hint="eastAsia" w:ascii="宋体" w:hAnsi="宋体" w:eastAsia="宋体" w:cs="宋体"/>
          <w:i w:val="0"/>
          <w:iCs w:val="0"/>
          <w:color w:val="auto"/>
          <w:spacing w:val="0"/>
          <w:w w:val="100"/>
          <w:kern w:val="2"/>
          <w:sz w:val="21"/>
          <w:szCs w:val="21"/>
          <w:lang w:val="en-US" w:bidi="ar-SA"/>
        </w:rPr>
        <w:t>万元</w:t>
      </w:r>
      <w:r>
        <w:rPr>
          <w:rFonts w:hint="eastAsia" w:ascii="宋体" w:hAnsi="宋体" w:eastAsia="宋体" w:cs="宋体"/>
          <w:i w:val="0"/>
          <w:iCs w:val="0"/>
          <w:color w:val="auto"/>
          <w:spacing w:val="0"/>
          <w:w w:val="100"/>
          <w:kern w:val="2"/>
          <w:sz w:val="21"/>
          <w:szCs w:val="21"/>
          <w:vertAlign w:val="superscript"/>
          <w:lang w:val="en-US" w:bidi="ar-SA"/>
        </w:rPr>
        <w:footnoteReference w:id="0"/>
      </w:r>
      <w:r>
        <w:rPr>
          <w:rFonts w:hint="eastAsia" w:ascii="宋体" w:hAnsi="宋体" w:eastAsia="宋体" w:cs="宋体"/>
          <w:i w:val="0"/>
          <w:iCs w:val="0"/>
          <w:color w:val="auto"/>
          <w:spacing w:val="0"/>
          <w:w w:val="100"/>
          <w:kern w:val="2"/>
          <w:sz w:val="21"/>
          <w:szCs w:val="21"/>
          <w:lang w:val="en-US" w:bidi="ar-SA"/>
        </w:rPr>
        <w:t xml:space="preserve"> ，属于</w:t>
      </w:r>
      <w:r>
        <w:rPr>
          <w:rFonts w:hint="eastAsia" w:ascii="宋体" w:hAnsi="宋体" w:eastAsia="宋体" w:cs="宋体"/>
          <w:i w:val="0"/>
          <w:iCs w:val="0"/>
          <w:color w:val="auto"/>
          <w:spacing w:val="0"/>
          <w:w w:val="100"/>
          <w:kern w:val="2"/>
          <w:sz w:val="21"/>
          <w:szCs w:val="21"/>
          <w:u w:val="single"/>
          <w:lang w:val="en-US" w:bidi="ar-SA"/>
        </w:rPr>
        <w:t>（中型企业、小型企业、微型企业）；</w:t>
      </w:r>
    </w:p>
    <w:p w14:paraId="31608610">
      <w:pPr>
        <w:autoSpaceDE/>
        <w:autoSpaceDN/>
        <w:spacing w:line="480" w:lineRule="auto"/>
        <w:ind w:firstLine="420" w:firstLineChars="200"/>
        <w:jc w:val="both"/>
        <w:outlineLvl w:val="9"/>
        <w:rPr>
          <w:rFonts w:hint="eastAsia" w:ascii="宋体" w:hAnsi="宋体" w:eastAsia="宋体" w:cs="宋体"/>
          <w:i w:val="0"/>
          <w:iCs w:val="0"/>
          <w:color w:val="auto"/>
          <w:spacing w:val="0"/>
          <w:w w:val="100"/>
          <w:kern w:val="2"/>
          <w:sz w:val="21"/>
          <w:szCs w:val="21"/>
          <w:lang w:val="en-US" w:bidi="ar-SA"/>
        </w:rPr>
      </w:pPr>
      <w:r>
        <w:rPr>
          <w:rFonts w:hint="eastAsia" w:ascii="宋体" w:hAnsi="宋体" w:eastAsia="宋体" w:cs="宋体"/>
          <w:i w:val="0"/>
          <w:iCs w:val="0"/>
          <w:color w:val="auto"/>
          <w:spacing w:val="0"/>
          <w:w w:val="100"/>
          <w:kern w:val="2"/>
          <w:sz w:val="21"/>
          <w:szCs w:val="21"/>
          <w:lang w:val="en-US" w:bidi="ar-SA"/>
        </w:rPr>
        <w:t>以上企业，不属于大企业的分支机构，不存在控股股东 为大企业的情形，也不存在与大企业的负责人为同一人的情 形。</w:t>
      </w:r>
    </w:p>
    <w:p w14:paraId="615FE3B8">
      <w:pPr>
        <w:autoSpaceDE/>
        <w:autoSpaceDN/>
        <w:spacing w:line="480" w:lineRule="auto"/>
        <w:ind w:firstLine="420" w:firstLineChars="200"/>
        <w:jc w:val="both"/>
        <w:outlineLvl w:val="9"/>
        <w:rPr>
          <w:rFonts w:hint="eastAsia" w:ascii="宋体" w:hAnsi="宋体" w:eastAsia="宋体" w:cs="宋体"/>
          <w:i w:val="0"/>
          <w:iCs w:val="0"/>
          <w:color w:val="auto"/>
          <w:spacing w:val="0"/>
          <w:w w:val="100"/>
          <w:kern w:val="2"/>
          <w:sz w:val="21"/>
          <w:szCs w:val="21"/>
          <w:lang w:val="en-US" w:bidi="ar-SA"/>
        </w:rPr>
      </w:pPr>
      <w:r>
        <w:rPr>
          <w:rFonts w:hint="eastAsia" w:ascii="宋体" w:hAnsi="宋体" w:eastAsia="宋体" w:cs="宋体"/>
          <w:i w:val="0"/>
          <w:iCs w:val="0"/>
          <w:color w:val="auto"/>
          <w:spacing w:val="0"/>
          <w:w w:val="100"/>
          <w:kern w:val="2"/>
          <w:sz w:val="21"/>
          <w:szCs w:val="21"/>
          <w:lang w:val="en-US" w:bidi="ar-SA"/>
        </w:rPr>
        <w:t>本企业对上述声明内容的真实性负责。如有虚假，将依法承担相应责任。</w:t>
      </w:r>
    </w:p>
    <w:p w14:paraId="2A2AA2BC">
      <w:pPr>
        <w:autoSpaceDE/>
        <w:autoSpaceDN/>
        <w:spacing w:line="480" w:lineRule="auto"/>
        <w:ind w:left="598" w:leftChars="285" w:firstLine="210" w:firstLineChars="100"/>
        <w:jc w:val="right"/>
        <w:outlineLvl w:val="9"/>
        <w:rPr>
          <w:rFonts w:hint="eastAsia" w:ascii="宋体" w:hAnsi="宋体" w:eastAsia="宋体" w:cs="宋体"/>
          <w:i w:val="0"/>
          <w:iCs w:val="0"/>
          <w:color w:val="auto"/>
          <w:spacing w:val="0"/>
          <w:w w:val="100"/>
          <w:kern w:val="2"/>
          <w:sz w:val="21"/>
          <w:szCs w:val="21"/>
          <w:lang w:val="en-US" w:bidi="ar-SA"/>
        </w:rPr>
      </w:pPr>
      <w:r>
        <w:rPr>
          <w:rFonts w:hint="eastAsia" w:ascii="宋体" w:hAnsi="宋体" w:eastAsia="宋体" w:cs="宋体"/>
          <w:i w:val="0"/>
          <w:iCs w:val="0"/>
          <w:color w:val="auto"/>
          <w:spacing w:val="0"/>
          <w:w w:val="100"/>
          <w:kern w:val="2"/>
          <w:sz w:val="21"/>
          <w:szCs w:val="21"/>
          <w:lang w:val="en-US" w:bidi="ar-SA"/>
        </w:rPr>
        <w:t xml:space="preserve">企业名称（盖章）： </w:t>
      </w:r>
    </w:p>
    <w:p w14:paraId="1D272E61">
      <w:pPr>
        <w:autoSpaceDE/>
        <w:autoSpaceDN/>
        <w:spacing w:line="480" w:lineRule="auto"/>
        <w:ind w:left="420" w:leftChars="200"/>
        <w:jc w:val="right"/>
        <w:outlineLvl w:val="9"/>
        <w:rPr>
          <w:rFonts w:hint="eastAsia" w:ascii="宋体" w:hAnsi="宋体" w:eastAsia="宋体" w:cs="宋体"/>
          <w:i w:val="0"/>
          <w:iCs w:val="0"/>
          <w:color w:val="auto"/>
          <w:spacing w:val="0"/>
          <w:w w:val="100"/>
          <w:kern w:val="2"/>
          <w:sz w:val="21"/>
          <w:szCs w:val="21"/>
          <w:lang w:val="en-US" w:bidi="ar-SA"/>
        </w:rPr>
      </w:pPr>
      <w:r>
        <w:rPr>
          <w:rFonts w:hint="eastAsia" w:ascii="宋体" w:hAnsi="宋体" w:eastAsia="宋体" w:cs="宋体"/>
          <w:i w:val="0"/>
          <w:iCs w:val="0"/>
          <w:color w:val="auto"/>
          <w:spacing w:val="0"/>
          <w:w w:val="100"/>
          <w:kern w:val="2"/>
          <w:sz w:val="21"/>
          <w:szCs w:val="21"/>
          <w:lang w:val="en-US" w:bidi="ar-SA"/>
        </w:rPr>
        <w:t xml:space="preserve">日期： </w:t>
      </w:r>
    </w:p>
    <w:p w14:paraId="202082E2">
      <w:pPr>
        <w:autoSpaceDE/>
        <w:autoSpaceDN/>
        <w:spacing w:line="480" w:lineRule="auto"/>
        <w:ind w:left="420" w:leftChars="200"/>
        <w:jc w:val="both"/>
        <w:outlineLvl w:val="9"/>
        <w:rPr>
          <w:rFonts w:hint="eastAsia" w:ascii="宋体" w:hAnsi="宋体" w:eastAsia="宋体" w:cs="宋体"/>
          <w:color w:val="auto"/>
          <w:spacing w:val="0"/>
          <w:w w:val="100"/>
          <w:kern w:val="2"/>
          <w:sz w:val="21"/>
          <w:szCs w:val="21"/>
          <w:lang w:val="en-US" w:bidi="ar-SA"/>
        </w:rPr>
      </w:pPr>
    </w:p>
    <w:p w14:paraId="4AC3243B">
      <w:pPr>
        <w:autoSpaceDE/>
        <w:autoSpaceDN/>
        <w:spacing w:line="480" w:lineRule="auto"/>
        <w:ind w:left="420" w:leftChars="200"/>
        <w:jc w:val="both"/>
        <w:outlineLvl w:val="9"/>
        <w:rPr>
          <w:rFonts w:hint="eastAsia" w:ascii="宋体" w:hAnsi="宋体" w:eastAsia="宋体" w:cs="宋体"/>
          <w:color w:val="auto"/>
          <w:spacing w:val="0"/>
          <w:w w:val="100"/>
          <w:kern w:val="2"/>
          <w:sz w:val="21"/>
          <w:szCs w:val="21"/>
          <w:lang w:val="en-US" w:bidi="ar-SA"/>
        </w:rPr>
      </w:pPr>
    </w:p>
    <w:p w14:paraId="3EBE19A2">
      <w:pPr>
        <w:autoSpaceDE/>
        <w:autoSpaceDN/>
        <w:spacing w:line="480" w:lineRule="auto"/>
        <w:ind w:left="420" w:leftChars="200"/>
        <w:jc w:val="both"/>
        <w:outlineLvl w:val="9"/>
        <w:rPr>
          <w:rFonts w:hint="eastAsia" w:ascii="宋体" w:hAnsi="宋体" w:eastAsia="宋体" w:cs="宋体"/>
          <w:color w:val="auto"/>
          <w:spacing w:val="0"/>
          <w:w w:val="100"/>
          <w:kern w:val="2"/>
          <w:sz w:val="21"/>
          <w:szCs w:val="21"/>
          <w:lang w:val="en-US" w:bidi="ar-SA"/>
        </w:rPr>
      </w:pPr>
    </w:p>
    <w:p w14:paraId="3A707845">
      <w:pPr>
        <w:autoSpaceDE/>
        <w:autoSpaceDN/>
        <w:spacing w:line="480" w:lineRule="auto"/>
        <w:ind w:left="420" w:leftChars="200"/>
        <w:jc w:val="both"/>
        <w:outlineLvl w:val="9"/>
        <w:rPr>
          <w:rFonts w:hint="eastAsia" w:ascii="宋体" w:hAnsi="宋体" w:eastAsia="宋体" w:cs="宋体"/>
          <w:color w:val="auto"/>
          <w:spacing w:val="0"/>
          <w:w w:val="100"/>
          <w:kern w:val="2"/>
          <w:sz w:val="21"/>
          <w:szCs w:val="21"/>
          <w:lang w:val="en-US" w:bidi="ar-SA"/>
        </w:rPr>
      </w:pPr>
    </w:p>
    <w:p w14:paraId="5ACDA8AE">
      <w:pPr>
        <w:autoSpaceDE/>
        <w:autoSpaceDN/>
        <w:spacing w:line="480" w:lineRule="auto"/>
        <w:ind w:left="420" w:leftChars="200"/>
        <w:jc w:val="both"/>
        <w:outlineLvl w:val="9"/>
        <w:rPr>
          <w:rFonts w:hint="eastAsia" w:ascii="宋体" w:hAnsi="宋体" w:eastAsia="宋体" w:cs="宋体"/>
          <w:color w:val="auto"/>
          <w:spacing w:val="0"/>
          <w:w w:val="100"/>
          <w:kern w:val="2"/>
          <w:sz w:val="21"/>
          <w:szCs w:val="21"/>
          <w:lang w:val="en-US" w:bidi="ar-SA"/>
        </w:rPr>
      </w:pPr>
      <w:r>
        <w:rPr>
          <w:rFonts w:hint="eastAsia" w:ascii="宋体" w:hAnsi="宋体" w:eastAsia="宋体" w:cs="宋体"/>
          <w:color w:val="auto"/>
          <w:spacing w:val="0"/>
          <w:w w:val="100"/>
          <w:kern w:val="2"/>
          <w:sz w:val="21"/>
          <w:szCs w:val="21"/>
          <w:lang w:val="en-US" w:bidi="ar-SA"/>
        </w:rPr>
        <w:br w:type="page"/>
      </w:r>
    </w:p>
    <w:p w14:paraId="03178456">
      <w:pPr>
        <w:keepNext w:val="0"/>
        <w:keepLines w:val="0"/>
        <w:numPr>
          <w:ilvl w:val="0"/>
          <w:numId w:val="0"/>
        </w:numPr>
        <w:autoSpaceDE w:val="0"/>
        <w:autoSpaceDN w:val="0"/>
        <w:spacing w:before="0" w:after="0" w:line="480" w:lineRule="auto"/>
        <w:jc w:val="center"/>
        <w:outlineLvl w:val="9"/>
        <w:rPr>
          <w:rFonts w:hint="eastAsia" w:ascii="宋体" w:hAnsi="宋体" w:eastAsia="宋体" w:cs="宋体"/>
          <w:b/>
          <w:bCs/>
          <w:color w:val="auto"/>
          <w:spacing w:val="0"/>
          <w:w w:val="100"/>
          <w:sz w:val="21"/>
          <w:szCs w:val="21"/>
          <w:lang w:bidi="zh-CN"/>
        </w:rPr>
      </w:pPr>
      <w:r>
        <w:rPr>
          <w:rFonts w:hint="eastAsia" w:ascii="宋体" w:hAnsi="宋体" w:cs="宋体"/>
          <w:b/>
          <w:bCs/>
          <w:color w:val="auto"/>
          <w:spacing w:val="0"/>
          <w:w w:val="100"/>
          <w:kern w:val="2"/>
          <w:sz w:val="21"/>
          <w:szCs w:val="21"/>
          <w:lang w:val="en-US" w:eastAsia="zh-CN" w:bidi="zh-CN"/>
        </w:rPr>
        <w:t>九</w:t>
      </w:r>
      <w:r>
        <w:rPr>
          <w:rFonts w:hint="eastAsia" w:ascii="宋体" w:hAnsi="宋体" w:eastAsia="宋体" w:cs="宋体"/>
          <w:b/>
          <w:bCs/>
          <w:color w:val="auto"/>
          <w:spacing w:val="0"/>
          <w:w w:val="100"/>
          <w:kern w:val="2"/>
          <w:sz w:val="21"/>
          <w:szCs w:val="21"/>
          <w:lang w:val="en-US" w:eastAsia="zh-CN" w:bidi="zh-CN"/>
        </w:rPr>
        <w:t>、</w:t>
      </w:r>
      <w:r>
        <w:rPr>
          <w:rFonts w:hint="eastAsia" w:ascii="宋体" w:hAnsi="宋体" w:eastAsia="宋体" w:cs="宋体"/>
          <w:b/>
          <w:bCs/>
          <w:color w:val="auto"/>
          <w:spacing w:val="0"/>
          <w:w w:val="100"/>
          <w:sz w:val="21"/>
          <w:szCs w:val="21"/>
          <w:lang w:bidi="zh-CN"/>
        </w:rPr>
        <w:t>其他材料</w:t>
      </w:r>
    </w:p>
    <w:p w14:paraId="4775E0AB">
      <w:pPr>
        <w:numPr>
          <w:ilvl w:val="0"/>
          <w:numId w:val="0"/>
        </w:numPr>
        <w:spacing w:line="480" w:lineRule="auto"/>
        <w:ind w:firstLine="420" w:firstLineChars="200"/>
        <w:outlineLvl w:val="9"/>
        <w:rPr>
          <w:rFonts w:hint="default" w:eastAsia="宋体"/>
          <w:lang w:val="en-US" w:eastAsia="zh-CN"/>
        </w:rPr>
      </w:pPr>
      <w:r>
        <w:rPr>
          <w:rFonts w:hint="eastAsia"/>
        </w:rPr>
        <w:t>投标人认为采购文件要求需要提供的</w:t>
      </w:r>
      <w:r>
        <w:rPr>
          <w:rFonts w:hint="eastAsia"/>
          <w:lang w:val="en-US" w:eastAsia="zh-CN"/>
        </w:rPr>
        <w:t>相应证明材料。如：营业执照、资质证明文件等内容请在此编写。</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1" w:fontKey="{0386A3CB-2B63-4C82-BA5D-3FB546AD6B23}"/>
  </w:font>
  <w:font w:name="WPSEMBED1">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C41B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6FD01">
    <w:pPr>
      <w:pStyle w:val="14"/>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B7594F5">
                          <w:pPr>
                            <w:pStyle w:val="14"/>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3B7594F5">
                    <w:pPr>
                      <w:pStyle w:val="14"/>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9D837B2">
      <w:pPr>
        <w:pStyle w:val="18"/>
        <w:rPr>
          <w:sz w:val="28"/>
          <w:szCs w:val="28"/>
        </w:rPr>
      </w:pPr>
      <w:r>
        <w:rPr>
          <w:sz w:val="28"/>
          <w:szCs w:val="28"/>
        </w:rPr>
        <w:t xml:space="preserve"> </w:t>
      </w:r>
      <w:r>
        <w:rPr>
          <w:rFonts w:hint="eastAsia"/>
          <w:sz w:val="21"/>
          <w:szCs w:val="21"/>
          <w:lang w:val="en-US"/>
        </w:rPr>
        <w:t>从业人员、营业收入、资产总额填报上一年度数据，无上一年度数据的新成立企业可不填报。</w:t>
      </w:r>
    </w:p>
    <w:p w14:paraId="5605B067">
      <w:pPr>
        <w:pStyle w:val="1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ind w:left="1301"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58" w:hanging="601"/>
      </w:pPr>
      <w:rPr>
        <w:rFonts w:hint="default"/>
        <w:lang w:val="zh-CN" w:eastAsia="zh-CN" w:bidi="zh-CN"/>
      </w:rPr>
    </w:lvl>
    <w:lvl w:ilvl="2" w:tentative="0">
      <w:start w:val="0"/>
      <w:numFmt w:val="bullet"/>
      <w:lvlText w:val="•"/>
      <w:lvlJc w:val="left"/>
      <w:pPr>
        <w:ind w:left="2817" w:hanging="601"/>
      </w:pPr>
      <w:rPr>
        <w:rFonts w:hint="default"/>
        <w:lang w:val="zh-CN" w:eastAsia="zh-CN" w:bidi="zh-CN"/>
      </w:rPr>
    </w:lvl>
    <w:lvl w:ilvl="3" w:tentative="0">
      <w:start w:val="0"/>
      <w:numFmt w:val="bullet"/>
      <w:lvlText w:val="•"/>
      <w:lvlJc w:val="left"/>
      <w:pPr>
        <w:ind w:left="3575" w:hanging="601"/>
      </w:pPr>
      <w:rPr>
        <w:rFonts w:hint="default"/>
        <w:lang w:val="zh-CN" w:eastAsia="zh-CN" w:bidi="zh-CN"/>
      </w:rPr>
    </w:lvl>
    <w:lvl w:ilvl="4" w:tentative="0">
      <w:start w:val="0"/>
      <w:numFmt w:val="bullet"/>
      <w:lvlText w:val="•"/>
      <w:lvlJc w:val="left"/>
      <w:pPr>
        <w:ind w:left="4334" w:hanging="601"/>
      </w:pPr>
      <w:rPr>
        <w:rFonts w:hint="default"/>
        <w:lang w:val="zh-CN" w:eastAsia="zh-CN" w:bidi="zh-CN"/>
      </w:rPr>
    </w:lvl>
    <w:lvl w:ilvl="5" w:tentative="0">
      <w:start w:val="0"/>
      <w:numFmt w:val="bullet"/>
      <w:lvlText w:val="•"/>
      <w:lvlJc w:val="left"/>
      <w:pPr>
        <w:ind w:left="5093" w:hanging="601"/>
      </w:pPr>
      <w:rPr>
        <w:rFonts w:hint="default"/>
        <w:lang w:val="zh-CN" w:eastAsia="zh-CN" w:bidi="zh-CN"/>
      </w:rPr>
    </w:lvl>
    <w:lvl w:ilvl="6" w:tentative="0">
      <w:start w:val="0"/>
      <w:numFmt w:val="bullet"/>
      <w:lvlText w:val="•"/>
      <w:lvlJc w:val="left"/>
      <w:pPr>
        <w:ind w:left="5851" w:hanging="601"/>
      </w:pPr>
      <w:rPr>
        <w:rFonts w:hint="default"/>
        <w:lang w:val="zh-CN" w:eastAsia="zh-CN" w:bidi="zh-CN"/>
      </w:rPr>
    </w:lvl>
    <w:lvl w:ilvl="7" w:tentative="0">
      <w:start w:val="0"/>
      <w:numFmt w:val="bullet"/>
      <w:lvlText w:val="•"/>
      <w:lvlJc w:val="left"/>
      <w:pPr>
        <w:ind w:left="6610" w:hanging="601"/>
      </w:pPr>
      <w:rPr>
        <w:rFonts w:hint="default"/>
        <w:lang w:val="zh-CN" w:eastAsia="zh-CN" w:bidi="zh-CN"/>
      </w:rPr>
    </w:lvl>
    <w:lvl w:ilvl="8" w:tentative="0">
      <w:start w:val="0"/>
      <w:numFmt w:val="bullet"/>
      <w:lvlText w:val="•"/>
      <w:lvlJc w:val="left"/>
      <w:pPr>
        <w:ind w:left="7369" w:hanging="601"/>
      </w:pPr>
      <w:rPr>
        <w:rFonts w:hint="default"/>
        <w:lang w:val="zh-CN" w:eastAsia="zh-CN" w:bidi="zh-CN"/>
      </w:rPr>
    </w:lvl>
  </w:abstractNum>
  <w:abstractNum w:abstractNumId="2">
    <w:nsid w:val="00000002"/>
    <w:multiLevelType w:val="singleLevel"/>
    <w:tmpl w:val="00000002"/>
    <w:lvl w:ilvl="0" w:tentative="0">
      <w:start w:val="1"/>
      <w:numFmt w:val="decimal"/>
      <w:suff w:val="nothing"/>
      <w:lvlText w:val="%1、"/>
      <w:lvlJc w:val="left"/>
    </w:lvl>
  </w:abstractNum>
  <w:abstractNum w:abstractNumId="3">
    <w:nsid w:val="00000003"/>
    <w:multiLevelType w:val="multilevel"/>
    <w:tmpl w:val="00000003"/>
    <w:lvl w:ilvl="0" w:tentative="0">
      <w:start w:val="1"/>
      <w:numFmt w:val="decimal"/>
      <w:lvlText w:val="（%1）"/>
      <w:lvlJc w:val="left"/>
      <w:pPr>
        <w:ind w:left="234" w:hanging="606"/>
      </w:pPr>
      <w:rPr>
        <w:rFonts w:hint="default" w:ascii="宋体" w:hAnsi="宋体" w:eastAsia="宋体" w:cs="宋体"/>
        <w:spacing w:val="0"/>
        <w:w w:val="100"/>
        <w:sz w:val="22"/>
        <w:szCs w:val="22"/>
        <w:lang w:val="zh-CN" w:eastAsia="zh-CN" w:bidi="zh-CN"/>
      </w:rPr>
    </w:lvl>
    <w:lvl w:ilvl="1" w:tentative="0">
      <w:start w:val="0"/>
      <w:numFmt w:val="bullet"/>
      <w:lvlText w:val="•"/>
      <w:lvlJc w:val="left"/>
      <w:pPr>
        <w:ind w:left="1104" w:hanging="606"/>
      </w:pPr>
      <w:rPr>
        <w:rFonts w:hint="default"/>
        <w:lang w:val="zh-CN" w:eastAsia="zh-CN" w:bidi="zh-CN"/>
      </w:rPr>
    </w:lvl>
    <w:lvl w:ilvl="2" w:tentative="0">
      <w:start w:val="0"/>
      <w:numFmt w:val="bullet"/>
      <w:lvlText w:val="•"/>
      <w:lvlJc w:val="left"/>
      <w:pPr>
        <w:ind w:left="1969" w:hanging="606"/>
      </w:pPr>
      <w:rPr>
        <w:rFonts w:hint="default"/>
        <w:lang w:val="zh-CN" w:eastAsia="zh-CN" w:bidi="zh-CN"/>
      </w:rPr>
    </w:lvl>
    <w:lvl w:ilvl="3" w:tentative="0">
      <w:start w:val="0"/>
      <w:numFmt w:val="bullet"/>
      <w:lvlText w:val="•"/>
      <w:lvlJc w:val="left"/>
      <w:pPr>
        <w:ind w:left="2833" w:hanging="606"/>
      </w:pPr>
      <w:rPr>
        <w:rFonts w:hint="default"/>
        <w:lang w:val="zh-CN" w:eastAsia="zh-CN" w:bidi="zh-CN"/>
      </w:rPr>
    </w:lvl>
    <w:lvl w:ilvl="4" w:tentative="0">
      <w:start w:val="0"/>
      <w:numFmt w:val="bullet"/>
      <w:lvlText w:val="•"/>
      <w:lvlJc w:val="left"/>
      <w:pPr>
        <w:ind w:left="3698" w:hanging="606"/>
      </w:pPr>
      <w:rPr>
        <w:rFonts w:hint="default"/>
        <w:lang w:val="zh-CN" w:eastAsia="zh-CN" w:bidi="zh-CN"/>
      </w:rPr>
    </w:lvl>
    <w:lvl w:ilvl="5" w:tentative="0">
      <w:start w:val="0"/>
      <w:numFmt w:val="bullet"/>
      <w:lvlText w:val="•"/>
      <w:lvlJc w:val="left"/>
      <w:pPr>
        <w:ind w:left="4563" w:hanging="606"/>
      </w:pPr>
      <w:rPr>
        <w:rFonts w:hint="default"/>
        <w:lang w:val="zh-CN" w:eastAsia="zh-CN" w:bidi="zh-CN"/>
      </w:rPr>
    </w:lvl>
    <w:lvl w:ilvl="6" w:tentative="0">
      <w:start w:val="0"/>
      <w:numFmt w:val="bullet"/>
      <w:lvlText w:val="•"/>
      <w:lvlJc w:val="left"/>
      <w:pPr>
        <w:ind w:left="5427" w:hanging="606"/>
      </w:pPr>
      <w:rPr>
        <w:rFonts w:hint="default"/>
        <w:lang w:val="zh-CN" w:eastAsia="zh-CN" w:bidi="zh-CN"/>
      </w:rPr>
    </w:lvl>
    <w:lvl w:ilvl="7" w:tentative="0">
      <w:start w:val="0"/>
      <w:numFmt w:val="bullet"/>
      <w:lvlText w:val="•"/>
      <w:lvlJc w:val="left"/>
      <w:pPr>
        <w:ind w:left="6292" w:hanging="606"/>
      </w:pPr>
      <w:rPr>
        <w:rFonts w:hint="default"/>
        <w:lang w:val="zh-CN" w:eastAsia="zh-CN" w:bidi="zh-CN"/>
      </w:rPr>
    </w:lvl>
    <w:lvl w:ilvl="8" w:tentative="0">
      <w:start w:val="0"/>
      <w:numFmt w:val="bullet"/>
      <w:lvlText w:val="•"/>
      <w:lvlJc w:val="left"/>
      <w:pPr>
        <w:ind w:left="7157" w:hanging="606"/>
      </w:pPr>
      <w:rPr>
        <w:rFonts w:hint="default"/>
        <w:lang w:val="zh-CN" w:eastAsia="zh-CN" w:bidi="zh-CN"/>
      </w:rPr>
    </w:lvl>
  </w:abstractNum>
  <w:abstractNum w:abstractNumId="4">
    <w:nsid w:val="00000004"/>
    <w:multiLevelType w:val="multilevel"/>
    <w:tmpl w:val="00000004"/>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524795"/>
    <w:rsid w:val="0D39113D"/>
    <w:rsid w:val="13FF7A53"/>
    <w:rsid w:val="18D07C10"/>
    <w:rsid w:val="25184E18"/>
    <w:rsid w:val="2AEF6AB4"/>
    <w:rsid w:val="2C551C8B"/>
    <w:rsid w:val="367134E1"/>
    <w:rsid w:val="3A194954"/>
    <w:rsid w:val="3AC57E99"/>
    <w:rsid w:val="3CE072D1"/>
    <w:rsid w:val="3D6C55EA"/>
    <w:rsid w:val="3EFD07E9"/>
    <w:rsid w:val="4A844032"/>
    <w:rsid w:val="5ECD523E"/>
    <w:rsid w:val="64EE1A97"/>
    <w:rsid w:val="68332285"/>
    <w:rsid w:val="692F5F52"/>
    <w:rsid w:val="6BA14120"/>
    <w:rsid w:val="709F5073"/>
    <w:rsid w:val="729F7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47"/>
    <w:qFormat/>
    <w:uiPriority w:val="1"/>
    <w:pPr>
      <w:keepNext/>
      <w:keepLines/>
      <w:spacing w:before="340" w:after="330" w:line="576" w:lineRule="auto"/>
      <w:outlineLvl w:val="0"/>
    </w:pPr>
    <w:rPr>
      <w:b/>
      <w:bCs/>
      <w:kern w:val="44"/>
      <w:sz w:val="44"/>
      <w:szCs w:val="44"/>
    </w:rPr>
  </w:style>
  <w:style w:type="paragraph" w:styleId="3">
    <w:name w:val="heading 2"/>
    <w:basedOn w:val="1"/>
    <w:next w:val="1"/>
    <w:qFormat/>
    <w:uiPriority w:val="1"/>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1"/>
    <w:pPr>
      <w:keepNext/>
      <w:keepLines/>
      <w:spacing w:before="104" w:after="290" w:line="360" w:lineRule="auto"/>
      <w:ind w:left="1366" w:right="1503"/>
      <w:jc w:val="center"/>
      <w:outlineLvl w:val="3"/>
    </w:pPr>
    <w:rPr>
      <w:rFonts w:ascii="Cambria" w:hAnsi="Cambria" w:eastAsia="宋体" w:cs="Times New Roman"/>
      <w:b/>
      <w:bCs/>
      <w:sz w:val="28"/>
      <w:szCs w:val="28"/>
    </w:rPr>
  </w:style>
  <w:style w:type="character" w:default="1" w:styleId="22">
    <w:name w:val="Default Paragraph Font"/>
    <w:qFormat/>
    <w:uiPriority w:val="0"/>
  </w:style>
  <w:style w:type="table" w:default="1" w:styleId="21">
    <w:name w:val="Normal Table"/>
    <w:qFormat/>
    <w:uiPriority w:val="0"/>
    <w:tblPr>
      <w:tblCellMar>
        <w:top w:w="0" w:type="dxa"/>
        <w:left w:w="108" w:type="dxa"/>
        <w:bottom w:w="0" w:type="dxa"/>
        <w:right w:w="108" w:type="dxa"/>
      </w:tblCellMar>
    </w:tblPr>
  </w:style>
  <w:style w:type="paragraph" w:styleId="6">
    <w:name w:val="toc 7"/>
    <w:basedOn w:val="1"/>
    <w:next w:val="1"/>
    <w:qFormat/>
    <w:uiPriority w:val="0"/>
    <w:pPr>
      <w:ind w:left="1260"/>
      <w:jc w:val="left"/>
    </w:pPr>
    <w:rPr>
      <w:rFonts w:ascii="等线" w:eastAsia="等线"/>
      <w:sz w:val="18"/>
      <w:szCs w:val="18"/>
    </w:rPr>
  </w:style>
  <w:style w:type="paragraph" w:styleId="7">
    <w:name w:val="Normal Indent"/>
    <w:basedOn w:val="1"/>
    <w:qFormat/>
    <w:uiPriority w:val="0"/>
    <w:pPr>
      <w:ind w:firstLine="420" w:firstLineChars="200"/>
    </w:pPr>
  </w:style>
  <w:style w:type="paragraph" w:styleId="8">
    <w:name w:val="annotation text"/>
    <w:basedOn w:val="1"/>
    <w:next w:val="1"/>
    <w:qFormat/>
    <w:uiPriority w:val="99"/>
    <w:pPr>
      <w:jc w:val="left"/>
    </w:pPr>
    <w:rPr>
      <w:kern w:val="0"/>
      <w:sz w:val="20"/>
    </w:rPr>
  </w:style>
  <w:style w:type="paragraph" w:styleId="9">
    <w:name w:val="Body Text"/>
    <w:basedOn w:val="1"/>
    <w:next w:val="10"/>
    <w:qFormat/>
    <w:uiPriority w:val="1"/>
    <w:pPr>
      <w:autoSpaceDE w:val="0"/>
      <w:autoSpaceDN w:val="0"/>
      <w:jc w:val="left"/>
    </w:pPr>
    <w:rPr>
      <w:rFonts w:ascii="宋体" w:hAnsi="宋体" w:cs="宋体"/>
      <w:kern w:val="0"/>
      <w:sz w:val="24"/>
      <w:szCs w:val="24"/>
      <w:lang w:val="zh-CN" w:bidi="zh-CN"/>
    </w:rPr>
  </w:style>
  <w:style w:type="paragraph" w:styleId="10">
    <w:name w:val="toc 8"/>
    <w:basedOn w:val="1"/>
    <w:next w:val="1"/>
    <w:qFormat/>
    <w:uiPriority w:val="0"/>
    <w:pPr>
      <w:ind w:left="2940" w:leftChars="1400"/>
    </w:pPr>
  </w:style>
  <w:style w:type="paragraph" w:styleId="11">
    <w:name w:val="Body Text Indent"/>
    <w:basedOn w:val="1"/>
    <w:next w:val="12"/>
    <w:qFormat/>
    <w:uiPriority w:val="0"/>
    <w:pPr>
      <w:snapToGrid w:val="0"/>
      <w:spacing w:line="360" w:lineRule="auto"/>
      <w:ind w:firstLine="240" w:firstLineChars="100"/>
    </w:pPr>
    <w:rPr>
      <w:rFonts w:ascii="宋体"/>
      <w:sz w:val="24"/>
    </w:rPr>
  </w:style>
  <w:style w:type="paragraph" w:styleId="12">
    <w:name w:val="envelope return"/>
    <w:basedOn w:val="1"/>
    <w:next w:val="6"/>
    <w:qFormat/>
    <w:uiPriority w:val="99"/>
    <w:pPr>
      <w:snapToGrid w:val="0"/>
    </w:pPr>
    <w:rPr>
      <w:rFonts w:ascii="Arial" w:hAnsi="Arial"/>
    </w:rPr>
  </w:style>
  <w:style w:type="paragraph" w:styleId="13">
    <w:name w:val="Plain Text"/>
    <w:basedOn w:val="1"/>
    <w:qFormat/>
    <w:uiPriority w:val="0"/>
    <w:rPr>
      <w:rFonts w:ascii="宋体" w:hAnsi="Courier New" w:eastAsia="宋体" w:cs="Times New Roman"/>
      <w:szCs w:val="22"/>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List"/>
    <w:basedOn w:val="1"/>
    <w:qFormat/>
    <w:uiPriority w:val="0"/>
  </w:style>
  <w:style w:type="paragraph" w:styleId="18">
    <w:name w:val="footnote text"/>
    <w:basedOn w:val="1"/>
    <w:qFormat/>
    <w:uiPriority w:val="99"/>
    <w:pPr>
      <w:snapToGrid w:val="0"/>
      <w:jc w:val="left"/>
    </w:pPr>
    <w:rPr>
      <w:sz w:val="18"/>
      <w:szCs w:val="18"/>
    </w:rPr>
  </w:style>
  <w:style w:type="paragraph" w:styleId="19">
    <w:name w:val="Normal (Web)"/>
    <w:basedOn w:val="1"/>
    <w:next w:val="1"/>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20">
    <w:name w:val="Body Text First Indent 2"/>
    <w:basedOn w:val="11"/>
    <w:next w:val="1"/>
    <w:qFormat/>
    <w:uiPriority w:val="0"/>
    <w:pPr>
      <w:ind w:firstLine="420"/>
    </w:pPr>
  </w:style>
  <w:style w:type="character" w:styleId="23">
    <w:name w:val="Strong"/>
    <w:basedOn w:val="22"/>
    <w:qFormat/>
    <w:uiPriority w:val="0"/>
    <w:rPr>
      <w:b/>
      <w:bCs/>
    </w:rPr>
  </w:style>
  <w:style w:type="character" w:styleId="24">
    <w:name w:val="FollowedHyperlink"/>
    <w:basedOn w:val="22"/>
    <w:qFormat/>
    <w:uiPriority w:val="0"/>
    <w:rPr>
      <w:color w:val="5C5C5C"/>
      <w:u w:val="none"/>
    </w:rPr>
  </w:style>
  <w:style w:type="character" w:styleId="25">
    <w:name w:val="Emphasis"/>
    <w:basedOn w:val="22"/>
    <w:qFormat/>
    <w:uiPriority w:val="0"/>
    <w:rPr>
      <w:b/>
      <w:bCs/>
    </w:rPr>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qFormat/>
    <w:uiPriority w:val="99"/>
    <w:rPr>
      <w:color w:val="0000FF"/>
      <w:u w:val="none"/>
    </w:rPr>
  </w:style>
  <w:style w:type="character" w:styleId="31">
    <w:name w:val="HTML Code"/>
    <w:basedOn w:val="22"/>
    <w:qFormat/>
    <w:uiPriority w:val="0"/>
    <w:rPr>
      <w:rFonts w:hint="default" w:ascii="monospace" w:hAnsi="monospace" w:eastAsia="monospace" w:cs="monospace"/>
      <w:sz w:val="20"/>
    </w:rPr>
  </w:style>
  <w:style w:type="character" w:styleId="32">
    <w:name w:val="HTML Cite"/>
    <w:basedOn w:val="22"/>
    <w:qFormat/>
    <w:uiPriority w:val="0"/>
  </w:style>
  <w:style w:type="character" w:styleId="33">
    <w:name w:val="footnote reference"/>
    <w:qFormat/>
    <w:uiPriority w:val="99"/>
    <w:rPr>
      <w:vertAlign w:val="superscript"/>
    </w:rPr>
  </w:style>
  <w:style w:type="character" w:styleId="34">
    <w:name w:val="HTML Keyboard"/>
    <w:basedOn w:val="22"/>
    <w:qFormat/>
    <w:uiPriority w:val="0"/>
    <w:rPr>
      <w:rFonts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首行缩进"/>
    <w:basedOn w:val="1"/>
    <w:qFormat/>
    <w:uiPriority w:val="0"/>
    <w:pPr>
      <w:ind w:firstLine="480" w:firstLineChars="200"/>
    </w:pPr>
    <w:rPr>
      <w:lang w:val="zh-CN"/>
    </w:rPr>
  </w:style>
  <w:style w:type="character" w:customStyle="1" w:styleId="37">
    <w:name w:val="style3"/>
    <w:qFormat/>
    <w:uiPriority w:val="0"/>
  </w:style>
  <w:style w:type="paragraph" w:customStyle="1" w:styleId="38">
    <w:name w:val="Table Paragraph"/>
    <w:basedOn w:val="1"/>
    <w:qFormat/>
    <w:uiPriority w:val="1"/>
    <w:pPr>
      <w:autoSpaceDE w:val="0"/>
      <w:autoSpaceDN w:val="0"/>
      <w:jc w:val="left"/>
    </w:pPr>
    <w:rPr>
      <w:rFonts w:ascii="宋体" w:hAnsi="宋体" w:cs="宋体"/>
      <w:kern w:val="0"/>
      <w:sz w:val="22"/>
      <w:szCs w:val="22"/>
      <w:lang w:val="zh-CN" w:bidi="zh-CN"/>
    </w:rPr>
  </w:style>
  <w:style w:type="paragraph" w:styleId="39">
    <w:name w:val="List Paragraph"/>
    <w:basedOn w:val="1"/>
    <w:qFormat/>
    <w:uiPriority w:val="1"/>
    <w:pPr>
      <w:autoSpaceDE w:val="0"/>
      <w:autoSpaceDN w:val="0"/>
      <w:ind w:left="234" w:firstLine="434"/>
      <w:jc w:val="left"/>
    </w:pPr>
    <w:rPr>
      <w:rFonts w:ascii="宋体" w:hAnsi="宋体" w:cs="宋体"/>
      <w:kern w:val="0"/>
      <w:sz w:val="22"/>
      <w:szCs w:val="22"/>
      <w:lang w:val="zh-CN" w:bidi="zh-CN"/>
    </w:rPr>
  </w:style>
  <w:style w:type="paragraph" w:customStyle="1" w:styleId="40">
    <w:name w:val="p15"/>
    <w:basedOn w:val="1"/>
    <w:next w:val="8"/>
    <w:qFormat/>
    <w:uiPriority w:val="99"/>
    <w:pPr>
      <w:widowControl/>
    </w:pPr>
    <w:rPr>
      <w:kern w:val="0"/>
    </w:rPr>
  </w:style>
  <w:style w:type="character" w:customStyle="1" w:styleId="41">
    <w:name w:val="hover"/>
    <w:basedOn w:val="22"/>
    <w:qFormat/>
    <w:uiPriority w:val="0"/>
    <w:rPr>
      <w:color w:val="2590EB"/>
    </w:rPr>
  </w:style>
  <w:style w:type="character" w:customStyle="1" w:styleId="42">
    <w:name w:val="hover1"/>
    <w:basedOn w:val="22"/>
    <w:qFormat/>
    <w:uiPriority w:val="0"/>
    <w:rPr>
      <w:color w:val="2590EB"/>
    </w:rPr>
  </w:style>
  <w:style w:type="character" w:customStyle="1" w:styleId="43">
    <w:name w:val="hover2"/>
    <w:basedOn w:val="22"/>
    <w:qFormat/>
    <w:uiPriority w:val="0"/>
  </w:style>
  <w:style w:type="character" w:customStyle="1" w:styleId="44">
    <w:name w:val="hover3"/>
    <w:basedOn w:val="22"/>
    <w:qFormat/>
    <w:uiPriority w:val="0"/>
    <w:rPr>
      <w:color w:val="2590EB"/>
      <w:shd w:val="clear" w:color="auto" w:fill="E9F4FD"/>
    </w:rPr>
  </w:style>
  <w:style w:type="character" w:customStyle="1" w:styleId="45">
    <w:name w:val="mini-outputtext1"/>
    <w:basedOn w:val="22"/>
    <w:qFormat/>
    <w:uiPriority w:val="0"/>
  </w:style>
  <w:style w:type="paragraph" w:customStyle="1" w:styleId="46">
    <w:name w:val="WPSOffice手动目录 1"/>
    <w:qFormat/>
    <w:uiPriority w:val="0"/>
    <w:pPr>
      <w:ind w:leftChars="0"/>
    </w:pPr>
    <w:rPr>
      <w:rFonts w:ascii="Times New Roman" w:hAnsi="Times New Roman" w:eastAsia="宋体" w:cs="Times New Roman"/>
      <w:sz w:val="20"/>
      <w:szCs w:val="20"/>
    </w:rPr>
  </w:style>
  <w:style w:type="character" w:customStyle="1" w:styleId="47">
    <w:name w:val="标题 1 Char"/>
    <w:link w:val="2"/>
    <w:qFormat/>
    <w:uiPriority w:val="1"/>
    <w:rPr>
      <w:b/>
      <w:bCs/>
      <w:kern w:val="44"/>
      <w:sz w:val="44"/>
      <w:szCs w:val="44"/>
    </w:rPr>
  </w:style>
  <w:style w:type="paragraph" w:customStyle="1" w:styleId="48">
    <w:name w:val="Salutation1"/>
    <w:basedOn w:val="1"/>
    <w:next w:val="1"/>
    <w:qFormat/>
    <w:uiPriority w:val="99"/>
    <w:pPr>
      <w:autoSpaceDE/>
      <w:autoSpaceDN/>
      <w:jc w:val="both"/>
    </w:pPr>
    <w:rPr>
      <w:rFonts w:ascii="仿宋_GB2312" w:hAnsi="Times New Roman" w:eastAsia="仿宋_GB2312" w:cs="仿宋_GB2312"/>
      <w:kern w:val="2"/>
      <w:sz w:val="20"/>
      <w:szCs w:val="20"/>
      <w:lang w:val="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14134</Words>
  <Characters>15039</Characters>
  <Paragraphs>1336</Paragraphs>
  <TotalTime>11</TotalTime>
  <ScaleCrop>false</ScaleCrop>
  <LinksUpToDate>false</LinksUpToDate>
  <CharactersWithSpaces>16474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2023-01-04T05:16:00Z</dcterms:created>
  <dc:creator>无颜</dc:creator>
  <cp:lastModifiedBy>你本是个温暖的人</cp:lastModifiedBy>
  <cp:lastPrinted>2023-01-06T02:31:00Z</cp:lastPrinted>
  <dcterms:modified xsi:type="dcterms:W3CDTF">2026-02-10T06:47:19Z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04FE9F95EFCF4AD08FF46B52A04FEA79_13</vt:lpwstr>
  </property>
  <property fmtid="{D5CDD505-2E9C-101B-9397-08002B2CF9AE}" pid="4" name="KSOTemplateDocerSaveRecord">
    <vt:lpwstr>eyJoZGlkIjoiZDlmOWViYWYxYzFhYjFjOTliNzM5NzNiZTc5NWMyMWEiLCJ1c2VySWQiOiIzNDMxMjIxMjQifQ==</vt:lpwstr>
  </property>
</Properties>
</file>