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4200"/>
        </w:tabs>
        <w:spacing w:before="240" w:beforeLines="100"/>
        <w:jc w:val="center"/>
        <w:rPr>
          <w:rFonts w:hint="eastAsia" w:ascii="宋体" w:hAnsi="宋体" w:eastAsia="宋体" w:cs="宋体"/>
          <w:b/>
          <w:kern w:val="0"/>
          <w:sz w:val="56"/>
          <w:szCs w:val="56"/>
          <w:lang w:eastAsia="zh-CN"/>
        </w:rPr>
      </w:pPr>
    </w:p>
    <w:p>
      <w:pPr>
        <w:pStyle w:val="2"/>
        <w:ind w:left="0" w:leftChars="0" w:firstLine="964" w:firstLineChars="200"/>
        <w:rPr>
          <w:rFonts w:hint="eastAsia" w:ascii="宋体" w:hAnsi="宋体" w:eastAsia="宋体" w:cs="宋体"/>
          <w:b/>
          <w:kern w:val="0"/>
          <w:sz w:val="52"/>
          <w:szCs w:val="52"/>
          <w:lang w:eastAsia="zh-CN"/>
        </w:rPr>
      </w:pPr>
      <w:r>
        <w:rPr>
          <w:rFonts w:hint="eastAsia" w:ascii="宋体" w:hAnsi="宋体" w:cs="宋体"/>
          <w:b/>
          <w:kern w:val="0"/>
          <w:sz w:val="48"/>
          <w:szCs w:val="48"/>
          <w:lang w:eastAsia="zh-CN"/>
        </w:rPr>
        <w:t>界首市光武镇安置区围墙建设工程</w:t>
      </w:r>
      <w:r>
        <w:rPr>
          <w:rFonts w:hint="eastAsia" w:ascii="宋体" w:hAnsi="宋体" w:eastAsia="宋体" w:cs="宋体"/>
          <w:b/>
          <w:kern w:val="0"/>
          <w:sz w:val="48"/>
          <w:szCs w:val="48"/>
          <w:lang w:eastAsia="zh-CN"/>
        </w:rPr>
        <w:t xml:space="preserve"> </w:t>
      </w:r>
    </w:p>
    <w:p>
      <w:pPr>
        <w:rPr>
          <w:rFonts w:hint="eastAsia" w:ascii="宋体" w:hAnsi="宋体" w:eastAsia="宋体" w:cs="宋体"/>
          <w:b/>
          <w:kern w:val="0"/>
          <w:sz w:val="52"/>
          <w:szCs w:val="52"/>
          <w:lang w:eastAsia="zh-CN"/>
        </w:rPr>
      </w:pPr>
    </w:p>
    <w:p>
      <w:pPr>
        <w:pStyle w:val="2"/>
        <w:rPr>
          <w:rFonts w:hint="eastAsia"/>
        </w:rPr>
      </w:pPr>
    </w:p>
    <w:p>
      <w:pPr>
        <w:tabs>
          <w:tab w:val="left" w:pos="420"/>
          <w:tab w:val="left" w:pos="4200"/>
        </w:tabs>
        <w:spacing w:before="240" w:beforeLines="100"/>
        <w:jc w:val="center"/>
        <w:rPr>
          <w:rFonts w:hint="eastAsia" w:ascii="宋体" w:hAnsi="宋体" w:cs="宋体"/>
          <w:b/>
          <w:kern w:val="0"/>
          <w:sz w:val="52"/>
          <w:szCs w:val="52"/>
        </w:rPr>
      </w:pPr>
    </w:p>
    <w:p>
      <w:pPr>
        <w:spacing w:line="360" w:lineRule="auto"/>
        <w:jc w:val="center"/>
        <w:rPr>
          <w:rFonts w:hint="eastAsia" w:ascii="宋体" w:hAnsi="宋体" w:cs="宋体"/>
          <w:b/>
          <w:spacing w:val="20"/>
          <w:sz w:val="80"/>
          <w:szCs w:val="80"/>
        </w:rPr>
      </w:pPr>
      <w:r>
        <w:rPr>
          <w:rFonts w:hint="eastAsia" w:ascii="宋体" w:hAnsi="宋体" w:cs="宋体"/>
          <w:b/>
          <w:spacing w:val="20"/>
          <w:sz w:val="80"/>
          <w:szCs w:val="80"/>
        </w:rPr>
        <w:t>竞争性谈判文件</w:t>
      </w:r>
    </w:p>
    <w:p>
      <w:pPr>
        <w:spacing w:line="500" w:lineRule="exact"/>
        <w:rPr>
          <w:rFonts w:ascii="宋体"/>
          <w:szCs w:val="21"/>
        </w:rPr>
      </w:pPr>
    </w:p>
    <w:p>
      <w:pPr>
        <w:spacing w:line="500" w:lineRule="exact"/>
        <w:jc w:val="center"/>
        <w:rPr>
          <w:rFonts w:hint="default" w:ascii="宋体" w:eastAsia="宋体"/>
          <w:szCs w:val="21"/>
          <w:lang w:val="en-US" w:eastAsia="zh-CN"/>
        </w:rPr>
      </w:pPr>
      <w:r>
        <w:rPr>
          <w:rFonts w:hint="eastAsia" w:ascii="宋体" w:hAnsi="宋体"/>
          <w:b/>
          <w:sz w:val="28"/>
          <w:szCs w:val="28"/>
        </w:rPr>
        <w:t>(</w:t>
      </w:r>
      <w:r>
        <w:rPr>
          <w:rFonts w:hint="eastAsia" w:ascii="宋体" w:hAnsi="宋体"/>
          <w:b/>
          <w:sz w:val="28"/>
          <w:szCs w:val="28"/>
          <w:lang w:eastAsia="zh-CN"/>
        </w:rPr>
        <w:t>项目编号：</w:t>
      </w:r>
      <w:r>
        <w:rPr>
          <w:rFonts w:hint="eastAsia" w:ascii="宋体" w:hAnsi="宋体"/>
          <w:b/>
          <w:sz w:val="28"/>
          <w:szCs w:val="28"/>
          <w:highlight w:val="none"/>
          <w:lang w:eastAsia="zh-CN"/>
        </w:rPr>
        <w:t>341282100j20230901</w:t>
      </w:r>
      <w:r>
        <w:rPr>
          <w:rFonts w:hint="eastAsia" w:ascii="宋体" w:hAnsi="宋体"/>
          <w:b/>
          <w:sz w:val="28"/>
          <w:szCs w:val="28"/>
        </w:rPr>
        <w:t>)</w:t>
      </w:r>
    </w:p>
    <w:p>
      <w:pPr>
        <w:spacing w:line="500" w:lineRule="exact"/>
        <w:rPr>
          <w:rFonts w:ascii="宋体"/>
          <w:szCs w:val="21"/>
        </w:rPr>
      </w:pPr>
    </w:p>
    <w:p>
      <w:pPr>
        <w:spacing w:line="500" w:lineRule="exact"/>
        <w:rPr>
          <w:rFonts w:ascii="宋体"/>
          <w:szCs w:val="21"/>
        </w:rPr>
      </w:pPr>
    </w:p>
    <w:p>
      <w:pPr>
        <w:spacing w:line="500" w:lineRule="exact"/>
        <w:rPr>
          <w:rFonts w:ascii="宋体"/>
          <w:szCs w:val="21"/>
        </w:rPr>
      </w:pPr>
    </w:p>
    <w:p>
      <w:pPr>
        <w:spacing w:line="500" w:lineRule="exact"/>
        <w:rPr>
          <w:rFonts w:hint="eastAsia" w:ascii="宋体"/>
          <w:szCs w:val="21"/>
        </w:rPr>
      </w:pPr>
    </w:p>
    <w:p>
      <w:pPr>
        <w:spacing w:before="240" w:beforeLines="100" w:after="240" w:afterLines="100"/>
        <w:ind w:left="420" w:leftChars="0" w:firstLine="420" w:firstLineChars="0"/>
        <w:rPr>
          <w:rFonts w:hint="eastAsia" w:ascii="宋体" w:hAnsi="宋体" w:cs="宋体"/>
          <w:b/>
          <w:sz w:val="32"/>
          <w:szCs w:val="32"/>
        </w:rPr>
      </w:pPr>
    </w:p>
    <w:p>
      <w:pPr>
        <w:spacing w:before="240" w:beforeLines="100" w:after="240" w:afterLines="100"/>
        <w:ind w:left="420" w:leftChars="0" w:firstLine="420" w:firstLineChars="0"/>
        <w:jc w:val="both"/>
        <w:rPr>
          <w:rFonts w:hint="eastAsia" w:ascii="宋体" w:hAnsi="宋体"/>
          <w:b/>
          <w:bCs/>
          <w:sz w:val="24"/>
        </w:rPr>
      </w:pPr>
      <w:r>
        <w:rPr>
          <w:rFonts w:hint="eastAsia" w:ascii="宋体" w:hAnsi="宋体" w:cs="宋体"/>
          <w:b/>
          <w:sz w:val="32"/>
          <w:szCs w:val="32"/>
        </w:rPr>
        <w:t>采   购   人：</w:t>
      </w:r>
      <w:r>
        <w:rPr>
          <w:rFonts w:hint="eastAsia" w:ascii="宋体" w:hAnsi="宋体" w:cs="宋体"/>
          <w:b/>
          <w:sz w:val="32"/>
          <w:szCs w:val="32"/>
          <w:u w:val="single"/>
          <w:lang w:eastAsia="zh-CN"/>
        </w:rPr>
        <w:t>界首市光武镇人民政府</w:t>
      </w:r>
      <w:r>
        <w:rPr>
          <w:rFonts w:ascii="宋体" w:hAnsi="宋体"/>
          <w:b/>
          <w:bCs/>
          <w:sz w:val="24"/>
        </w:rPr>
        <w:t xml:space="preserve">    </w:t>
      </w:r>
      <w:r>
        <w:rPr>
          <w:rFonts w:hint="eastAsia" w:ascii="宋体" w:hAnsi="宋体"/>
          <w:b/>
          <w:bCs/>
          <w:sz w:val="24"/>
        </w:rPr>
        <w:t xml:space="preserve">          </w:t>
      </w:r>
    </w:p>
    <w:p>
      <w:pPr>
        <w:spacing w:before="240" w:beforeLines="100" w:after="240" w:afterLines="100"/>
        <w:ind w:left="420" w:leftChars="0" w:firstLine="420" w:firstLineChars="0"/>
        <w:jc w:val="both"/>
        <w:rPr>
          <w:rFonts w:hint="eastAsia" w:ascii="宋体" w:hAnsi="宋体" w:cs="宋体"/>
          <w:b/>
          <w:sz w:val="44"/>
          <w:szCs w:val="44"/>
        </w:rPr>
      </w:pPr>
      <w:r>
        <w:rPr>
          <w:rFonts w:hint="eastAsia" w:ascii="宋体" w:hAnsi="宋体" w:cs="宋体"/>
          <w:b/>
          <w:sz w:val="32"/>
          <w:szCs w:val="32"/>
        </w:rPr>
        <w:t>采购代理机构：</w:t>
      </w:r>
      <w:r>
        <w:rPr>
          <w:rFonts w:hint="eastAsia" w:ascii="宋体" w:hAnsi="宋体" w:cs="宋体"/>
          <w:b/>
          <w:sz w:val="32"/>
          <w:szCs w:val="32"/>
          <w:u w:val="single"/>
          <w:lang w:eastAsia="zh-CN"/>
        </w:rPr>
        <w:t>安徽省正煦工程项目管理有限公司</w:t>
      </w:r>
    </w:p>
    <w:p>
      <w:pPr>
        <w:spacing w:before="240" w:beforeLines="100" w:after="240" w:afterLines="100"/>
        <w:jc w:val="center"/>
        <w:rPr>
          <w:rFonts w:hint="eastAsia" w:ascii="宋体" w:hAnsi="宋体"/>
          <w:b/>
          <w:sz w:val="2"/>
          <w:szCs w:val="32"/>
        </w:rPr>
      </w:pPr>
    </w:p>
    <w:p>
      <w:pPr>
        <w:spacing w:before="240" w:beforeLines="100" w:after="240" w:afterLines="100"/>
        <w:jc w:val="center"/>
        <w:rPr>
          <w:rFonts w:hint="eastAsia" w:ascii="宋体" w:hAnsi="宋体" w:cs="宋体"/>
          <w:b/>
          <w:sz w:val="32"/>
          <w:szCs w:val="32"/>
          <w:highlight w:val="none"/>
          <w:u w:val="single"/>
        </w:rPr>
      </w:pPr>
      <w:r>
        <w:rPr>
          <w:rFonts w:hint="eastAsia" w:ascii="宋体" w:hAnsi="宋体"/>
          <w:b/>
          <w:sz w:val="32"/>
          <w:szCs w:val="32"/>
          <w:lang w:val="en-US" w:eastAsia="zh-CN"/>
        </w:rPr>
        <w:t>2023</w:t>
      </w:r>
      <w:r>
        <w:rPr>
          <w:rFonts w:hint="eastAsia" w:ascii="宋体" w:hAnsi="宋体"/>
          <w:b/>
          <w:sz w:val="32"/>
          <w:szCs w:val="32"/>
        </w:rPr>
        <w:t>年</w:t>
      </w:r>
      <w:r>
        <w:rPr>
          <w:rFonts w:hint="eastAsia" w:ascii="宋体" w:hAnsi="宋体"/>
          <w:b/>
          <w:sz w:val="32"/>
          <w:szCs w:val="32"/>
          <w:lang w:val="en-US" w:eastAsia="zh-CN"/>
        </w:rPr>
        <w:t>9月</w:t>
      </w:r>
    </w:p>
    <w:p>
      <w:pPr>
        <w:tabs>
          <w:tab w:val="left" w:pos="4689"/>
        </w:tabs>
        <w:jc w:val="left"/>
        <w:rPr>
          <w:rFonts w:hint="eastAsia"/>
          <w:b/>
          <w:lang w:val="zh-CN"/>
        </w:rPr>
        <w:sectPr>
          <w:footerReference r:id="rId6" w:type="first"/>
          <w:headerReference r:id="rId3" w:type="default"/>
          <w:footerReference r:id="rId4" w:type="default"/>
          <w:footerReference r:id="rId5" w:type="even"/>
          <w:pgSz w:w="11906" w:h="16838"/>
          <w:pgMar w:top="1440" w:right="1800" w:bottom="1440" w:left="1800" w:header="851" w:footer="992" w:gutter="0"/>
          <w:pgNumType w:fmt="decimalFullWidth" w:start="0"/>
          <w:cols w:space="720" w:num="1"/>
          <w:docGrid w:linePitch="312" w:charSpace="0"/>
        </w:sectPr>
      </w:pPr>
    </w:p>
    <w:p>
      <w:pPr>
        <w:jc w:val="center"/>
        <w:rPr>
          <w:rFonts w:hint="eastAsia" w:ascii="黑体" w:eastAsia="黑体"/>
          <w:b/>
          <w:bCs/>
          <w:sz w:val="36"/>
          <w:szCs w:val="36"/>
          <w:lang w:val="zh-CN"/>
        </w:rPr>
      </w:pPr>
      <w:r>
        <w:rPr>
          <w:rFonts w:hint="eastAsia" w:ascii="黑体" w:eastAsia="黑体"/>
          <w:b/>
          <w:bCs/>
          <w:sz w:val="36"/>
          <w:szCs w:val="36"/>
          <w:lang w:val="zh-CN"/>
        </w:rPr>
        <w:t>目</w:t>
      </w:r>
      <w:r>
        <w:rPr>
          <w:rFonts w:hint="eastAsia" w:ascii="黑体" w:eastAsia="黑体"/>
          <w:b/>
          <w:bCs/>
          <w:sz w:val="36"/>
          <w:szCs w:val="36"/>
        </w:rPr>
        <w:t xml:space="preserve"> </w:t>
      </w:r>
      <w:r>
        <w:rPr>
          <w:rFonts w:ascii="黑体" w:eastAsia="黑体"/>
          <w:b/>
          <w:bCs/>
          <w:sz w:val="36"/>
          <w:szCs w:val="36"/>
          <w:lang w:val="zh-CN"/>
        </w:rPr>
        <w:t xml:space="preserve">  </w:t>
      </w:r>
      <w:r>
        <w:rPr>
          <w:rFonts w:hint="eastAsia" w:ascii="黑体" w:eastAsia="黑体"/>
          <w:b/>
          <w:bCs/>
          <w:sz w:val="36"/>
          <w:szCs w:val="36"/>
          <w:lang w:val="zh-CN"/>
        </w:rPr>
        <w:t>录</w:t>
      </w:r>
    </w:p>
    <w:p>
      <w:pPr>
        <w:ind w:firstLine="5720" w:firstLineChars="1300"/>
        <w:rPr>
          <w:rFonts w:hint="eastAsia" w:ascii="黑体" w:eastAsia="黑体"/>
          <w:sz w:val="44"/>
          <w:szCs w:val="44"/>
          <w:shd w:val="clear" w:color="FFFFFF" w:fill="D9D9D9"/>
          <w:lang w:val="zh-CN"/>
        </w:rPr>
      </w:pPr>
    </w:p>
    <w:p>
      <w:pPr>
        <w:spacing w:line="480" w:lineRule="auto"/>
        <w:jc w:val="center"/>
      </w:pPr>
    </w:p>
    <w:p>
      <w:pPr>
        <w:pStyle w:val="28"/>
        <w:tabs>
          <w:tab w:val="right" w:leader="dot" w:pos="9027"/>
          <w:tab w:val="clear" w:pos="9174"/>
        </w:tabs>
        <w:spacing w:line="480" w:lineRule="auto"/>
      </w:pPr>
      <w:r>
        <w:rPr>
          <w:sz w:val="32"/>
          <w:szCs w:val="32"/>
        </w:rPr>
        <w:fldChar w:fldCharType="begin"/>
      </w:r>
      <w:r>
        <w:rPr>
          <w:sz w:val="32"/>
          <w:szCs w:val="32"/>
        </w:rPr>
        <w:instrText xml:space="preserve">TOC \o "1-1" \h \u </w:instrText>
      </w:r>
      <w:r>
        <w:rPr>
          <w:sz w:val="32"/>
          <w:szCs w:val="32"/>
        </w:rPr>
        <w:fldChar w:fldCharType="separate"/>
      </w:r>
      <w:r>
        <w:rPr>
          <w:rFonts w:hint="eastAsia" w:ascii="宋体" w:hAnsi="宋体" w:cs="Times New Roman"/>
          <w:szCs w:val="36"/>
        </w:rPr>
        <w:fldChar w:fldCharType="begin"/>
      </w:r>
      <w:r>
        <w:rPr>
          <w:rFonts w:hint="eastAsia" w:ascii="宋体" w:hAnsi="宋体" w:cs="Times New Roman"/>
          <w:szCs w:val="36"/>
        </w:rPr>
        <w:instrText xml:space="preserve"> HYPERLINK \l _Toc15262 </w:instrText>
      </w:r>
      <w:r>
        <w:rPr>
          <w:rFonts w:hint="eastAsia" w:ascii="宋体" w:hAnsi="宋体" w:cs="Times New Roman"/>
          <w:szCs w:val="36"/>
        </w:rPr>
        <w:fldChar w:fldCharType="separate"/>
      </w:r>
      <w:r>
        <w:rPr>
          <w:rFonts w:hint="eastAsia" w:ascii="宋体" w:hAnsi="宋体" w:cs="Times New Roman"/>
          <w:szCs w:val="36"/>
        </w:rPr>
        <w:t>第一章</w:t>
      </w:r>
      <w:r>
        <w:rPr>
          <w:rFonts w:hint="eastAsia" w:ascii="宋体" w:hAnsi="宋体" w:cs="Times New Roman"/>
          <w:szCs w:val="36"/>
          <w:lang w:val="en-US" w:eastAsia="zh-CN"/>
        </w:rPr>
        <w:t xml:space="preserve"> </w:t>
      </w:r>
      <w:r>
        <w:rPr>
          <w:rFonts w:hint="eastAsia" w:ascii="宋体" w:hAnsi="宋体" w:cs="Times New Roman"/>
          <w:szCs w:val="36"/>
        </w:rPr>
        <w:t>竞争性谈判公告</w:t>
      </w:r>
      <w:r>
        <w:rPr>
          <w:rFonts w:hint="eastAsia" w:ascii="宋体" w:hAnsi="宋体" w:cs="Times New Roman"/>
          <w:szCs w:val="36"/>
        </w:rPr>
        <w:tab/>
      </w:r>
      <w:r>
        <w:rPr>
          <w:rFonts w:hint="eastAsia" w:ascii="宋体" w:hAnsi="宋体" w:cs="Times New Roman"/>
          <w:szCs w:val="36"/>
        </w:rPr>
        <w:fldChar w:fldCharType="begin"/>
      </w:r>
      <w:r>
        <w:rPr>
          <w:rFonts w:hint="eastAsia" w:ascii="宋体" w:hAnsi="宋体" w:cs="Times New Roman"/>
          <w:szCs w:val="36"/>
        </w:rPr>
        <w:instrText xml:space="preserve"> PAGEREF _Toc15262 </w:instrText>
      </w:r>
      <w:r>
        <w:rPr>
          <w:rFonts w:hint="eastAsia" w:ascii="宋体" w:hAnsi="宋体" w:cs="Times New Roman"/>
          <w:szCs w:val="36"/>
        </w:rPr>
        <w:fldChar w:fldCharType="separate"/>
      </w:r>
      <w:r>
        <w:rPr>
          <w:rFonts w:hint="eastAsia" w:ascii="宋体" w:hAnsi="宋体" w:cs="Times New Roman"/>
          <w:szCs w:val="36"/>
        </w:rPr>
        <w:t>1</w:t>
      </w:r>
      <w:r>
        <w:rPr>
          <w:rFonts w:hint="eastAsia" w:ascii="宋体" w:hAnsi="宋体" w:cs="Times New Roman"/>
          <w:szCs w:val="36"/>
        </w:rPr>
        <w:fldChar w:fldCharType="end"/>
      </w:r>
      <w:r>
        <w:rPr>
          <w:rFonts w:hint="eastAsia" w:ascii="宋体" w:hAnsi="宋体" w:cs="Times New Roman"/>
          <w:szCs w:val="36"/>
        </w:rPr>
        <w:fldChar w:fldCharType="end"/>
      </w:r>
    </w:p>
    <w:p>
      <w:pPr>
        <w:pStyle w:val="28"/>
        <w:tabs>
          <w:tab w:val="right" w:leader="dot" w:pos="9027"/>
          <w:tab w:val="clear" w:pos="9174"/>
        </w:tabs>
        <w:spacing w:line="480" w:lineRule="auto"/>
      </w:pPr>
      <w:r>
        <w:rPr>
          <w:szCs w:val="32"/>
        </w:rPr>
        <w:fldChar w:fldCharType="begin"/>
      </w:r>
      <w:r>
        <w:rPr>
          <w:szCs w:val="32"/>
        </w:rPr>
        <w:instrText xml:space="preserve"> HYPERLINK \l _Toc20042 </w:instrText>
      </w:r>
      <w:r>
        <w:rPr>
          <w:szCs w:val="32"/>
        </w:rPr>
        <w:fldChar w:fldCharType="separate"/>
      </w:r>
      <w:r>
        <w:rPr>
          <w:rFonts w:hint="eastAsia" w:ascii="宋体" w:hAnsi="宋体"/>
          <w:szCs w:val="36"/>
          <w:lang w:eastAsia="zh-CN"/>
        </w:rPr>
        <w:t>第二章</w:t>
      </w:r>
      <w:r>
        <w:rPr>
          <w:rFonts w:hint="eastAsia" w:ascii="宋体" w:hAnsi="宋体"/>
          <w:szCs w:val="36"/>
          <w:lang w:val="en-US" w:eastAsia="zh-CN"/>
        </w:rPr>
        <w:t xml:space="preserve">  </w:t>
      </w:r>
      <w:r>
        <w:rPr>
          <w:rFonts w:hint="eastAsia" w:ascii="宋体" w:hAnsi="宋体"/>
          <w:szCs w:val="36"/>
        </w:rPr>
        <w:t>供应商须知</w:t>
      </w:r>
      <w:r>
        <w:tab/>
      </w:r>
      <w:r>
        <w:fldChar w:fldCharType="begin"/>
      </w:r>
      <w:r>
        <w:instrText xml:space="preserve"> PAGEREF _Toc20042 </w:instrText>
      </w:r>
      <w:r>
        <w:fldChar w:fldCharType="separate"/>
      </w:r>
      <w:r>
        <w:t>3</w:t>
      </w:r>
      <w:r>
        <w:fldChar w:fldCharType="end"/>
      </w:r>
      <w:r>
        <w:rPr>
          <w:szCs w:val="32"/>
        </w:rPr>
        <w:fldChar w:fldCharType="end"/>
      </w:r>
    </w:p>
    <w:p>
      <w:pPr>
        <w:pStyle w:val="28"/>
        <w:tabs>
          <w:tab w:val="right" w:leader="dot" w:pos="9027"/>
          <w:tab w:val="clear" w:pos="9174"/>
        </w:tabs>
        <w:spacing w:line="480" w:lineRule="auto"/>
      </w:pPr>
      <w:r>
        <w:rPr>
          <w:szCs w:val="32"/>
        </w:rPr>
        <w:fldChar w:fldCharType="begin"/>
      </w:r>
      <w:r>
        <w:rPr>
          <w:szCs w:val="32"/>
        </w:rPr>
        <w:instrText xml:space="preserve"> HYPERLINK \l _Toc11675 </w:instrText>
      </w:r>
      <w:r>
        <w:rPr>
          <w:szCs w:val="32"/>
        </w:rPr>
        <w:fldChar w:fldCharType="separate"/>
      </w:r>
      <w:r>
        <w:rPr>
          <w:rFonts w:hint="eastAsia" w:ascii="宋体" w:hAnsi="宋体"/>
          <w:szCs w:val="36"/>
          <w:lang w:val="en-US" w:eastAsia="zh-CN"/>
        </w:rPr>
        <w:t>第三章</w:t>
      </w:r>
      <w:r>
        <w:rPr>
          <w:rFonts w:hint="eastAsia" w:ascii="宋体" w:hAnsi="宋体"/>
          <w:szCs w:val="36"/>
        </w:rPr>
        <w:t xml:space="preserve"> 评审办法</w:t>
      </w:r>
      <w:r>
        <w:tab/>
      </w:r>
      <w:r>
        <w:fldChar w:fldCharType="begin"/>
      </w:r>
      <w:r>
        <w:instrText xml:space="preserve"> PAGEREF _Toc11675 </w:instrText>
      </w:r>
      <w:r>
        <w:fldChar w:fldCharType="separate"/>
      </w:r>
      <w:r>
        <w:t>18</w:t>
      </w:r>
      <w:r>
        <w:fldChar w:fldCharType="end"/>
      </w:r>
      <w:r>
        <w:rPr>
          <w:szCs w:val="32"/>
        </w:rPr>
        <w:fldChar w:fldCharType="end"/>
      </w:r>
    </w:p>
    <w:p>
      <w:pPr>
        <w:pStyle w:val="28"/>
        <w:tabs>
          <w:tab w:val="right" w:leader="dot" w:pos="9027"/>
          <w:tab w:val="clear" w:pos="9174"/>
        </w:tabs>
        <w:spacing w:line="480" w:lineRule="auto"/>
        <w:rPr>
          <w:rFonts w:hint="eastAsia" w:eastAsia="黑体"/>
          <w:lang w:val="en-US" w:eastAsia="zh-CN"/>
        </w:rPr>
      </w:pPr>
      <w:r>
        <w:rPr>
          <w:szCs w:val="32"/>
        </w:rPr>
        <w:fldChar w:fldCharType="begin"/>
      </w:r>
      <w:r>
        <w:rPr>
          <w:szCs w:val="32"/>
        </w:rPr>
        <w:instrText xml:space="preserve"> HYPERLINK \l _Toc21716 </w:instrText>
      </w:r>
      <w:r>
        <w:rPr>
          <w:szCs w:val="32"/>
        </w:rPr>
        <w:fldChar w:fldCharType="separate"/>
      </w:r>
      <w:r>
        <w:rPr>
          <w:rFonts w:hint="eastAsia" w:ascii="宋体" w:hAnsi="宋体"/>
          <w:szCs w:val="36"/>
          <w:lang w:val="en-US" w:eastAsia="zh-CN"/>
        </w:rPr>
        <w:t>第四章</w:t>
      </w:r>
      <w:r>
        <w:rPr>
          <w:rFonts w:hint="eastAsia" w:ascii="宋体" w:hAnsi="宋体"/>
        </w:rPr>
        <w:t xml:space="preserve"> </w:t>
      </w:r>
      <w:r>
        <w:rPr>
          <w:rFonts w:hint="eastAsia" w:ascii="宋体" w:hAnsi="宋体"/>
          <w:szCs w:val="36"/>
        </w:rPr>
        <w:t>合同条款及格式</w:t>
      </w:r>
      <w:r>
        <w:tab/>
      </w:r>
      <w:r>
        <w:rPr>
          <w:rFonts w:hint="eastAsia"/>
          <w:lang w:val="en-US" w:eastAsia="zh-CN"/>
        </w:rPr>
        <w:t>2</w:t>
      </w:r>
      <w:r>
        <w:rPr>
          <w:szCs w:val="32"/>
        </w:rPr>
        <w:fldChar w:fldCharType="end"/>
      </w:r>
      <w:r>
        <w:rPr>
          <w:rFonts w:hint="eastAsia"/>
          <w:szCs w:val="32"/>
          <w:lang w:val="en-US" w:eastAsia="zh-CN"/>
        </w:rPr>
        <w:t>4</w:t>
      </w:r>
    </w:p>
    <w:p>
      <w:pPr>
        <w:pStyle w:val="28"/>
        <w:tabs>
          <w:tab w:val="right" w:leader="dot" w:pos="9027"/>
          <w:tab w:val="clear" w:pos="9174"/>
        </w:tabs>
        <w:spacing w:line="480" w:lineRule="auto"/>
        <w:rPr>
          <w:rFonts w:hint="eastAsia" w:eastAsia="黑体"/>
          <w:lang w:val="en-US" w:eastAsia="zh-CN"/>
        </w:rPr>
      </w:pPr>
      <w:r>
        <w:rPr>
          <w:szCs w:val="32"/>
        </w:rPr>
        <w:fldChar w:fldCharType="begin"/>
      </w:r>
      <w:r>
        <w:rPr>
          <w:szCs w:val="32"/>
        </w:rPr>
        <w:instrText xml:space="preserve"> HYPERLINK \l _Toc31395 </w:instrText>
      </w:r>
      <w:r>
        <w:rPr>
          <w:szCs w:val="32"/>
        </w:rPr>
        <w:fldChar w:fldCharType="separate"/>
      </w:r>
      <w:r>
        <w:rPr>
          <w:rFonts w:hint="eastAsia" w:ascii="宋体" w:hAnsi="宋体"/>
          <w:szCs w:val="36"/>
          <w:lang w:val="en-US" w:eastAsia="zh-CN"/>
        </w:rPr>
        <w:t xml:space="preserve">第五章  </w:t>
      </w:r>
      <w:r>
        <w:rPr>
          <w:rFonts w:hint="eastAsia" w:ascii="宋体" w:hAnsi="宋体"/>
          <w:szCs w:val="36"/>
        </w:rPr>
        <w:t>技术规范</w:t>
      </w:r>
      <w:r>
        <w:tab/>
      </w:r>
      <w:r>
        <w:rPr>
          <w:rFonts w:hint="eastAsia"/>
          <w:lang w:val="en-US" w:eastAsia="zh-CN"/>
        </w:rPr>
        <w:t>2</w:t>
      </w:r>
      <w:r>
        <w:rPr>
          <w:szCs w:val="32"/>
        </w:rPr>
        <w:fldChar w:fldCharType="end"/>
      </w:r>
      <w:r>
        <w:rPr>
          <w:rFonts w:hint="eastAsia"/>
          <w:szCs w:val="32"/>
          <w:lang w:val="en-US" w:eastAsia="zh-CN"/>
        </w:rPr>
        <w:t>8</w:t>
      </w:r>
    </w:p>
    <w:p>
      <w:pPr>
        <w:pStyle w:val="28"/>
        <w:tabs>
          <w:tab w:val="right" w:leader="dot" w:pos="9027"/>
          <w:tab w:val="clear" w:pos="9174"/>
        </w:tabs>
        <w:spacing w:line="480" w:lineRule="auto"/>
        <w:rPr>
          <w:rFonts w:hint="eastAsia" w:eastAsia="黑体"/>
          <w:lang w:val="en-US" w:eastAsia="zh-CN"/>
        </w:rPr>
      </w:pPr>
      <w:r>
        <w:rPr>
          <w:szCs w:val="32"/>
        </w:rPr>
        <w:fldChar w:fldCharType="begin"/>
      </w:r>
      <w:r>
        <w:rPr>
          <w:szCs w:val="32"/>
        </w:rPr>
        <w:instrText xml:space="preserve"> HYPERLINK \l _Toc17247 </w:instrText>
      </w:r>
      <w:r>
        <w:rPr>
          <w:szCs w:val="32"/>
        </w:rPr>
        <w:fldChar w:fldCharType="separate"/>
      </w:r>
      <w:r>
        <w:rPr>
          <w:rFonts w:hint="eastAsia" w:ascii="宋体" w:hAnsi="宋体"/>
          <w:szCs w:val="36"/>
        </w:rPr>
        <w:t>第六章  响应文件格式</w:t>
      </w:r>
      <w:r>
        <w:tab/>
      </w:r>
      <w:r>
        <w:rPr>
          <w:rFonts w:hint="eastAsia"/>
          <w:lang w:val="en-US" w:eastAsia="zh-CN"/>
        </w:rPr>
        <w:t>2</w:t>
      </w:r>
      <w:r>
        <w:rPr>
          <w:szCs w:val="32"/>
        </w:rPr>
        <w:fldChar w:fldCharType="end"/>
      </w:r>
      <w:r>
        <w:rPr>
          <w:rFonts w:hint="eastAsia"/>
          <w:szCs w:val="32"/>
          <w:lang w:val="en-US" w:eastAsia="zh-CN"/>
        </w:rPr>
        <w:t>9</w:t>
      </w:r>
    </w:p>
    <w:p>
      <w:pPr>
        <w:pStyle w:val="28"/>
        <w:tabs>
          <w:tab w:val="right" w:leader="dot" w:pos="9027"/>
          <w:tab w:val="clear" w:pos="9174"/>
        </w:tabs>
        <w:spacing w:line="480" w:lineRule="auto"/>
      </w:pPr>
    </w:p>
    <w:p>
      <w:pPr>
        <w:pStyle w:val="91"/>
        <w:tabs>
          <w:tab w:val="right" w:leader="dot" w:pos="9027"/>
        </w:tabs>
        <w:spacing w:line="480" w:lineRule="auto"/>
        <w:rPr>
          <w:sz w:val="32"/>
          <w:szCs w:val="32"/>
        </w:rPr>
      </w:pPr>
      <w:r>
        <w:rPr>
          <w:szCs w:val="32"/>
        </w:rPr>
        <w:fldChar w:fldCharType="end"/>
      </w:r>
    </w:p>
    <w:p>
      <w:pPr>
        <w:pStyle w:val="28"/>
        <w:spacing w:line="480" w:lineRule="auto"/>
        <w:rPr>
          <w:rFonts w:hint="eastAsia" w:ascii="宋体"/>
          <w:sz w:val="32"/>
          <w:szCs w:val="32"/>
        </w:rPr>
        <w:sectPr>
          <w:headerReference r:id="rId7" w:type="default"/>
          <w:footerReference r:id="rId8" w:type="default"/>
          <w:footnotePr>
            <w:numFmt w:val="decimalEnclosedCircleChinese"/>
            <w:numRestart w:val="eachPage"/>
          </w:footnotePr>
          <w:pgSz w:w="11907" w:h="16840"/>
          <w:pgMar w:top="1418" w:right="1440" w:bottom="1418" w:left="1440" w:header="624" w:footer="641" w:gutter="0"/>
          <w:pgNumType w:start="1"/>
          <w:cols w:space="720" w:num="1"/>
        </w:sectPr>
      </w:pPr>
    </w:p>
    <w:p>
      <w:pPr>
        <w:pStyle w:val="6"/>
        <w:numPr>
          <w:ilvl w:val="0"/>
          <w:numId w:val="1"/>
        </w:numPr>
        <w:tabs>
          <w:tab w:val="left" w:pos="0"/>
        </w:tabs>
        <w:adjustRightInd w:val="0"/>
        <w:spacing w:before="0" w:line="360" w:lineRule="auto"/>
        <w:jc w:val="center"/>
        <w:rPr>
          <w:rFonts w:hint="eastAsia" w:ascii="宋体" w:hAnsi="宋体" w:eastAsia="宋体"/>
          <w:sz w:val="32"/>
          <w:szCs w:val="32"/>
        </w:rPr>
      </w:pPr>
      <w:bookmarkStart w:id="0" w:name="_Toc20734"/>
      <w:bookmarkStart w:id="1" w:name="_Toc15262"/>
      <w:bookmarkStart w:id="2" w:name="_Toc35393629"/>
      <w:bookmarkStart w:id="3" w:name="_Toc28359089"/>
      <w:bookmarkStart w:id="4" w:name="_Toc35393798"/>
      <w:bookmarkStart w:id="5" w:name="_Toc28359012"/>
      <w:r>
        <w:rPr>
          <w:rFonts w:hint="eastAsia" w:ascii="宋体" w:hAnsi="宋体" w:eastAsia="宋体"/>
          <w:sz w:val="32"/>
          <w:szCs w:val="32"/>
        </w:rPr>
        <w:t>竞争性谈判公告</w:t>
      </w:r>
      <w:bookmarkEnd w:id="0"/>
      <w:bookmarkEnd w:id="1"/>
    </w:p>
    <w:p>
      <w:pPr>
        <w:spacing w:line="360" w:lineRule="auto"/>
        <w:ind w:firstLine="632" w:firstLineChars="300"/>
        <w:rPr>
          <w:rFonts w:hint="eastAsia" w:ascii="宋体" w:hAnsi="宋体" w:eastAsia="宋体" w:cs="Times New Roman"/>
          <w:b/>
          <w:bCs/>
          <w:sz w:val="21"/>
          <w:szCs w:val="21"/>
        </w:rPr>
      </w:pPr>
      <w:r>
        <w:rPr>
          <w:rFonts w:hint="eastAsia" w:ascii="宋体" w:hAnsi="宋体" w:eastAsia="宋体" w:cs="Times New Roman"/>
          <w:b/>
          <w:bCs/>
          <w:sz w:val="21"/>
          <w:szCs w:val="21"/>
        </w:rPr>
        <w:t>项目概况</w:t>
      </w:r>
    </w:p>
    <w:p>
      <w:pPr>
        <w:spacing w:line="360" w:lineRule="auto"/>
        <w:ind w:firstLine="420" w:firstLineChars="200"/>
        <w:rPr>
          <w:rFonts w:hint="eastAsia" w:ascii="宋体" w:hAnsi="宋体" w:eastAsia="宋体" w:cs="Times New Roman"/>
          <w:sz w:val="21"/>
          <w:szCs w:val="21"/>
        </w:rPr>
      </w:pPr>
      <w:r>
        <w:rPr>
          <w:rFonts w:hint="eastAsia" w:ascii="宋体" w:hAnsi="宋体" w:eastAsia="宋体" w:cs="Times New Roman"/>
          <w:sz w:val="21"/>
          <w:szCs w:val="21"/>
        </w:rPr>
        <w:t xml:space="preserve"> </w:t>
      </w:r>
      <w:r>
        <w:rPr>
          <w:rFonts w:hint="eastAsia" w:ascii="宋体" w:hAnsi="宋体" w:eastAsia="宋体" w:cs="Times New Roman"/>
          <w:sz w:val="21"/>
          <w:szCs w:val="21"/>
          <w:lang w:val="en-US" w:eastAsia="zh-CN"/>
        </w:rPr>
        <w:t xml:space="preserve"> </w:t>
      </w:r>
      <w:r>
        <w:rPr>
          <w:rFonts w:hint="eastAsia" w:ascii="宋体" w:hAnsi="宋体" w:eastAsia="宋体" w:cs="Times New Roman"/>
          <w:sz w:val="21"/>
          <w:szCs w:val="21"/>
          <w:lang w:eastAsia="zh-CN"/>
        </w:rPr>
        <w:t>界首市</w:t>
      </w:r>
      <w:r>
        <w:rPr>
          <w:rFonts w:hint="eastAsia" w:ascii="宋体" w:hAnsi="宋体" w:cs="Times New Roman"/>
          <w:sz w:val="21"/>
          <w:szCs w:val="21"/>
          <w:lang w:eastAsia="zh-CN"/>
        </w:rPr>
        <w:t>界首市光武镇安置区围墙建设工程</w:t>
      </w:r>
      <w:r>
        <w:rPr>
          <w:rFonts w:hint="eastAsia" w:ascii="宋体" w:hAnsi="宋体" w:eastAsia="宋体" w:cs="Times New Roman"/>
          <w:sz w:val="21"/>
          <w:szCs w:val="21"/>
          <w:lang w:eastAsia="zh-CN"/>
        </w:rPr>
        <w:t xml:space="preserve"> </w:t>
      </w:r>
      <w:r>
        <w:rPr>
          <w:rFonts w:hint="eastAsia" w:ascii="宋体" w:hAnsi="宋体" w:eastAsia="宋体" w:cs="Times New Roman"/>
          <w:sz w:val="21"/>
          <w:szCs w:val="21"/>
        </w:rPr>
        <w:t>的潜在供应商应在</w:t>
      </w:r>
      <w:r>
        <w:rPr>
          <w:rFonts w:hint="eastAsia" w:ascii="宋体" w:hAnsi="宋体" w:eastAsia="宋体" w:cs="Times New Roman"/>
          <w:sz w:val="21"/>
          <w:szCs w:val="21"/>
          <w:lang w:eastAsia="zh-CN"/>
        </w:rPr>
        <w:t>《农业全程网》《界首市人民政府网》</w:t>
      </w:r>
      <w:r>
        <w:rPr>
          <w:rFonts w:hint="eastAsia" w:ascii="宋体" w:hAnsi="宋体" w:eastAsia="宋体" w:cs="Times New Roman"/>
          <w:sz w:val="21"/>
          <w:szCs w:val="21"/>
        </w:rPr>
        <w:t>获取竞争性谈判文件，并于</w:t>
      </w:r>
      <w:r>
        <w:rPr>
          <w:rFonts w:hint="eastAsia" w:ascii="宋体" w:hAnsi="宋体" w:eastAsia="宋体" w:cs="Times New Roman"/>
          <w:sz w:val="21"/>
          <w:szCs w:val="21"/>
          <w:highlight w:val="none"/>
          <w:lang w:eastAsia="zh-CN"/>
        </w:rPr>
        <w:t xml:space="preserve"> </w:t>
      </w:r>
      <w:r>
        <w:rPr>
          <w:rFonts w:hint="eastAsia" w:ascii="宋体" w:hAnsi="宋体" w:cs="Times New Roman"/>
          <w:sz w:val="21"/>
          <w:szCs w:val="21"/>
          <w:highlight w:val="none"/>
          <w:lang w:eastAsia="zh-CN"/>
        </w:rPr>
        <w:t>2023年09月28日15点00分</w:t>
      </w:r>
      <w:r>
        <w:rPr>
          <w:rFonts w:hint="eastAsia" w:ascii="宋体" w:hAnsi="宋体" w:eastAsia="宋体" w:cs="Times New Roman"/>
          <w:sz w:val="21"/>
          <w:szCs w:val="21"/>
          <w:highlight w:val="none"/>
          <w:lang w:eastAsia="zh-CN"/>
        </w:rPr>
        <w:t>（北京时间）</w:t>
      </w:r>
      <w:r>
        <w:rPr>
          <w:rFonts w:hint="eastAsia" w:ascii="宋体" w:hAnsi="宋体" w:eastAsia="宋体" w:cs="Times New Roman"/>
          <w:sz w:val="21"/>
          <w:szCs w:val="21"/>
        </w:rPr>
        <w:t>前提交响应文件。</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r>
        <w:rPr>
          <w:rFonts w:hint="eastAsia" w:ascii="宋体" w:hAnsi="宋体" w:eastAsia="宋体"/>
          <w:b/>
          <w:i w:val="0"/>
          <w:kern w:val="2"/>
          <w:sz w:val="21"/>
          <w:szCs w:val="21"/>
          <w:lang w:val="en-US" w:bidi="ar-SA"/>
        </w:rPr>
        <w:t>一、项目基本情况</w:t>
      </w:r>
      <w:bookmarkEnd w:id="2"/>
      <w:bookmarkEnd w:id="3"/>
      <w:bookmarkEnd w:id="4"/>
      <w:bookmarkEnd w:id="5"/>
    </w:p>
    <w:p>
      <w:pPr>
        <w:spacing w:line="360" w:lineRule="auto"/>
        <w:ind w:firstLine="420" w:firstLineChars="200"/>
        <w:rPr>
          <w:rFonts w:ascii="宋体" w:hAnsi="宋体" w:eastAsia="宋体"/>
          <w:sz w:val="21"/>
          <w:szCs w:val="21"/>
          <w:u w:val="single"/>
        </w:rPr>
      </w:pPr>
      <w:r>
        <w:rPr>
          <w:rFonts w:hint="eastAsia" w:ascii="宋体" w:hAnsi="宋体" w:eastAsia="宋体"/>
          <w:sz w:val="21"/>
          <w:szCs w:val="21"/>
        </w:rPr>
        <w:t>项目名称：</w:t>
      </w:r>
      <w:permStart w:id="0" w:edGrp="everyone"/>
      <w:r>
        <w:rPr>
          <w:rFonts w:hint="eastAsia" w:ascii="宋体" w:hAnsi="宋体"/>
          <w:sz w:val="21"/>
          <w:szCs w:val="21"/>
          <w:lang w:eastAsia="zh-CN"/>
        </w:rPr>
        <w:t>界首市光武镇安置区围墙建设工程</w:t>
      </w:r>
      <w:r>
        <w:rPr>
          <w:rFonts w:hint="eastAsia" w:ascii="宋体" w:hAnsi="宋体" w:eastAsia="宋体"/>
          <w:sz w:val="21"/>
          <w:szCs w:val="21"/>
          <w:lang w:eastAsia="zh-CN"/>
        </w:rPr>
        <w:t xml:space="preserve"> </w:t>
      </w:r>
      <w:r>
        <w:rPr>
          <w:rFonts w:hint="eastAsia" w:ascii="宋体" w:hAnsi="宋体" w:eastAsia="宋体"/>
          <w:sz w:val="21"/>
          <w:szCs w:val="21"/>
        </w:rPr>
        <w:t xml:space="preserve">  </w:t>
      </w:r>
      <w:permEnd w:id="0"/>
    </w:p>
    <w:p>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采购方式：竞争性谈判</w:t>
      </w:r>
    </w:p>
    <w:p>
      <w:pPr>
        <w:pStyle w:val="2"/>
        <w:ind w:left="0" w:leftChars="0" w:firstLine="420" w:firstLineChars="200"/>
        <w:rPr>
          <w:rFonts w:hint="eastAsia" w:eastAsia="宋体"/>
          <w:lang w:val="en-US" w:eastAsia="zh-CN"/>
        </w:rPr>
      </w:pPr>
      <w:r>
        <w:rPr>
          <w:rFonts w:hint="eastAsia" w:eastAsia="宋体"/>
          <w:sz w:val="21"/>
          <w:szCs w:val="21"/>
          <w:lang w:eastAsia="zh-CN"/>
        </w:rPr>
        <w:t>项目编号</w:t>
      </w:r>
      <w:r>
        <w:rPr>
          <w:rFonts w:hint="eastAsia" w:eastAsia="宋体"/>
          <w:sz w:val="21"/>
          <w:szCs w:val="21"/>
          <w:highlight w:val="none"/>
          <w:lang w:eastAsia="zh-CN"/>
        </w:rPr>
        <w:t>：</w:t>
      </w:r>
      <w:r>
        <w:rPr>
          <w:rFonts w:hint="eastAsia"/>
          <w:sz w:val="21"/>
          <w:szCs w:val="21"/>
          <w:highlight w:val="none"/>
          <w:lang w:eastAsia="zh-CN"/>
        </w:rPr>
        <w:t>341282100j20230901</w:t>
      </w:r>
    </w:p>
    <w:p>
      <w:pPr>
        <w:spacing w:line="360" w:lineRule="auto"/>
        <w:ind w:firstLine="420" w:firstLineChars="200"/>
        <w:rPr>
          <w:rFonts w:ascii="宋体" w:hAnsi="宋体" w:eastAsia="宋体"/>
          <w:sz w:val="21"/>
          <w:szCs w:val="21"/>
          <w:lang w:val="en-US"/>
        </w:rPr>
      </w:pPr>
      <w:r>
        <w:rPr>
          <w:rFonts w:hint="eastAsia" w:ascii="宋体" w:hAnsi="宋体" w:eastAsia="宋体"/>
          <w:sz w:val="21"/>
          <w:szCs w:val="21"/>
        </w:rPr>
        <w:t>预算金额：</w:t>
      </w:r>
      <w:permStart w:id="1" w:edGrp="everyone"/>
      <w:r>
        <w:rPr>
          <w:rFonts w:hint="eastAsia" w:ascii="宋体" w:hAnsi="宋体" w:eastAsia="宋体"/>
          <w:sz w:val="21"/>
          <w:szCs w:val="21"/>
        </w:rPr>
        <w:t xml:space="preserve"> </w:t>
      </w:r>
      <w:r>
        <w:rPr>
          <w:rFonts w:hint="eastAsia" w:ascii="宋体" w:hAnsi="宋体"/>
          <w:sz w:val="21"/>
          <w:szCs w:val="21"/>
          <w:lang w:val="en-US" w:eastAsia="zh-CN"/>
        </w:rPr>
        <w:t>369653.60</w:t>
      </w:r>
      <w:r>
        <w:rPr>
          <w:rFonts w:hint="eastAsia" w:ascii="宋体" w:hAnsi="宋体" w:eastAsia="宋体"/>
          <w:sz w:val="21"/>
          <w:szCs w:val="21"/>
          <w:lang w:val="en-US" w:eastAsia="zh-CN"/>
        </w:rPr>
        <w:t xml:space="preserve">元 </w:t>
      </w:r>
      <w:permEnd w:id="1"/>
    </w:p>
    <w:p>
      <w:pPr>
        <w:spacing w:line="360" w:lineRule="auto"/>
        <w:ind w:firstLine="420" w:firstLineChars="200"/>
        <w:rPr>
          <w:rFonts w:ascii="宋体" w:hAnsi="宋体" w:eastAsia="宋体"/>
          <w:sz w:val="21"/>
          <w:szCs w:val="21"/>
        </w:rPr>
      </w:pPr>
      <w:r>
        <w:rPr>
          <w:rFonts w:hint="eastAsia" w:ascii="宋体" w:hAnsi="宋体" w:eastAsia="宋体"/>
          <w:sz w:val="21"/>
          <w:szCs w:val="21"/>
        </w:rPr>
        <w:t>最高限价：</w:t>
      </w:r>
      <w:permStart w:id="2" w:edGrp="everyone"/>
      <w:r>
        <w:rPr>
          <w:rFonts w:hint="eastAsia" w:ascii="宋体" w:hAnsi="宋体" w:eastAsia="宋体"/>
          <w:sz w:val="21"/>
          <w:szCs w:val="21"/>
        </w:rPr>
        <w:t xml:space="preserve"> </w:t>
      </w:r>
      <w:r>
        <w:rPr>
          <w:rFonts w:hint="eastAsia" w:ascii="宋体" w:hAnsi="宋体"/>
          <w:sz w:val="21"/>
          <w:szCs w:val="21"/>
          <w:lang w:eastAsia="zh-CN"/>
        </w:rPr>
        <w:t>369653.60</w:t>
      </w:r>
      <w:r>
        <w:rPr>
          <w:rFonts w:hint="eastAsia" w:ascii="宋体" w:hAnsi="宋体" w:eastAsia="宋体"/>
          <w:sz w:val="21"/>
          <w:szCs w:val="21"/>
          <w:lang w:eastAsia="zh-CN"/>
        </w:rPr>
        <w:t>元</w:t>
      </w:r>
      <w:permEnd w:id="2"/>
    </w:p>
    <w:p>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采购需求：</w:t>
      </w:r>
      <w:r>
        <w:rPr>
          <w:rFonts w:hint="eastAsia" w:cs="Times New Roman"/>
          <w:kern w:val="2"/>
          <w:sz w:val="21"/>
          <w:szCs w:val="21"/>
          <w:highlight w:val="none"/>
          <w:lang w:val="en-US" w:eastAsia="zh-CN" w:bidi="ar-SA"/>
        </w:rPr>
        <w:t>界首市光武镇安置区围墙建设工程</w:t>
      </w:r>
      <w:r>
        <w:rPr>
          <w:rFonts w:hint="eastAsia" w:ascii="Times New Roman" w:hAnsi="Times New Roman" w:eastAsia="宋体" w:cs="Times New Roman"/>
          <w:kern w:val="2"/>
          <w:sz w:val="21"/>
          <w:szCs w:val="21"/>
          <w:highlight w:val="none"/>
          <w:lang w:val="en-US" w:eastAsia="zh-CN" w:bidi="ar-SA"/>
        </w:rPr>
        <w:t>，新建240mm厚围墙总长约1200米（含砖砌柱子），高1米，基础深30cm（370宽基础深15cm，300宽基础深15cm），370*370砖砌柱子约3米一根，20mm厚水泥砂浆抹灰等。具体详见工程量清单。</w:t>
      </w:r>
    </w:p>
    <w:p>
      <w:pPr>
        <w:spacing w:line="360" w:lineRule="auto"/>
        <w:ind w:firstLine="420" w:firstLineChars="200"/>
        <w:rPr>
          <w:rFonts w:ascii="宋体" w:hAnsi="宋体" w:eastAsia="宋体"/>
          <w:sz w:val="21"/>
          <w:szCs w:val="21"/>
          <w:u w:val="single"/>
        </w:rPr>
      </w:pPr>
      <w:r>
        <w:rPr>
          <w:rFonts w:hint="eastAsia" w:ascii="宋体" w:hAnsi="宋体" w:eastAsia="宋体"/>
          <w:sz w:val="21"/>
          <w:szCs w:val="21"/>
        </w:rPr>
        <w:t>合同履行期限：</w:t>
      </w:r>
      <w:permStart w:id="3" w:edGrp="everyone"/>
      <w:r>
        <w:rPr>
          <w:rFonts w:hint="eastAsia" w:ascii="宋体" w:hAnsi="宋体" w:eastAsia="宋体"/>
          <w:sz w:val="21"/>
          <w:szCs w:val="21"/>
        </w:rPr>
        <w:t xml:space="preserve"> </w:t>
      </w:r>
      <w:r>
        <w:rPr>
          <w:rFonts w:hint="eastAsia" w:ascii="宋体" w:hAnsi="宋体" w:eastAsia="宋体"/>
          <w:color w:val="auto"/>
          <w:sz w:val="21"/>
          <w:szCs w:val="21"/>
          <w:highlight w:val="none"/>
          <w:lang w:val="en-US" w:eastAsia="zh-CN"/>
        </w:rPr>
        <w:t>30日历天</w:t>
      </w:r>
      <w:r>
        <w:rPr>
          <w:rFonts w:hint="eastAsia" w:ascii="宋体" w:hAnsi="宋体" w:eastAsia="宋体"/>
          <w:sz w:val="21"/>
          <w:szCs w:val="21"/>
        </w:rPr>
        <w:t xml:space="preserve"> </w:t>
      </w:r>
      <w:permEnd w:id="3"/>
    </w:p>
    <w:p>
      <w:pPr>
        <w:spacing w:line="360" w:lineRule="auto"/>
        <w:ind w:firstLine="420" w:firstLineChars="200"/>
        <w:rPr>
          <w:rFonts w:ascii="宋体" w:hAnsi="宋体" w:eastAsia="宋体"/>
          <w:sz w:val="21"/>
          <w:szCs w:val="21"/>
        </w:rPr>
      </w:pPr>
      <w:r>
        <w:rPr>
          <w:rFonts w:hint="eastAsia" w:ascii="宋体" w:hAnsi="宋体" w:eastAsia="宋体"/>
          <w:sz w:val="21"/>
          <w:szCs w:val="21"/>
        </w:rPr>
        <w:t>本项目</w:t>
      </w:r>
      <w:permStart w:id="4" w:edGrp="everyone"/>
      <w:r>
        <w:rPr>
          <w:rFonts w:hint="eastAsia" w:ascii="宋体" w:hAnsi="宋体" w:eastAsia="宋体"/>
          <w:sz w:val="21"/>
          <w:szCs w:val="21"/>
          <w:lang w:val="en-US" w:eastAsia="zh-CN"/>
        </w:rPr>
        <w:t xml:space="preserve">不 </w:t>
      </w:r>
      <w:permEnd w:id="4"/>
      <w:r>
        <w:rPr>
          <w:rFonts w:hint="eastAsia" w:ascii="宋体" w:hAnsi="宋体" w:eastAsia="宋体"/>
          <w:sz w:val="21"/>
          <w:szCs w:val="21"/>
        </w:rPr>
        <w:t>接受联合体。</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6" w:name="_Toc28359013"/>
      <w:bookmarkStart w:id="7" w:name="_Toc35393799"/>
      <w:bookmarkStart w:id="8" w:name="_Toc28359090"/>
      <w:bookmarkStart w:id="9" w:name="_Toc35393630"/>
      <w:r>
        <w:rPr>
          <w:rFonts w:hint="eastAsia" w:ascii="宋体" w:hAnsi="宋体" w:eastAsia="宋体"/>
          <w:b/>
          <w:i w:val="0"/>
          <w:kern w:val="2"/>
          <w:sz w:val="21"/>
          <w:szCs w:val="21"/>
          <w:lang w:val="en-US" w:bidi="ar-SA"/>
        </w:rPr>
        <w:t>二、申请人的资格要求：</w:t>
      </w:r>
      <w:bookmarkEnd w:id="6"/>
      <w:bookmarkEnd w:id="7"/>
      <w:bookmarkEnd w:id="8"/>
      <w:bookmarkEnd w:id="9"/>
    </w:p>
    <w:p>
      <w:pPr>
        <w:spacing w:line="360" w:lineRule="auto"/>
        <w:ind w:firstLine="420" w:firstLineChars="200"/>
        <w:rPr>
          <w:rFonts w:ascii="宋体" w:hAnsi="宋体" w:eastAsia="宋体"/>
          <w:sz w:val="21"/>
          <w:szCs w:val="21"/>
        </w:rPr>
      </w:pPr>
      <w:r>
        <w:rPr>
          <w:rFonts w:hint="eastAsia" w:ascii="宋体" w:hAnsi="宋体" w:eastAsia="宋体"/>
          <w:sz w:val="21"/>
          <w:szCs w:val="21"/>
        </w:rPr>
        <w:t>1.满足《中华人民共和国政府采购法》第二十二条规定；</w:t>
      </w:r>
    </w:p>
    <w:p>
      <w:pPr>
        <w:pStyle w:val="18"/>
        <w:tabs>
          <w:tab w:val="left" w:pos="3775"/>
        </w:tabs>
        <w:spacing w:before="1" w:line="360" w:lineRule="auto"/>
        <w:ind w:firstLine="420" w:firstLineChars="200"/>
        <w:rPr>
          <w:rFonts w:hint="eastAsia" w:ascii="宋体" w:hAnsi="宋体" w:eastAsia="宋体"/>
          <w:kern w:val="2"/>
          <w:sz w:val="21"/>
          <w:szCs w:val="21"/>
          <w:lang w:val="en-US" w:eastAsia="zh-CN" w:bidi="ar-SA"/>
        </w:rPr>
      </w:pPr>
      <w:bookmarkStart w:id="10" w:name="_Toc28359014"/>
      <w:bookmarkStart w:id="11" w:name="_Toc35393631"/>
      <w:bookmarkStart w:id="12" w:name="_Toc28359091"/>
      <w:bookmarkStart w:id="13" w:name="_Toc35393800"/>
      <w:r>
        <w:rPr>
          <w:rFonts w:hint="eastAsia" w:ascii="宋体" w:hAnsi="宋体" w:eastAsia="宋体"/>
          <w:sz w:val="21"/>
          <w:szCs w:val="21"/>
        </w:rPr>
        <w:t>2、</w:t>
      </w:r>
      <w:permStart w:id="5" w:edGrp="everyone"/>
      <w:r>
        <w:rPr>
          <w:rFonts w:hint="eastAsia" w:ascii="宋体" w:hAnsi="宋体" w:eastAsia="宋体"/>
          <w:sz w:val="21"/>
          <w:szCs w:val="21"/>
          <w:lang w:val="en-US" w:eastAsia="zh-CN"/>
        </w:rPr>
        <w:t>供应商须具有有效的营业执照，</w:t>
      </w:r>
      <w:r>
        <w:rPr>
          <w:rFonts w:hint="eastAsia" w:ascii="宋体" w:hAnsi="宋体" w:eastAsia="宋体"/>
          <w:kern w:val="2"/>
          <w:sz w:val="21"/>
          <w:szCs w:val="21"/>
          <w:lang w:val="en-US" w:eastAsia="zh-CN" w:bidi="ar-SA"/>
        </w:rPr>
        <w:t>具有市政公用工程施工总承包叁级及以上（含叁级）资质，并在人员、设备、资金等方面具有相应的施工能力。</w:t>
      </w:r>
    </w:p>
    <w:permEnd w:id="5"/>
    <w:p>
      <w:pPr>
        <w:pStyle w:val="18"/>
        <w:tabs>
          <w:tab w:val="left" w:pos="3775"/>
        </w:tabs>
        <w:spacing w:before="1" w:line="360" w:lineRule="auto"/>
        <w:ind w:firstLine="420" w:firstLineChars="200"/>
        <w:rPr>
          <w:rFonts w:hint="eastAsia" w:ascii="宋体" w:hAnsi="宋体" w:eastAsia="宋体"/>
          <w:sz w:val="21"/>
          <w:szCs w:val="21"/>
          <w:lang w:val="en-US" w:eastAsia="zh-CN"/>
        </w:rPr>
      </w:pPr>
      <w:r>
        <w:rPr>
          <w:rFonts w:hint="eastAsia" w:ascii="宋体" w:hAnsi="宋体" w:eastAsia="宋体"/>
          <w:kern w:val="2"/>
          <w:sz w:val="21"/>
          <w:szCs w:val="21"/>
          <w:lang w:val="en-US" w:eastAsia="zh-CN" w:bidi="ar-SA"/>
        </w:rPr>
        <w:t>3、项目负责人具有市政公用工程专业贰级及以上（含贰级） 注册建造师执业资格、有效的安全生产考核合格证书（建安 B 证），且投标截止时间前未在其他项目上任职，或虽在其他项目上任职但本项目中标后能够从原任职撤离。</w:t>
      </w:r>
    </w:p>
    <w:p>
      <w:pPr>
        <w:tabs>
          <w:tab w:val="left" w:pos="900"/>
          <w:tab w:val="left" w:pos="3775"/>
          <w:tab w:val="left" w:pos="4670"/>
        </w:tabs>
        <w:spacing w:before="158" w:line="360" w:lineRule="auto"/>
        <w:ind w:right="358" w:firstLine="420" w:firstLineChars="200"/>
        <w:rPr>
          <w:rFonts w:ascii="宋体" w:hAnsi="宋体" w:eastAsia="宋体"/>
          <w:sz w:val="21"/>
          <w:szCs w:val="21"/>
        </w:rPr>
      </w:pPr>
      <w:r>
        <w:rPr>
          <w:rFonts w:hint="eastAsia" w:ascii="宋体" w:hAnsi="宋体" w:eastAsia="宋体"/>
          <w:sz w:val="21"/>
          <w:szCs w:val="21"/>
          <w:lang w:val="en-US" w:eastAsia="zh-CN"/>
        </w:rPr>
        <w:t>4</w:t>
      </w:r>
      <w:r>
        <w:rPr>
          <w:rFonts w:hint="eastAsia" w:ascii="宋体" w:hAnsi="宋体" w:eastAsia="宋体"/>
          <w:sz w:val="21"/>
          <w:szCs w:val="21"/>
        </w:rPr>
        <w:t>、</w:t>
      </w:r>
      <w:r>
        <w:rPr>
          <w:rFonts w:ascii="宋体" w:hAnsi="宋体" w:eastAsia="宋体"/>
          <w:sz w:val="21"/>
          <w:szCs w:val="21"/>
        </w:rPr>
        <w:t>本项目不接受联合体参加谈判；</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r>
        <w:rPr>
          <w:rFonts w:hint="eastAsia" w:ascii="宋体" w:hAnsi="宋体" w:eastAsia="宋体"/>
          <w:b/>
          <w:i w:val="0"/>
          <w:kern w:val="2"/>
          <w:sz w:val="21"/>
          <w:szCs w:val="21"/>
          <w:lang w:val="en-US" w:bidi="ar-SA"/>
        </w:rPr>
        <w:t>三、获取采购文件</w:t>
      </w:r>
      <w:bookmarkEnd w:id="10"/>
      <w:bookmarkEnd w:id="11"/>
      <w:bookmarkEnd w:id="12"/>
      <w:bookmarkEnd w:id="13"/>
    </w:p>
    <w:p>
      <w:pPr>
        <w:widowControl/>
        <w:spacing w:line="360" w:lineRule="auto"/>
        <w:ind w:firstLine="420" w:firstLineChars="200"/>
        <w:rPr>
          <w:rFonts w:hint="eastAsia" w:ascii="宋体" w:hAnsi="宋体" w:eastAsia="宋体"/>
          <w:color w:val="000000"/>
          <w:sz w:val="21"/>
          <w:szCs w:val="21"/>
          <w:lang w:val="en-US" w:eastAsia="zh-CN"/>
        </w:rPr>
      </w:pPr>
      <w:bookmarkStart w:id="14" w:name="_Toc28359015"/>
      <w:bookmarkStart w:id="15" w:name="_Toc35393632"/>
      <w:bookmarkStart w:id="16" w:name="_Toc35393801"/>
      <w:bookmarkStart w:id="17" w:name="_Toc28359092"/>
      <w:r>
        <w:rPr>
          <w:rFonts w:hint="eastAsia" w:ascii="宋体" w:hAnsi="宋体" w:eastAsia="宋体"/>
          <w:color w:val="000000"/>
          <w:sz w:val="21"/>
          <w:szCs w:val="21"/>
          <w:lang w:val="en-US" w:eastAsia="zh-CN"/>
        </w:rPr>
        <w:t>1、自采购公告发布之日起，凡有意参加的供应商，可在</w:t>
      </w:r>
      <w:r>
        <w:rPr>
          <w:rFonts w:hint="eastAsia" w:ascii="宋体" w:hAnsi="宋体" w:eastAsia="宋体" w:cs="Times New Roman"/>
          <w:sz w:val="21"/>
          <w:szCs w:val="21"/>
          <w:lang w:eastAsia="zh-CN"/>
        </w:rPr>
        <w:t>《农业全程网》《界首市人民政府网》</w:t>
      </w:r>
      <w:r>
        <w:rPr>
          <w:rFonts w:hint="eastAsia" w:ascii="宋体" w:hAnsi="宋体" w:eastAsia="宋体"/>
          <w:color w:val="000000"/>
          <w:sz w:val="21"/>
          <w:szCs w:val="21"/>
          <w:lang w:val="en-US" w:eastAsia="zh-CN"/>
        </w:rPr>
        <w:t>网站下载竞争性谈判文件及清单。</w:t>
      </w:r>
    </w:p>
    <w:p>
      <w:pPr>
        <w:widowControl/>
        <w:spacing w:line="360" w:lineRule="auto"/>
        <w:ind w:firstLine="420" w:firstLineChars="200"/>
        <w:rPr>
          <w:rFonts w:hint="eastAsia"/>
          <w:szCs w:val="21"/>
          <w:lang w:eastAsia="zh-CN"/>
        </w:rPr>
      </w:pPr>
      <w:r>
        <w:rPr>
          <w:rFonts w:hint="eastAsia"/>
          <w:szCs w:val="21"/>
          <w:lang w:eastAsia="zh-CN"/>
        </w:rPr>
        <w:t>2、竞争性谈判文件发售费用</w:t>
      </w:r>
      <w:r>
        <w:rPr>
          <w:rFonts w:hint="eastAsia"/>
          <w:b/>
          <w:bCs/>
          <w:szCs w:val="21"/>
          <w:lang w:val="en-US" w:eastAsia="zh-CN"/>
        </w:rPr>
        <w:t>5</w:t>
      </w:r>
      <w:r>
        <w:rPr>
          <w:rFonts w:hint="eastAsia"/>
          <w:b/>
          <w:bCs/>
          <w:szCs w:val="21"/>
          <w:lang w:eastAsia="zh-CN"/>
        </w:rPr>
        <w:t>00元/每份</w:t>
      </w:r>
      <w:r>
        <w:rPr>
          <w:rFonts w:hint="eastAsia"/>
          <w:szCs w:val="21"/>
          <w:lang w:eastAsia="zh-CN"/>
        </w:rPr>
        <w:t>，售后不退，</w:t>
      </w:r>
      <w:r>
        <w:rPr>
          <w:rFonts w:hint="eastAsia" w:ascii="宋体" w:hAnsi="宋体" w:eastAsia="宋体" w:cs="宋体"/>
          <w:i w:val="0"/>
          <w:iCs w:val="0"/>
          <w:caps w:val="0"/>
          <w:color w:val="000000"/>
          <w:spacing w:val="0"/>
          <w:sz w:val="21"/>
          <w:szCs w:val="21"/>
          <w:shd w:val="clear" w:color="auto" w:fill="FFFFFF"/>
          <w:lang w:val="en-US" w:eastAsia="zh-CN"/>
        </w:rPr>
        <w:t>和</w:t>
      </w:r>
      <w:r>
        <w:rPr>
          <w:rFonts w:hint="eastAsia" w:ascii="宋体" w:hAnsi="宋体" w:eastAsia="宋体" w:cs="宋体"/>
          <w:i w:val="0"/>
          <w:iCs w:val="0"/>
          <w:caps w:val="0"/>
          <w:color w:val="000000"/>
          <w:spacing w:val="0"/>
          <w:sz w:val="21"/>
          <w:szCs w:val="21"/>
          <w:shd w:val="clear" w:color="auto" w:fill="FFFFFF"/>
        </w:rPr>
        <w:t>竞争性谈判文件</w:t>
      </w:r>
      <w:r>
        <w:rPr>
          <w:rFonts w:hint="eastAsia" w:ascii="宋体" w:hAnsi="宋体" w:eastAsia="宋体" w:cs="宋体"/>
          <w:i w:val="0"/>
          <w:iCs w:val="0"/>
          <w:caps w:val="0"/>
          <w:color w:val="000000"/>
          <w:spacing w:val="0"/>
          <w:sz w:val="21"/>
          <w:szCs w:val="21"/>
          <w:shd w:val="clear" w:color="auto" w:fill="FFFFFF"/>
          <w:lang w:val="en-US" w:eastAsia="zh-CN"/>
        </w:rPr>
        <w:t>同</w:t>
      </w:r>
      <w:r>
        <w:rPr>
          <w:rFonts w:hint="eastAsia" w:ascii="宋体" w:hAnsi="宋体" w:eastAsia="宋体" w:cs="宋体"/>
          <w:i w:val="0"/>
          <w:iCs w:val="0"/>
          <w:caps w:val="0"/>
          <w:color w:val="000000"/>
          <w:spacing w:val="0"/>
          <w:sz w:val="21"/>
          <w:szCs w:val="21"/>
          <w:shd w:val="clear" w:color="auto" w:fill="FFFFFF"/>
        </w:rPr>
        <w:t>时交纳</w:t>
      </w:r>
      <w:r>
        <w:rPr>
          <w:rFonts w:hint="eastAsia"/>
          <w:szCs w:val="21"/>
          <w:lang w:eastAsia="zh-CN"/>
        </w:rPr>
        <w:t>。未交纳争性谈判文件费的，采购人将拒绝接受其响应文件。</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r>
        <w:rPr>
          <w:rFonts w:hint="eastAsia" w:ascii="宋体" w:hAnsi="宋体" w:eastAsia="宋体"/>
          <w:b/>
          <w:i w:val="0"/>
          <w:kern w:val="2"/>
          <w:sz w:val="21"/>
          <w:szCs w:val="21"/>
          <w:lang w:val="en-US" w:bidi="ar-SA"/>
        </w:rPr>
        <w:t>四、响应文件提交</w:t>
      </w:r>
      <w:bookmarkEnd w:id="14"/>
      <w:bookmarkEnd w:id="15"/>
      <w:bookmarkEnd w:id="16"/>
      <w:bookmarkEnd w:id="17"/>
    </w:p>
    <w:p>
      <w:pPr>
        <w:spacing w:line="360" w:lineRule="auto"/>
        <w:ind w:firstLine="420" w:firstLineChars="200"/>
        <w:rPr>
          <w:rFonts w:hint="eastAsia" w:ascii="宋体" w:hAnsi="宋体" w:eastAsia="宋体" w:cs="Times New Roman"/>
          <w:sz w:val="21"/>
          <w:szCs w:val="21"/>
          <w:u w:val="single"/>
        </w:rPr>
      </w:pPr>
      <w:r>
        <w:rPr>
          <w:rFonts w:hint="eastAsia" w:ascii="宋体" w:hAnsi="宋体" w:eastAsia="宋体"/>
          <w:sz w:val="21"/>
          <w:szCs w:val="21"/>
        </w:rPr>
        <w:t>1</w:t>
      </w:r>
      <w:r>
        <w:rPr>
          <w:rFonts w:hint="eastAsia" w:ascii="宋体" w:hAnsi="宋体" w:eastAsia="宋体"/>
          <w:sz w:val="21"/>
          <w:szCs w:val="21"/>
          <w:u w:val="none"/>
        </w:rPr>
        <w:t>、截止</w:t>
      </w:r>
      <w:r>
        <w:rPr>
          <w:rFonts w:hint="eastAsia" w:ascii="宋体" w:hAnsi="宋体" w:eastAsia="宋体" w:cs="Times New Roman"/>
          <w:sz w:val="21"/>
          <w:szCs w:val="21"/>
          <w:u w:val="none"/>
        </w:rPr>
        <w:t>时间</w:t>
      </w:r>
      <w:r>
        <w:rPr>
          <w:rFonts w:hint="eastAsia" w:ascii="宋体" w:hAnsi="宋体" w:eastAsia="宋体" w:cs="Times New Roman"/>
          <w:sz w:val="21"/>
          <w:szCs w:val="21"/>
          <w:u w:val="single"/>
        </w:rPr>
        <w:t>：</w:t>
      </w:r>
      <w:r>
        <w:rPr>
          <w:rFonts w:hint="eastAsia" w:ascii="宋体" w:hAnsi="宋体" w:cs="Times New Roman"/>
          <w:sz w:val="21"/>
          <w:szCs w:val="21"/>
          <w:u w:val="single"/>
          <w:lang w:eastAsia="zh-CN"/>
        </w:rPr>
        <w:t>2023年09月28日15点00分</w:t>
      </w:r>
      <w:r>
        <w:rPr>
          <w:rFonts w:hint="eastAsia" w:ascii="宋体" w:hAnsi="宋体" w:eastAsia="宋体" w:cs="Times New Roman"/>
          <w:sz w:val="21"/>
          <w:szCs w:val="21"/>
          <w:u w:val="single"/>
          <w:lang w:eastAsia="zh-CN"/>
        </w:rPr>
        <w:t>（北京时间）</w:t>
      </w:r>
      <w:r>
        <w:rPr>
          <w:rFonts w:hint="eastAsia" w:ascii="宋体" w:hAnsi="宋体" w:eastAsia="宋体" w:cs="Times New Roman"/>
          <w:sz w:val="21"/>
          <w:szCs w:val="21"/>
          <w:u w:val="single"/>
        </w:rPr>
        <w:t xml:space="preserve">，迟于截止时间递交的响应文件，将不予接收。 </w:t>
      </w:r>
    </w:p>
    <w:p>
      <w:pPr>
        <w:spacing w:line="360" w:lineRule="auto"/>
        <w:ind w:firstLine="420" w:firstLineChars="200"/>
        <w:rPr>
          <w:rFonts w:hint="eastAsia" w:ascii="宋体" w:hAnsi="宋体" w:eastAsia="宋体"/>
          <w:sz w:val="21"/>
          <w:szCs w:val="21"/>
          <w:lang w:val="en-US" w:eastAsia="zh-CN"/>
        </w:rPr>
      </w:pPr>
      <w:r>
        <w:rPr>
          <w:rFonts w:hint="eastAsia" w:ascii="宋体" w:hAnsi="宋体" w:eastAsia="宋体"/>
          <w:sz w:val="21"/>
          <w:szCs w:val="21"/>
        </w:rPr>
        <w:t>2、地点：</w:t>
      </w:r>
      <w:permStart w:id="6" w:edGrp="everyone"/>
      <w:r>
        <w:rPr>
          <w:rFonts w:hint="eastAsia" w:ascii="宋体" w:hAnsi="宋体"/>
          <w:sz w:val="21"/>
          <w:szCs w:val="21"/>
          <w:lang w:eastAsia="zh-CN"/>
        </w:rPr>
        <w:t>界首市光武镇人民政府二楼会议室</w:t>
      </w:r>
      <w:permEnd w:id="6"/>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18" w:name="_Toc35393802"/>
      <w:bookmarkStart w:id="19" w:name="_Toc28359093"/>
      <w:bookmarkStart w:id="20" w:name="_Toc35393633"/>
      <w:bookmarkStart w:id="21" w:name="_Toc28359016"/>
      <w:r>
        <w:rPr>
          <w:rFonts w:hint="eastAsia" w:ascii="宋体" w:hAnsi="宋体" w:eastAsia="宋体"/>
          <w:b/>
          <w:i w:val="0"/>
          <w:kern w:val="2"/>
          <w:sz w:val="21"/>
          <w:szCs w:val="21"/>
          <w:lang w:val="en-US" w:bidi="ar-SA"/>
        </w:rPr>
        <w:t>五、开启</w:t>
      </w:r>
      <w:bookmarkEnd w:id="18"/>
      <w:bookmarkEnd w:id="19"/>
      <w:bookmarkEnd w:id="20"/>
      <w:bookmarkEnd w:id="21"/>
    </w:p>
    <w:p>
      <w:pPr>
        <w:spacing w:line="360" w:lineRule="auto"/>
        <w:ind w:firstLine="420" w:firstLineChars="200"/>
        <w:rPr>
          <w:rFonts w:ascii="宋体" w:hAnsi="宋体" w:eastAsia="宋体"/>
          <w:bCs/>
          <w:sz w:val="21"/>
          <w:szCs w:val="21"/>
          <w:u w:val="single"/>
        </w:rPr>
      </w:pPr>
      <w:r>
        <w:rPr>
          <w:rFonts w:hint="eastAsia" w:ascii="宋体" w:hAnsi="宋体" w:eastAsia="宋体"/>
          <w:sz w:val="21"/>
          <w:szCs w:val="21"/>
        </w:rPr>
        <w:t>时间：</w:t>
      </w:r>
      <w:r>
        <w:rPr>
          <w:rFonts w:hint="eastAsia" w:ascii="宋体" w:hAnsi="宋体" w:eastAsia="宋体"/>
          <w:color w:val="000000"/>
          <w:sz w:val="21"/>
          <w:szCs w:val="21"/>
        </w:rPr>
        <w:t>同响应文件提交截止时间。</w:t>
      </w:r>
    </w:p>
    <w:p>
      <w:pPr>
        <w:spacing w:line="360" w:lineRule="auto"/>
        <w:ind w:firstLine="420" w:firstLineChars="200"/>
        <w:rPr>
          <w:rFonts w:ascii="宋体" w:hAnsi="宋体" w:eastAsia="宋体"/>
          <w:bCs/>
          <w:sz w:val="21"/>
          <w:szCs w:val="21"/>
          <w:u w:val="single"/>
        </w:rPr>
      </w:pPr>
      <w:r>
        <w:rPr>
          <w:rFonts w:hint="eastAsia" w:ascii="宋体" w:hAnsi="宋体" w:eastAsia="宋体"/>
          <w:sz w:val="21"/>
          <w:szCs w:val="21"/>
        </w:rPr>
        <w:t>地点：</w:t>
      </w:r>
      <w:r>
        <w:rPr>
          <w:rFonts w:hint="eastAsia" w:ascii="宋体" w:hAnsi="宋体" w:eastAsia="宋体"/>
          <w:color w:val="000000"/>
          <w:sz w:val="21"/>
          <w:szCs w:val="21"/>
        </w:rPr>
        <w:t>同响应文件提交地点。</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22" w:name="_Toc35393634"/>
      <w:bookmarkStart w:id="23" w:name="_Toc28359094"/>
      <w:bookmarkStart w:id="24" w:name="_Toc28359017"/>
      <w:bookmarkStart w:id="25" w:name="_Toc35393803"/>
      <w:r>
        <w:rPr>
          <w:rFonts w:hint="eastAsia" w:ascii="宋体" w:hAnsi="宋体" w:eastAsia="宋体"/>
          <w:b/>
          <w:i w:val="0"/>
          <w:kern w:val="2"/>
          <w:sz w:val="21"/>
          <w:szCs w:val="21"/>
          <w:lang w:val="en-US" w:bidi="ar-SA"/>
        </w:rPr>
        <w:t>六、公告期限</w:t>
      </w:r>
      <w:bookmarkEnd w:id="22"/>
      <w:bookmarkEnd w:id="23"/>
      <w:bookmarkEnd w:id="24"/>
      <w:bookmarkEnd w:id="25"/>
    </w:p>
    <w:p>
      <w:pPr>
        <w:spacing w:line="360" w:lineRule="auto"/>
        <w:ind w:firstLine="420" w:firstLineChars="200"/>
        <w:rPr>
          <w:rFonts w:ascii="宋体" w:hAnsi="宋体" w:eastAsia="宋体"/>
          <w:sz w:val="21"/>
          <w:szCs w:val="21"/>
        </w:rPr>
      </w:pPr>
      <w:r>
        <w:rPr>
          <w:rFonts w:hint="eastAsia" w:ascii="宋体" w:hAnsi="宋体" w:eastAsia="宋体"/>
          <w:sz w:val="21"/>
          <w:szCs w:val="21"/>
        </w:rPr>
        <w:t>自本公告发布之日起</w:t>
      </w:r>
      <w:permStart w:id="7" w:edGrp="everyone"/>
      <w:r>
        <w:rPr>
          <w:rFonts w:hint="eastAsia" w:ascii="宋体" w:hAnsi="宋体" w:eastAsia="宋体"/>
          <w:sz w:val="21"/>
          <w:szCs w:val="21"/>
        </w:rPr>
        <w:t>3个</w:t>
      </w:r>
      <w:permEnd w:id="7"/>
      <w:r>
        <w:rPr>
          <w:rFonts w:hint="eastAsia" w:ascii="宋体" w:hAnsi="宋体" w:eastAsia="宋体"/>
          <w:sz w:val="21"/>
          <w:szCs w:val="21"/>
        </w:rPr>
        <w:t>工作日。</w:t>
      </w:r>
    </w:p>
    <w:p>
      <w:pPr>
        <w:pStyle w:val="7"/>
        <w:keepNext/>
        <w:keepLines/>
        <w:numPr>
          <w:ilvl w:val="0"/>
          <w:numId w:val="2"/>
        </w:numPr>
        <w:autoSpaceDE/>
        <w:autoSpaceDN/>
        <w:spacing w:before="260" w:after="260" w:line="360" w:lineRule="auto"/>
        <w:ind w:left="0" w:right="0"/>
        <w:jc w:val="both"/>
        <w:rPr>
          <w:rFonts w:hint="default" w:ascii="宋体" w:hAnsi="宋体" w:eastAsia="宋体"/>
          <w:b/>
          <w:i w:val="0"/>
          <w:kern w:val="2"/>
          <w:sz w:val="21"/>
          <w:szCs w:val="21"/>
          <w:lang w:val="en-US" w:eastAsia="zh-CN" w:bidi="ar-SA"/>
        </w:rPr>
      </w:pPr>
      <w:bookmarkStart w:id="26" w:name="_Toc35393804"/>
      <w:bookmarkStart w:id="27" w:name="_Toc35393635"/>
      <w:r>
        <w:rPr>
          <w:rFonts w:hint="eastAsia" w:ascii="宋体" w:hAnsi="宋体" w:eastAsia="宋体"/>
          <w:b/>
          <w:i w:val="0"/>
          <w:kern w:val="2"/>
          <w:sz w:val="21"/>
          <w:szCs w:val="21"/>
          <w:lang w:val="en-US" w:bidi="ar-SA"/>
        </w:rPr>
        <w:t>其他补充事宜</w:t>
      </w:r>
      <w:bookmarkEnd w:id="26"/>
      <w:bookmarkEnd w:id="27"/>
      <w:r>
        <w:rPr>
          <w:rFonts w:hint="eastAsia" w:ascii="宋体" w:hAnsi="宋体" w:eastAsia="宋体"/>
          <w:b/>
          <w:i w:val="0"/>
          <w:kern w:val="2"/>
          <w:sz w:val="21"/>
          <w:szCs w:val="21"/>
          <w:lang w:val="en-US" w:eastAsia="zh-CN" w:bidi="ar-SA"/>
        </w:rPr>
        <w:t>：</w:t>
      </w:r>
      <w:bookmarkStart w:id="28" w:name="_Toc35393805"/>
      <w:bookmarkStart w:id="29" w:name="_Toc28359095"/>
      <w:bookmarkStart w:id="30" w:name="_Toc28359018"/>
      <w:bookmarkStart w:id="31" w:name="_Toc35393636"/>
    </w:p>
    <w:p>
      <w:pPr>
        <w:pStyle w:val="7"/>
        <w:keepNext/>
        <w:keepLines/>
        <w:numPr>
          <w:ilvl w:val="0"/>
          <w:numId w:val="0"/>
        </w:numPr>
        <w:autoSpaceDE/>
        <w:autoSpaceDN/>
        <w:spacing w:before="260" w:after="260" w:line="360" w:lineRule="auto"/>
        <w:ind w:right="0" w:rightChars="0" w:firstLine="422" w:firstLineChars="200"/>
        <w:jc w:val="both"/>
        <w:rPr>
          <w:rFonts w:hint="default" w:ascii="宋体" w:hAnsi="宋体" w:eastAsia="宋体"/>
          <w:b/>
          <w:i w:val="0"/>
          <w:kern w:val="2"/>
          <w:sz w:val="21"/>
          <w:szCs w:val="21"/>
          <w:lang w:val="en-US" w:eastAsia="zh-CN" w:bidi="ar-SA"/>
        </w:rPr>
      </w:pPr>
      <w:r>
        <w:rPr>
          <w:rFonts w:hint="eastAsia" w:ascii="宋体" w:hAnsi="宋体" w:eastAsia="宋体"/>
          <w:b/>
          <w:i w:val="0"/>
          <w:kern w:val="2"/>
          <w:sz w:val="21"/>
          <w:szCs w:val="21"/>
          <w:lang w:val="en-US" w:eastAsia="zh-CN" w:bidi="ar-SA"/>
        </w:rPr>
        <w:t>无</w:t>
      </w:r>
    </w:p>
    <w:p>
      <w:pPr>
        <w:pStyle w:val="7"/>
        <w:keepNext/>
        <w:keepLines/>
        <w:numPr>
          <w:ilvl w:val="0"/>
          <w:numId w:val="0"/>
        </w:numPr>
        <w:autoSpaceDE/>
        <w:autoSpaceDN/>
        <w:spacing w:before="260" w:after="260" w:line="360" w:lineRule="auto"/>
        <w:ind w:right="0" w:rightChars="0"/>
        <w:jc w:val="both"/>
        <w:rPr>
          <w:rFonts w:ascii="宋体" w:hAnsi="宋体" w:eastAsia="宋体"/>
          <w:b/>
          <w:i w:val="0"/>
          <w:kern w:val="2"/>
          <w:sz w:val="21"/>
          <w:szCs w:val="21"/>
          <w:lang w:val="en-US" w:bidi="ar-SA"/>
        </w:rPr>
      </w:pPr>
      <w:r>
        <w:rPr>
          <w:rFonts w:hint="eastAsia" w:ascii="宋体" w:hAnsi="宋体" w:eastAsia="宋体"/>
          <w:b/>
          <w:i w:val="0"/>
          <w:kern w:val="2"/>
          <w:sz w:val="21"/>
          <w:szCs w:val="21"/>
          <w:lang w:val="en-US" w:bidi="ar-SA"/>
        </w:rPr>
        <w:t>八、凡对本次采购提出询问，请按以下方式联系。</w:t>
      </w:r>
      <w:bookmarkEnd w:id="28"/>
      <w:bookmarkEnd w:id="29"/>
      <w:bookmarkEnd w:id="30"/>
      <w:bookmarkEnd w:id="31"/>
    </w:p>
    <w:p>
      <w:pPr>
        <w:pStyle w:val="7"/>
        <w:spacing w:line="360" w:lineRule="auto"/>
        <w:ind w:left="0"/>
        <w:jc w:val="left"/>
        <w:rPr>
          <w:rFonts w:ascii="宋体" w:hAnsi="宋体" w:eastAsia="宋体"/>
          <w:b/>
          <w:i w:val="0"/>
          <w:sz w:val="21"/>
          <w:szCs w:val="21"/>
          <w:u w:val="none"/>
        </w:rPr>
      </w:pPr>
      <w:bookmarkStart w:id="32" w:name="_Toc35393637"/>
      <w:bookmarkStart w:id="33" w:name="_Toc35393806"/>
      <w:bookmarkStart w:id="34" w:name="_Toc28359019"/>
      <w:bookmarkStart w:id="35" w:name="_Toc28359096"/>
      <w:r>
        <w:rPr>
          <w:rFonts w:hint="eastAsia" w:ascii="宋体" w:hAnsi="宋体" w:eastAsia="宋体"/>
          <w:i w:val="0"/>
          <w:sz w:val="21"/>
          <w:szCs w:val="21"/>
          <w:u w:val="none"/>
        </w:rPr>
        <w:t>1.采购人信息</w:t>
      </w:r>
      <w:bookmarkEnd w:id="32"/>
      <w:bookmarkEnd w:id="33"/>
      <w:bookmarkEnd w:id="34"/>
      <w:bookmarkEnd w:id="35"/>
    </w:p>
    <w:p>
      <w:pPr>
        <w:spacing w:line="360" w:lineRule="auto"/>
        <w:rPr>
          <w:rFonts w:hint="eastAsia" w:ascii="宋体" w:hAnsi="宋体" w:eastAsia="宋体"/>
          <w:sz w:val="21"/>
          <w:szCs w:val="21"/>
          <w:u w:val="none"/>
          <w:lang w:eastAsia="zh-CN"/>
        </w:rPr>
      </w:pPr>
      <w:r>
        <w:rPr>
          <w:rFonts w:hint="eastAsia" w:ascii="宋体" w:hAnsi="宋体" w:eastAsia="宋体"/>
          <w:sz w:val="21"/>
          <w:szCs w:val="21"/>
          <w:u w:val="none"/>
        </w:rPr>
        <w:t>名    称：</w:t>
      </w:r>
      <w:r>
        <w:rPr>
          <w:rFonts w:hint="eastAsia" w:ascii="宋体" w:hAnsi="宋体"/>
          <w:sz w:val="21"/>
          <w:szCs w:val="21"/>
          <w:u w:val="none"/>
          <w:lang w:eastAsia="zh-CN"/>
        </w:rPr>
        <w:t>界首市光武镇人民政府</w:t>
      </w:r>
    </w:p>
    <w:p>
      <w:pPr>
        <w:spacing w:line="360" w:lineRule="auto"/>
        <w:rPr>
          <w:rFonts w:ascii="宋体" w:hAnsi="宋体" w:eastAsia="宋体"/>
          <w:sz w:val="21"/>
          <w:szCs w:val="21"/>
          <w:u w:val="none"/>
        </w:rPr>
      </w:pPr>
      <w:r>
        <w:rPr>
          <w:rFonts w:hint="eastAsia" w:ascii="宋体" w:hAnsi="宋体" w:eastAsia="宋体"/>
          <w:sz w:val="21"/>
          <w:szCs w:val="21"/>
          <w:u w:val="none"/>
        </w:rPr>
        <w:t>地    址：</w:t>
      </w:r>
      <w:permStart w:id="8" w:edGrp="everyone"/>
      <w:r>
        <w:rPr>
          <w:rFonts w:hint="eastAsia" w:ascii="宋体" w:hAnsi="宋体" w:eastAsia="宋体"/>
          <w:sz w:val="21"/>
          <w:szCs w:val="21"/>
          <w:u w:val="none"/>
          <w:lang w:val="en-US" w:eastAsia="zh-CN"/>
        </w:rPr>
        <w:t>界首市光武镇</w:t>
      </w:r>
      <w:permEnd w:id="8"/>
    </w:p>
    <w:p>
      <w:pPr>
        <w:spacing w:line="360" w:lineRule="auto"/>
        <w:rPr>
          <w:rFonts w:hint="default" w:ascii="宋体" w:hAnsi="宋体" w:eastAsia="宋体"/>
          <w:color w:val="auto"/>
          <w:sz w:val="21"/>
          <w:szCs w:val="21"/>
          <w:highlight w:val="yellow"/>
          <w:u w:val="single"/>
          <w:lang w:val="en-US" w:eastAsia="zh-CN"/>
        </w:rPr>
      </w:pPr>
      <w:r>
        <w:rPr>
          <w:rFonts w:hint="eastAsia" w:ascii="宋体" w:hAnsi="宋体" w:eastAsia="宋体"/>
          <w:sz w:val="21"/>
          <w:szCs w:val="21"/>
        </w:rPr>
        <w:t>联系方式：</w:t>
      </w:r>
      <w:r>
        <w:rPr>
          <w:rFonts w:hint="eastAsia" w:ascii="宋体" w:hAnsi="宋体"/>
          <w:sz w:val="21"/>
          <w:szCs w:val="21"/>
          <w:lang w:val="en-US" w:eastAsia="zh-CN"/>
        </w:rPr>
        <w:t xml:space="preserve">0558-4966186 </w:t>
      </w:r>
    </w:p>
    <w:p>
      <w:pPr>
        <w:pStyle w:val="7"/>
        <w:spacing w:line="360" w:lineRule="auto"/>
        <w:ind w:left="0"/>
        <w:jc w:val="left"/>
        <w:rPr>
          <w:rFonts w:ascii="宋体" w:hAnsi="宋体" w:eastAsia="宋体"/>
          <w:b/>
          <w:i w:val="0"/>
          <w:sz w:val="21"/>
          <w:szCs w:val="21"/>
        </w:rPr>
      </w:pPr>
      <w:bookmarkStart w:id="36" w:name="_Toc35393638"/>
      <w:bookmarkStart w:id="37" w:name="_Toc28359097"/>
      <w:bookmarkStart w:id="38" w:name="_Toc28359020"/>
      <w:bookmarkStart w:id="39" w:name="_Toc35393807"/>
      <w:r>
        <w:rPr>
          <w:rFonts w:hint="eastAsia" w:ascii="宋体" w:hAnsi="宋体" w:eastAsia="宋体"/>
          <w:i w:val="0"/>
          <w:sz w:val="21"/>
          <w:szCs w:val="21"/>
        </w:rPr>
        <w:t>2.采购代理机构信息</w:t>
      </w:r>
      <w:bookmarkEnd w:id="36"/>
      <w:bookmarkEnd w:id="37"/>
      <w:bookmarkEnd w:id="38"/>
      <w:bookmarkEnd w:id="39"/>
    </w:p>
    <w:p>
      <w:pPr>
        <w:pStyle w:val="21"/>
        <w:spacing w:line="360" w:lineRule="auto"/>
        <w:rPr>
          <w:rFonts w:hint="eastAsia" w:ascii="宋体" w:hAnsi="宋体" w:eastAsia="宋体"/>
          <w:szCs w:val="21"/>
          <w:lang w:eastAsia="zh-CN"/>
        </w:rPr>
      </w:pPr>
      <w:bookmarkStart w:id="40" w:name="_Toc35393639"/>
      <w:bookmarkStart w:id="41" w:name="_Toc28359098"/>
      <w:bookmarkStart w:id="42" w:name="_Toc28359021"/>
      <w:bookmarkStart w:id="43" w:name="_Toc35393808"/>
      <w:r>
        <w:rPr>
          <w:rFonts w:hint="eastAsia" w:ascii="宋体" w:hAnsi="宋体"/>
          <w:szCs w:val="21"/>
        </w:rPr>
        <w:t>名    称：</w:t>
      </w:r>
      <w:r>
        <w:rPr>
          <w:rFonts w:hint="eastAsia" w:hAnsi="宋体"/>
          <w:szCs w:val="21"/>
          <w:lang w:eastAsia="zh-CN"/>
        </w:rPr>
        <w:t>安徽省正煦工程项目管理有限公司</w:t>
      </w:r>
    </w:p>
    <w:p>
      <w:pPr>
        <w:pStyle w:val="21"/>
        <w:spacing w:line="360" w:lineRule="auto"/>
        <w:rPr>
          <w:rFonts w:hint="eastAsia" w:ascii="宋体" w:hAnsi="宋体"/>
          <w:szCs w:val="21"/>
          <w:lang w:val="en-US" w:eastAsia="zh-CN"/>
        </w:rPr>
      </w:pPr>
      <w:r>
        <w:rPr>
          <w:rFonts w:hint="eastAsia" w:ascii="宋体" w:hAnsi="宋体"/>
          <w:szCs w:val="21"/>
        </w:rPr>
        <w:t>地　　址：安徽省界首市</w:t>
      </w:r>
      <w:r>
        <w:rPr>
          <w:rFonts w:hint="eastAsia" w:ascii="宋体" w:hAnsi="宋体"/>
          <w:szCs w:val="21"/>
          <w:lang w:val="en-US" w:eastAsia="zh-CN"/>
        </w:rPr>
        <w:t>安居苑小区南20米</w:t>
      </w:r>
    </w:p>
    <w:p>
      <w:pPr>
        <w:pStyle w:val="21"/>
        <w:spacing w:line="360" w:lineRule="auto"/>
        <w:rPr>
          <w:rFonts w:hint="eastAsia" w:ascii="宋体" w:hAnsi="宋体" w:eastAsia="宋体"/>
          <w:szCs w:val="21"/>
          <w:lang w:eastAsia="zh-CN"/>
        </w:rPr>
      </w:pPr>
      <w:r>
        <w:rPr>
          <w:rFonts w:hint="eastAsia" w:ascii="宋体" w:hAnsi="宋体"/>
          <w:szCs w:val="21"/>
        </w:rPr>
        <w:t>联系方式：</w:t>
      </w:r>
      <w:r>
        <w:rPr>
          <w:rFonts w:hint="eastAsia" w:hAnsi="宋体"/>
          <w:szCs w:val="21"/>
          <w:lang w:eastAsia="zh-CN"/>
        </w:rPr>
        <w:t>张工</w:t>
      </w:r>
      <w:r>
        <w:rPr>
          <w:rFonts w:hint="eastAsia" w:ascii="宋体" w:hAnsi="宋体"/>
          <w:szCs w:val="21"/>
        </w:rPr>
        <w:t xml:space="preserve">  </w:t>
      </w:r>
      <w:r>
        <w:rPr>
          <w:rFonts w:hint="eastAsia" w:hAnsi="宋体"/>
          <w:szCs w:val="21"/>
          <w:lang w:eastAsia="zh-CN"/>
        </w:rPr>
        <w:t>17705586201</w:t>
      </w:r>
    </w:p>
    <w:p>
      <w:pPr>
        <w:pStyle w:val="7"/>
        <w:spacing w:line="360" w:lineRule="auto"/>
        <w:ind w:left="0"/>
        <w:jc w:val="left"/>
        <w:rPr>
          <w:rFonts w:ascii="宋体" w:hAnsi="宋体" w:eastAsia="宋体"/>
          <w:b/>
          <w:i w:val="0"/>
          <w:sz w:val="21"/>
          <w:szCs w:val="21"/>
        </w:rPr>
      </w:pPr>
      <w:r>
        <w:rPr>
          <w:rFonts w:hint="eastAsia" w:ascii="宋体" w:hAnsi="宋体" w:eastAsia="宋体"/>
          <w:i w:val="0"/>
          <w:sz w:val="21"/>
          <w:szCs w:val="21"/>
        </w:rPr>
        <w:t>3.项目联系方式</w:t>
      </w:r>
      <w:bookmarkEnd w:id="40"/>
      <w:bookmarkEnd w:id="41"/>
      <w:bookmarkEnd w:id="42"/>
      <w:bookmarkEnd w:id="43"/>
    </w:p>
    <w:p>
      <w:pPr>
        <w:pStyle w:val="21"/>
        <w:spacing w:line="360" w:lineRule="auto"/>
        <w:rPr>
          <w:rFonts w:hint="eastAsia" w:ascii="宋体" w:hAnsi="宋体" w:eastAsia="宋体"/>
          <w:szCs w:val="21"/>
          <w:u w:val="none"/>
          <w:lang w:val="en-US" w:eastAsia="zh-CN"/>
        </w:rPr>
      </w:pPr>
      <w:r>
        <w:rPr>
          <w:rFonts w:hint="eastAsia" w:ascii="宋体" w:hAnsi="宋体"/>
          <w:szCs w:val="21"/>
        </w:rPr>
        <w:t>项目联系人</w:t>
      </w:r>
      <w:r>
        <w:rPr>
          <w:rFonts w:hint="eastAsia" w:ascii="宋体" w:hAnsi="宋体"/>
          <w:szCs w:val="21"/>
          <w:u w:val="none"/>
        </w:rPr>
        <w:t>：</w:t>
      </w:r>
      <w:permStart w:id="9" w:edGrp="everyone"/>
      <w:r>
        <w:rPr>
          <w:rFonts w:hint="eastAsia" w:hAnsi="宋体"/>
          <w:szCs w:val="21"/>
          <w:u w:val="none"/>
          <w:lang w:val="en-US" w:eastAsia="zh-CN"/>
        </w:rPr>
        <w:t>张工</w:t>
      </w:r>
      <w:permEnd w:id="9"/>
    </w:p>
    <w:p>
      <w:pPr>
        <w:rPr>
          <w:u w:val="none"/>
        </w:rPr>
      </w:pPr>
      <w:r>
        <w:rPr>
          <w:rFonts w:hint="eastAsia" w:ascii="宋体" w:hAnsi="宋体" w:eastAsia="宋体"/>
          <w:sz w:val="21"/>
          <w:szCs w:val="21"/>
          <w:u w:val="none"/>
        </w:rPr>
        <w:t>电　　 话：</w:t>
      </w:r>
      <w:r>
        <w:rPr>
          <w:rFonts w:hint="eastAsia" w:ascii="宋体" w:hAnsi="宋体" w:eastAsia="宋体"/>
          <w:sz w:val="21"/>
          <w:szCs w:val="21"/>
          <w:u w:val="none"/>
          <w:lang w:val="en-US" w:eastAsia="zh-CN"/>
        </w:rPr>
        <w:t>17705586201</w:t>
      </w:r>
    </w:p>
    <w:p>
      <w:pPr>
        <w:pStyle w:val="2"/>
        <w:ind w:left="0" w:leftChars="0" w:firstLine="0" w:firstLineChars="0"/>
        <w:rPr>
          <w:rFonts w:hint="eastAsia" w:ascii="宋体" w:hAnsi="宋体" w:cs="宋体"/>
          <w:kern w:val="0"/>
          <w:sz w:val="24"/>
        </w:rPr>
      </w:pPr>
    </w:p>
    <w:p>
      <w:pPr>
        <w:jc w:val="center"/>
        <w:rPr>
          <w:rFonts w:hint="eastAsia" w:ascii="宋体" w:hAnsi="宋体" w:eastAsia="宋体" w:cs="Times New Roman"/>
          <w:b/>
          <w:bCs/>
          <w:kern w:val="44"/>
          <w:sz w:val="32"/>
          <w:szCs w:val="32"/>
          <w:lang w:val="en-US" w:eastAsia="zh-CN" w:bidi="ar-SA"/>
        </w:rPr>
      </w:pPr>
      <w:r>
        <w:rPr>
          <w:rFonts w:hint="eastAsia"/>
        </w:rPr>
        <w:br w:type="page"/>
      </w:r>
      <w:bookmarkStart w:id="44" w:name="_Toc14961"/>
      <w:bookmarkStart w:id="45" w:name="_Toc29534"/>
      <w:bookmarkStart w:id="46" w:name="_Toc29145201"/>
      <w:bookmarkStart w:id="47" w:name="_Toc20042"/>
      <w:r>
        <w:rPr>
          <w:rFonts w:hint="eastAsia" w:ascii="宋体" w:hAnsi="宋体" w:eastAsia="宋体" w:cs="Times New Roman"/>
          <w:b/>
          <w:bCs/>
          <w:kern w:val="44"/>
          <w:sz w:val="32"/>
          <w:szCs w:val="32"/>
          <w:lang w:val="en-US" w:eastAsia="zh-CN" w:bidi="ar-SA"/>
        </w:rPr>
        <w:t>第二章  供应商须知</w:t>
      </w:r>
      <w:bookmarkEnd w:id="44"/>
      <w:bookmarkEnd w:id="45"/>
      <w:bookmarkEnd w:id="46"/>
      <w:bookmarkEnd w:id="47"/>
    </w:p>
    <w:p>
      <w:pPr>
        <w:pStyle w:val="6"/>
        <w:spacing w:before="0" w:after="0" w:line="240" w:lineRule="auto"/>
        <w:ind w:firstLine="3635" w:firstLineChars="1207"/>
        <w:rPr>
          <w:rFonts w:ascii="黑体" w:eastAsia="黑体"/>
          <w:sz w:val="30"/>
          <w:szCs w:val="30"/>
        </w:rPr>
      </w:pPr>
      <w:bookmarkStart w:id="48" w:name="_Toc10998"/>
      <w:bookmarkStart w:id="49" w:name="_Toc416271382"/>
      <w:bookmarkStart w:id="50" w:name="_Toc416271911"/>
      <w:bookmarkStart w:id="51" w:name="_Toc29145202"/>
      <w:bookmarkStart w:id="52" w:name="_Toc422395126"/>
      <w:bookmarkStart w:id="53" w:name="_Toc395801933"/>
      <w:bookmarkStart w:id="54" w:name="_Toc9789"/>
      <w:r>
        <w:rPr>
          <w:rFonts w:hint="eastAsia" w:ascii="黑体" w:eastAsia="黑体"/>
          <w:sz w:val="30"/>
          <w:szCs w:val="30"/>
        </w:rPr>
        <w:t>供应商须知前附表</w:t>
      </w:r>
      <w:bookmarkEnd w:id="48"/>
      <w:bookmarkEnd w:id="49"/>
      <w:bookmarkEnd w:id="50"/>
      <w:bookmarkEnd w:id="51"/>
      <w:bookmarkEnd w:id="52"/>
      <w:bookmarkEnd w:id="53"/>
      <w:bookmarkEnd w:id="54"/>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2"/>
        <w:gridCol w:w="2759"/>
        <w:gridCol w:w="6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4" w:hRule="atLeast"/>
          <w:jc w:val="center"/>
        </w:trPr>
        <w:tc>
          <w:tcPr>
            <w:tcW w:w="792" w:type="dxa"/>
            <w:noWrap w:val="0"/>
            <w:vAlign w:val="center"/>
          </w:tcPr>
          <w:p>
            <w:pPr>
              <w:spacing w:line="400" w:lineRule="exact"/>
              <w:jc w:val="center"/>
              <w:rPr>
                <w:rFonts w:ascii="宋体" w:hAnsi="宋体"/>
                <w:b/>
                <w:sz w:val="24"/>
              </w:rPr>
            </w:pPr>
            <w:r>
              <w:rPr>
                <w:rFonts w:hint="eastAsia" w:ascii="宋体" w:hAnsi="宋体"/>
                <w:b/>
                <w:sz w:val="24"/>
              </w:rPr>
              <w:t>条款号</w:t>
            </w:r>
          </w:p>
        </w:tc>
        <w:tc>
          <w:tcPr>
            <w:tcW w:w="2759" w:type="dxa"/>
            <w:noWrap w:val="0"/>
            <w:vAlign w:val="center"/>
          </w:tcPr>
          <w:p>
            <w:pPr>
              <w:spacing w:line="400" w:lineRule="exact"/>
              <w:jc w:val="center"/>
              <w:rPr>
                <w:rFonts w:ascii="宋体" w:hAnsi="宋体"/>
                <w:b/>
                <w:sz w:val="24"/>
              </w:rPr>
            </w:pPr>
            <w:r>
              <w:rPr>
                <w:rFonts w:hint="eastAsia" w:ascii="宋体" w:hAnsi="宋体"/>
                <w:b/>
                <w:sz w:val="24"/>
              </w:rPr>
              <w:t>条</w:t>
            </w:r>
            <w:r>
              <w:rPr>
                <w:rFonts w:ascii="宋体" w:hAnsi="宋体"/>
                <w:b/>
                <w:sz w:val="24"/>
              </w:rPr>
              <w:t xml:space="preserve"> </w:t>
            </w:r>
            <w:r>
              <w:rPr>
                <w:rFonts w:hint="eastAsia" w:ascii="宋体" w:hAnsi="宋体"/>
                <w:b/>
                <w:sz w:val="24"/>
              </w:rPr>
              <w:t>款</w:t>
            </w:r>
            <w:r>
              <w:rPr>
                <w:rFonts w:ascii="宋体" w:hAnsi="宋体"/>
                <w:b/>
                <w:sz w:val="24"/>
              </w:rPr>
              <w:t xml:space="preserve"> </w:t>
            </w:r>
            <w:r>
              <w:rPr>
                <w:rFonts w:hint="eastAsia" w:ascii="宋体" w:hAnsi="宋体"/>
                <w:b/>
                <w:sz w:val="24"/>
              </w:rPr>
              <w:t>名</w:t>
            </w:r>
            <w:r>
              <w:rPr>
                <w:rFonts w:ascii="宋体" w:hAnsi="宋体"/>
                <w:b/>
                <w:sz w:val="24"/>
              </w:rPr>
              <w:t xml:space="preserve"> </w:t>
            </w:r>
            <w:r>
              <w:rPr>
                <w:rFonts w:hint="eastAsia" w:ascii="宋体" w:hAnsi="宋体"/>
                <w:b/>
                <w:sz w:val="24"/>
              </w:rPr>
              <w:t>称</w:t>
            </w:r>
          </w:p>
        </w:tc>
        <w:tc>
          <w:tcPr>
            <w:tcW w:w="6339" w:type="dxa"/>
            <w:noWrap w:val="0"/>
            <w:vAlign w:val="center"/>
          </w:tcPr>
          <w:p>
            <w:pPr>
              <w:spacing w:line="400" w:lineRule="exact"/>
              <w:jc w:val="center"/>
              <w:rPr>
                <w:rFonts w:ascii="宋体" w:hAnsi="宋体"/>
                <w:b/>
                <w:sz w:val="24"/>
              </w:rPr>
            </w:pPr>
            <w:r>
              <w:rPr>
                <w:rFonts w:hint="eastAsia" w:ascii="宋体" w:hAnsi="宋体"/>
                <w:b/>
                <w:sz w:val="24"/>
              </w:rPr>
              <w:t>编</w:t>
            </w:r>
            <w:r>
              <w:rPr>
                <w:rFonts w:ascii="宋体" w:hAnsi="宋体"/>
                <w:b/>
                <w:sz w:val="24"/>
              </w:rPr>
              <w:t xml:space="preserve"> </w:t>
            </w:r>
            <w:r>
              <w:rPr>
                <w:rFonts w:hint="eastAsia" w:ascii="宋体" w:hAnsi="宋体"/>
                <w:b/>
                <w:sz w:val="24"/>
              </w:rPr>
              <w:t>列</w:t>
            </w:r>
            <w:r>
              <w:rPr>
                <w:rFonts w:ascii="宋体" w:hAnsi="宋体"/>
                <w:b/>
                <w:sz w:val="24"/>
              </w:rPr>
              <w:t xml:space="preserve"> </w:t>
            </w:r>
            <w:r>
              <w:rPr>
                <w:rFonts w:hint="eastAsia" w:ascii="宋体" w:hAnsi="宋体"/>
                <w:b/>
                <w:sz w:val="24"/>
              </w:rPr>
              <w:t>内</w:t>
            </w:r>
            <w:r>
              <w:rPr>
                <w:rFonts w:ascii="宋体" w:hAnsi="宋体"/>
                <w:b/>
                <w:sz w:val="24"/>
              </w:rPr>
              <w:t xml:space="preserve"> </w:t>
            </w:r>
            <w:r>
              <w:rPr>
                <w:rFonts w:hint="eastAsia" w:ascii="宋体" w:hAnsi="宋体"/>
                <w:b/>
                <w:sz w:val="24"/>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7"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1.1</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采购人</w:t>
            </w:r>
          </w:p>
        </w:tc>
        <w:tc>
          <w:tcPr>
            <w:tcW w:w="6339" w:type="dxa"/>
            <w:noWrap w:val="0"/>
            <w:vAlign w:val="center"/>
          </w:tcPr>
          <w:p>
            <w:pPr>
              <w:spacing w:line="400" w:lineRule="exact"/>
              <w:rPr>
                <w:rFonts w:hint="eastAsia" w:ascii="宋体" w:hAnsi="宋体" w:cs="宋体"/>
                <w:kern w:val="0"/>
                <w:sz w:val="24"/>
                <w:lang w:eastAsia="zh-CN"/>
              </w:rPr>
            </w:pPr>
            <w:r>
              <w:rPr>
                <w:rFonts w:hint="eastAsia" w:ascii="宋体" w:hAnsi="宋体" w:cs="宋体"/>
                <w:kern w:val="0"/>
                <w:sz w:val="24"/>
                <w:lang w:eastAsia="zh-CN"/>
              </w:rPr>
              <w:t>名    称：界首市光武镇人民政府</w:t>
            </w:r>
          </w:p>
          <w:p>
            <w:pPr>
              <w:spacing w:line="400" w:lineRule="exact"/>
              <w:rPr>
                <w:rFonts w:hint="eastAsia" w:ascii="宋体" w:hAnsi="宋体" w:cs="宋体"/>
                <w:kern w:val="0"/>
                <w:sz w:val="24"/>
                <w:lang w:eastAsia="zh-CN"/>
              </w:rPr>
            </w:pPr>
            <w:r>
              <w:rPr>
                <w:rFonts w:hint="eastAsia" w:ascii="宋体" w:hAnsi="宋体" w:cs="宋体"/>
                <w:kern w:val="0"/>
                <w:sz w:val="24"/>
                <w:lang w:eastAsia="zh-CN"/>
              </w:rPr>
              <w:t>地    址：</w:t>
            </w:r>
            <w:permStart w:id="10" w:edGrp="everyone"/>
            <w:r>
              <w:rPr>
                <w:rFonts w:hint="eastAsia" w:ascii="宋体" w:hAnsi="宋体" w:cs="宋体"/>
                <w:kern w:val="0"/>
                <w:sz w:val="24"/>
                <w:lang w:val="en-US" w:eastAsia="zh-CN"/>
              </w:rPr>
              <w:t>界首市光武镇</w:t>
            </w:r>
            <w:permEnd w:id="10"/>
          </w:p>
          <w:p>
            <w:pPr>
              <w:spacing w:line="400" w:lineRule="exact"/>
              <w:rPr>
                <w:rFonts w:hint="eastAsia" w:ascii="宋体" w:hAnsi="宋体"/>
                <w:sz w:val="24"/>
              </w:rPr>
            </w:pPr>
            <w:r>
              <w:rPr>
                <w:rFonts w:hint="eastAsia" w:ascii="宋体" w:hAnsi="宋体" w:cs="宋体"/>
                <w:kern w:val="0"/>
                <w:sz w:val="24"/>
                <w:lang w:eastAsia="zh-CN"/>
              </w:rPr>
              <w:t xml:space="preserve">联系方式：0558-4966186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6" w:hRule="exac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1.1.</w:t>
            </w:r>
            <w:r>
              <w:rPr>
                <w:rFonts w:hint="eastAsia" w:ascii="宋体" w:hAnsi="宋体"/>
                <w:sz w:val="24"/>
              </w:rPr>
              <w:t>2</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采购代理机构</w:t>
            </w:r>
          </w:p>
        </w:tc>
        <w:tc>
          <w:tcPr>
            <w:tcW w:w="6339" w:type="dxa"/>
            <w:noWrap w:val="0"/>
            <w:vAlign w:val="center"/>
          </w:tcPr>
          <w:p>
            <w:pPr>
              <w:spacing w:line="360" w:lineRule="auto"/>
              <w:rPr>
                <w:rFonts w:hint="eastAsia" w:ascii="宋体" w:hAnsi="宋体" w:eastAsia="宋体"/>
                <w:sz w:val="24"/>
                <w:lang w:eastAsia="zh-CN"/>
              </w:rPr>
            </w:pPr>
            <w:r>
              <w:rPr>
                <w:rFonts w:hint="eastAsia" w:ascii="宋体" w:hAnsi="宋体"/>
                <w:sz w:val="24"/>
              </w:rPr>
              <w:t>名    称：</w:t>
            </w:r>
            <w:r>
              <w:rPr>
                <w:rFonts w:hint="eastAsia" w:ascii="宋体" w:hAnsi="宋体"/>
                <w:sz w:val="24"/>
                <w:lang w:eastAsia="zh-CN"/>
              </w:rPr>
              <w:t>安徽省正煦工程项目管理有限公司</w:t>
            </w:r>
          </w:p>
          <w:p>
            <w:pPr>
              <w:spacing w:line="360" w:lineRule="auto"/>
              <w:rPr>
                <w:rFonts w:hint="eastAsia" w:ascii="宋体" w:hAnsi="宋体"/>
                <w:sz w:val="24"/>
              </w:rPr>
            </w:pPr>
            <w:r>
              <w:rPr>
                <w:rFonts w:hint="eastAsia" w:ascii="宋体" w:hAnsi="宋体"/>
                <w:sz w:val="24"/>
              </w:rPr>
              <w:t>地　　址：安徽省界首市安居苑小区南20米</w:t>
            </w:r>
          </w:p>
          <w:p>
            <w:pPr>
              <w:spacing w:line="360" w:lineRule="auto"/>
              <w:rPr>
                <w:rFonts w:hint="eastAsia" w:ascii="宋体" w:hAnsi="宋体" w:eastAsia="宋体"/>
                <w:sz w:val="24"/>
                <w:lang w:eastAsia="zh-CN"/>
              </w:rPr>
            </w:pPr>
            <w:r>
              <w:rPr>
                <w:rFonts w:hint="eastAsia" w:ascii="宋体" w:hAnsi="宋体"/>
                <w:sz w:val="24"/>
              </w:rPr>
              <w:t>联系方式：</w:t>
            </w:r>
            <w:r>
              <w:rPr>
                <w:rFonts w:hint="eastAsia" w:ascii="宋体" w:hAnsi="宋体"/>
                <w:sz w:val="24"/>
                <w:lang w:eastAsia="zh-CN"/>
              </w:rPr>
              <w:t>张工</w:t>
            </w:r>
            <w:r>
              <w:rPr>
                <w:rFonts w:hint="eastAsia" w:ascii="宋体" w:hAnsi="宋体"/>
                <w:sz w:val="24"/>
              </w:rPr>
              <w:t xml:space="preserve">  </w:t>
            </w:r>
            <w:r>
              <w:rPr>
                <w:rFonts w:hint="eastAsia" w:ascii="宋体" w:hAnsi="宋体"/>
                <w:sz w:val="24"/>
                <w:lang w:eastAsia="zh-CN"/>
              </w:rPr>
              <w:t>17705586201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1.1.3</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项目名称</w:t>
            </w:r>
          </w:p>
        </w:tc>
        <w:tc>
          <w:tcPr>
            <w:tcW w:w="6339" w:type="dxa"/>
            <w:noWrap w:val="0"/>
            <w:vAlign w:val="center"/>
          </w:tcPr>
          <w:p>
            <w:pPr>
              <w:spacing w:line="400" w:lineRule="exact"/>
              <w:rPr>
                <w:rFonts w:hint="eastAsia" w:ascii="宋体" w:hAnsi="宋体" w:eastAsia="宋体"/>
                <w:sz w:val="24"/>
                <w:lang w:eastAsia="zh-CN"/>
              </w:rPr>
            </w:pPr>
            <w:r>
              <w:rPr>
                <w:rFonts w:hint="eastAsia" w:ascii="宋体" w:hAnsi="宋体" w:cs="宋体"/>
                <w:bCs/>
                <w:kern w:val="0"/>
                <w:sz w:val="24"/>
                <w:lang w:eastAsia="zh-CN"/>
              </w:rPr>
              <w:t xml:space="preserve">界首市光武镇安置区围墙建设工程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w:t>
            </w:r>
            <w:r>
              <w:rPr>
                <w:rFonts w:hint="eastAsia" w:ascii="宋体" w:hAnsi="宋体"/>
                <w:sz w:val="24"/>
              </w:rPr>
              <w:t>2</w:t>
            </w:r>
            <w:r>
              <w:rPr>
                <w:rFonts w:ascii="宋体" w:hAnsi="宋体"/>
                <w:sz w:val="24"/>
              </w:rPr>
              <w:t>.</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工程地点</w:t>
            </w:r>
          </w:p>
        </w:tc>
        <w:tc>
          <w:tcPr>
            <w:tcW w:w="6339" w:type="dxa"/>
            <w:noWrap w:val="0"/>
            <w:vAlign w:val="center"/>
          </w:tcPr>
          <w:p>
            <w:pPr>
              <w:spacing w:line="400" w:lineRule="exact"/>
              <w:rPr>
                <w:rFonts w:hint="eastAsia" w:ascii="宋体" w:hAnsi="宋体" w:eastAsia="宋体"/>
                <w:sz w:val="24"/>
                <w:lang w:eastAsia="zh-CN"/>
              </w:rPr>
            </w:pPr>
            <w:r>
              <w:rPr>
                <w:rFonts w:hint="eastAsia" w:ascii="宋体" w:hAnsi="宋体" w:cs="宋体"/>
                <w:kern w:val="0"/>
                <w:sz w:val="24"/>
              </w:rPr>
              <w:t>界首市</w:t>
            </w:r>
            <w:r>
              <w:rPr>
                <w:rFonts w:hint="eastAsia" w:ascii="宋体" w:hAnsi="宋体" w:cs="宋体"/>
                <w:kern w:val="0"/>
                <w:sz w:val="24"/>
                <w:lang w:val="en-US" w:eastAsia="zh-CN"/>
              </w:rPr>
              <w:t>光武镇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1.2.2</w:t>
            </w:r>
          </w:p>
        </w:tc>
        <w:tc>
          <w:tcPr>
            <w:tcW w:w="2759" w:type="dxa"/>
            <w:noWrap w:val="0"/>
            <w:vAlign w:val="center"/>
          </w:tcPr>
          <w:p>
            <w:pPr>
              <w:spacing w:line="400" w:lineRule="exact"/>
              <w:jc w:val="center"/>
              <w:rPr>
                <w:rFonts w:hint="eastAsia" w:ascii="宋体" w:hAnsi="宋体"/>
                <w:sz w:val="24"/>
              </w:rPr>
            </w:pPr>
            <w:r>
              <w:rPr>
                <w:rFonts w:hint="eastAsia" w:ascii="宋体" w:hAnsi="宋体" w:cs="宋体"/>
                <w:kern w:val="0"/>
                <w:sz w:val="24"/>
              </w:rPr>
              <w:t>工程规模</w:t>
            </w:r>
          </w:p>
        </w:tc>
        <w:tc>
          <w:tcPr>
            <w:tcW w:w="6339" w:type="dxa"/>
            <w:noWrap w:val="0"/>
            <w:vAlign w:val="center"/>
          </w:tcPr>
          <w:p>
            <w:pPr>
              <w:spacing w:line="360" w:lineRule="auto"/>
              <w:rPr>
                <w:rFonts w:hint="eastAsia" w:ascii="宋体" w:hAnsi="宋体" w:cs="宋体"/>
                <w:kern w:val="0"/>
                <w:sz w:val="24"/>
              </w:rPr>
            </w:pPr>
            <w:r>
              <w:rPr>
                <w:rFonts w:hint="eastAsia" w:ascii="宋体" w:hAnsi="宋体" w:cs="宋体"/>
                <w:kern w:val="0"/>
                <w:sz w:val="24"/>
                <w:lang w:eastAsia="zh-CN"/>
              </w:rPr>
              <w:t>界首市光武镇安置区围墙建设工程，新建240mm厚围墙总长约1200米（含砖砌柱子），高1米，基础深30cm（370宽基础深15cm，300宽基础深15cm），370*370砖砌柱子约3米一根，20mm厚水泥砂浆抹灰等。具体详见工程量清单。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1.3.1</w:t>
            </w:r>
          </w:p>
        </w:tc>
        <w:tc>
          <w:tcPr>
            <w:tcW w:w="2759" w:type="dxa"/>
            <w:noWrap w:val="0"/>
            <w:vAlign w:val="center"/>
          </w:tcPr>
          <w:p>
            <w:pPr>
              <w:spacing w:line="400" w:lineRule="exact"/>
              <w:jc w:val="center"/>
              <w:rPr>
                <w:rFonts w:ascii="宋体" w:hAnsi="宋体"/>
                <w:bCs/>
                <w:sz w:val="24"/>
              </w:rPr>
            </w:pPr>
            <w:r>
              <w:rPr>
                <w:rFonts w:hint="eastAsia" w:ascii="宋体" w:hAnsi="宋体"/>
                <w:bCs/>
                <w:sz w:val="24"/>
              </w:rPr>
              <w:t>采购范围</w:t>
            </w:r>
          </w:p>
        </w:tc>
        <w:tc>
          <w:tcPr>
            <w:tcW w:w="6339" w:type="dxa"/>
            <w:noWrap w:val="0"/>
            <w:vAlign w:val="center"/>
          </w:tcPr>
          <w:p>
            <w:pPr>
              <w:spacing w:line="400" w:lineRule="exact"/>
              <w:rPr>
                <w:rFonts w:ascii="宋体" w:hAnsi="宋体"/>
                <w:bCs/>
                <w:sz w:val="24"/>
              </w:rPr>
            </w:pPr>
            <w:r>
              <w:rPr>
                <w:rFonts w:hint="eastAsia" w:ascii="宋体" w:hAnsi="宋体" w:cs="宋体"/>
                <w:sz w:val="24"/>
              </w:rPr>
              <w:t>施工招标文件、工程量请单、答疑文件要求的所有工程等。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1.3.2</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计划工期</w:t>
            </w:r>
          </w:p>
        </w:tc>
        <w:tc>
          <w:tcPr>
            <w:tcW w:w="6339" w:type="dxa"/>
            <w:noWrap w:val="0"/>
            <w:vAlign w:val="center"/>
          </w:tcPr>
          <w:p>
            <w:pPr>
              <w:spacing w:line="400" w:lineRule="exact"/>
              <w:rPr>
                <w:rFonts w:hint="eastAsia" w:ascii="宋体" w:hAnsi="宋体"/>
                <w:sz w:val="24"/>
              </w:rPr>
            </w:pPr>
            <w:r>
              <w:rPr>
                <w:rFonts w:hint="eastAsia" w:ascii="宋体" w:hAnsi="宋体" w:cs="宋体"/>
                <w:kern w:val="0"/>
                <w:sz w:val="24"/>
                <w:lang w:val="en-US" w:eastAsia="zh-CN"/>
              </w:rPr>
              <w:t>30</w:t>
            </w:r>
            <w:r>
              <w:rPr>
                <w:rFonts w:hint="eastAsia" w:ascii="宋体" w:hAnsi="宋体" w:cs="宋体"/>
                <w:kern w:val="0"/>
                <w:sz w:val="24"/>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1.3.3</w:t>
            </w:r>
          </w:p>
        </w:tc>
        <w:tc>
          <w:tcPr>
            <w:tcW w:w="2759" w:type="dxa"/>
            <w:noWrap w:val="0"/>
            <w:vAlign w:val="center"/>
          </w:tcPr>
          <w:p>
            <w:pPr>
              <w:spacing w:line="400" w:lineRule="exact"/>
              <w:jc w:val="center"/>
              <w:rPr>
                <w:rFonts w:ascii="宋体" w:hAnsi="宋体"/>
                <w:sz w:val="24"/>
              </w:rPr>
            </w:pPr>
            <w:r>
              <w:rPr>
                <w:rFonts w:hint="eastAsia" w:ascii="宋体" w:hAnsi="宋体"/>
                <w:sz w:val="24"/>
              </w:rPr>
              <w:t>质量要求</w:t>
            </w:r>
          </w:p>
        </w:tc>
        <w:tc>
          <w:tcPr>
            <w:tcW w:w="6339" w:type="dxa"/>
            <w:noWrap w:val="0"/>
            <w:vAlign w:val="center"/>
          </w:tcPr>
          <w:p>
            <w:pPr>
              <w:spacing w:line="400" w:lineRule="exact"/>
              <w:ind w:firstLine="120" w:firstLineChars="50"/>
              <w:rPr>
                <w:rFonts w:hint="eastAsia" w:ascii="宋体" w:hAnsi="宋体"/>
                <w:sz w:val="24"/>
              </w:rPr>
            </w:pPr>
            <w:r>
              <w:rPr>
                <w:rFonts w:hint="eastAsia" w:ascii="宋体" w:hAnsi="宋体"/>
                <w:sz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1.3.4</w:t>
            </w:r>
          </w:p>
        </w:tc>
        <w:tc>
          <w:tcPr>
            <w:tcW w:w="2759" w:type="dxa"/>
            <w:noWrap w:val="0"/>
            <w:vAlign w:val="center"/>
          </w:tcPr>
          <w:p>
            <w:pPr>
              <w:spacing w:line="400" w:lineRule="exact"/>
              <w:jc w:val="center"/>
              <w:rPr>
                <w:rFonts w:hint="eastAsia" w:ascii="宋体" w:hAnsi="宋体"/>
                <w:sz w:val="24"/>
              </w:rPr>
            </w:pPr>
            <w:r>
              <w:rPr>
                <w:rFonts w:hint="eastAsia" w:ascii="宋体" w:hAnsi="宋体"/>
                <w:bCs/>
                <w:sz w:val="24"/>
              </w:rPr>
              <w:t>工程缺陷责任期</w:t>
            </w:r>
          </w:p>
        </w:tc>
        <w:tc>
          <w:tcPr>
            <w:tcW w:w="6339" w:type="dxa"/>
            <w:noWrap w:val="0"/>
            <w:vAlign w:val="center"/>
          </w:tcPr>
          <w:p>
            <w:pPr>
              <w:spacing w:line="400" w:lineRule="exact"/>
              <w:ind w:firstLine="120" w:firstLineChars="50"/>
              <w:rPr>
                <w:rFonts w:hint="eastAsia" w:ascii="宋体" w:hAnsi="宋体"/>
                <w:sz w:val="24"/>
              </w:rPr>
            </w:pPr>
            <w:r>
              <w:rPr>
                <w:rFonts w:hint="eastAsia" w:ascii="宋体" w:hAnsi="宋体"/>
                <w:sz w:val="24"/>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1.4</w:t>
            </w:r>
            <w:r>
              <w:rPr>
                <w:rFonts w:hint="eastAsia" w:ascii="宋体" w:hAnsi="宋体"/>
                <w:sz w:val="24"/>
              </w:rPr>
              <w:t>.</w:t>
            </w:r>
            <w:r>
              <w:rPr>
                <w:rFonts w:ascii="宋体" w:hAnsi="宋体"/>
                <w:sz w:val="24"/>
              </w:rPr>
              <w:t>1</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供应商资质条件、</w:t>
            </w:r>
          </w:p>
          <w:p>
            <w:pPr>
              <w:spacing w:line="400" w:lineRule="exact"/>
              <w:jc w:val="center"/>
              <w:rPr>
                <w:rFonts w:ascii="宋体" w:hAnsi="宋体"/>
                <w:sz w:val="24"/>
              </w:rPr>
            </w:pPr>
            <w:r>
              <w:rPr>
                <w:rFonts w:hint="eastAsia" w:ascii="宋体" w:hAnsi="宋体"/>
                <w:sz w:val="24"/>
              </w:rPr>
              <w:t>能力</w:t>
            </w:r>
          </w:p>
        </w:tc>
        <w:tc>
          <w:tcPr>
            <w:tcW w:w="6339" w:type="dxa"/>
            <w:noWrap w:val="0"/>
            <w:vAlign w:val="center"/>
          </w:tcPr>
          <w:p>
            <w:pPr>
              <w:spacing w:line="400" w:lineRule="exact"/>
              <w:ind w:left="105" w:leftChars="50"/>
              <w:rPr>
                <w:rFonts w:hint="default" w:ascii="宋体" w:hAnsi="宋体" w:eastAsia="宋体"/>
                <w:sz w:val="24"/>
                <w:lang w:val="en-US" w:eastAsia="zh-CN"/>
              </w:rPr>
            </w:pPr>
            <w:r>
              <w:rPr>
                <w:rFonts w:hint="eastAsia" w:ascii="宋体" w:hAnsi="宋体"/>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1.4.2</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是否接受联合投标</w:t>
            </w:r>
          </w:p>
        </w:tc>
        <w:tc>
          <w:tcPr>
            <w:tcW w:w="6339" w:type="dxa"/>
            <w:noWrap w:val="0"/>
            <w:vAlign w:val="center"/>
          </w:tcPr>
          <w:p>
            <w:pPr>
              <w:spacing w:line="400" w:lineRule="exact"/>
              <w:ind w:left="105" w:leftChars="50"/>
              <w:rPr>
                <w:rFonts w:hint="eastAsia" w:ascii="宋体" w:hAnsi="宋体"/>
                <w:sz w:val="24"/>
              </w:rPr>
            </w:pPr>
            <w:r>
              <w:rPr>
                <w:rFonts w:hint="eastAsia" w:ascii="宋体" w:hAnsi="宋体"/>
                <w:sz w:val="24"/>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1.5</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费用承担</w:t>
            </w:r>
          </w:p>
        </w:tc>
        <w:tc>
          <w:tcPr>
            <w:tcW w:w="6339" w:type="dxa"/>
            <w:noWrap w:val="0"/>
            <w:vAlign w:val="center"/>
          </w:tcPr>
          <w:p>
            <w:pPr>
              <w:numPr>
                <w:ilvl w:val="0"/>
                <w:numId w:val="0"/>
              </w:numPr>
              <w:spacing w:line="400" w:lineRule="exact"/>
              <w:ind w:leftChars="0"/>
              <w:outlineLvl w:val="3"/>
              <w:rPr>
                <w:rFonts w:ascii="宋体" w:hAnsi="宋体" w:cs="宋体"/>
                <w:b/>
                <w:bCs w:val="0"/>
                <w:sz w:val="24"/>
              </w:rPr>
            </w:pPr>
            <w:r>
              <w:rPr>
                <w:rFonts w:hint="eastAsia" w:ascii="宋体" w:hAnsi="宋体" w:cs="宋体"/>
                <w:b/>
                <w:bCs w:val="0"/>
                <w:sz w:val="24"/>
                <w:lang w:val="en-US" w:eastAsia="zh-CN"/>
              </w:rPr>
              <w:t>1、</w:t>
            </w:r>
            <w:r>
              <w:rPr>
                <w:rFonts w:hint="eastAsia" w:ascii="宋体" w:hAnsi="宋体" w:cs="宋体"/>
                <w:b/>
                <w:bCs w:val="0"/>
                <w:sz w:val="24"/>
              </w:rPr>
              <w:t>代理服务费：参照原国家计委计价【2002】1980号、</w:t>
            </w:r>
          </w:p>
          <w:p>
            <w:pPr>
              <w:numPr>
                <w:ilvl w:val="0"/>
                <w:numId w:val="0"/>
              </w:numPr>
              <w:spacing w:line="400" w:lineRule="exact"/>
              <w:ind w:leftChars="0"/>
              <w:outlineLvl w:val="3"/>
              <w:rPr>
                <w:rFonts w:ascii="宋体" w:hAnsi="宋体" w:cs="宋体"/>
                <w:b/>
                <w:bCs w:val="0"/>
                <w:sz w:val="24"/>
              </w:rPr>
            </w:pPr>
            <w:r>
              <w:rPr>
                <w:rFonts w:hint="eastAsia" w:ascii="宋体" w:hAnsi="宋体" w:cs="宋体"/>
                <w:b/>
                <w:bCs w:val="0"/>
                <w:sz w:val="24"/>
              </w:rPr>
              <w:t>【2003】857号及皖价服【2011】70号文件标准收取。</w:t>
            </w:r>
          </w:p>
          <w:p>
            <w:pPr>
              <w:numPr>
                <w:ilvl w:val="0"/>
                <w:numId w:val="0"/>
              </w:numPr>
              <w:spacing w:line="288" w:lineRule="auto"/>
              <w:ind w:leftChars="0"/>
              <w:outlineLvl w:val="3"/>
              <w:rPr>
                <w:rFonts w:hint="eastAsia" w:ascii="宋体" w:hAnsi="宋体"/>
                <w:b/>
                <w:bCs w:val="0"/>
                <w:sz w:val="24"/>
              </w:rPr>
            </w:pPr>
            <w:r>
              <w:rPr>
                <w:rFonts w:hint="eastAsia" w:ascii="宋体" w:hAnsi="宋体"/>
                <w:b/>
                <w:bCs w:val="0"/>
                <w:sz w:val="24"/>
                <w:lang w:val="en-US" w:eastAsia="zh-CN"/>
              </w:rPr>
              <w:t>2、</w:t>
            </w:r>
            <w:r>
              <w:rPr>
                <w:rFonts w:hint="eastAsia" w:ascii="宋体" w:hAnsi="宋体"/>
                <w:b/>
                <w:bCs w:val="0"/>
                <w:sz w:val="24"/>
              </w:rPr>
              <w:t>工程量清单、招标控制价编制费：参照皖价服【2007】86号文件规定</w:t>
            </w:r>
            <w:r>
              <w:rPr>
                <w:rFonts w:hint="eastAsia" w:ascii="宋体" w:hAnsi="宋体" w:cs="宋体"/>
                <w:b/>
                <w:bCs w:val="0"/>
                <w:sz w:val="24"/>
              </w:rPr>
              <w:t>收取</w:t>
            </w:r>
            <w:r>
              <w:rPr>
                <w:rFonts w:hint="eastAsia" w:ascii="宋体" w:hAnsi="宋体"/>
                <w:b/>
                <w:bCs w:val="0"/>
                <w:sz w:val="24"/>
              </w:rPr>
              <w:t>。</w:t>
            </w:r>
          </w:p>
          <w:p>
            <w:pPr>
              <w:numPr>
                <w:ilvl w:val="0"/>
                <w:numId w:val="0"/>
              </w:numPr>
              <w:spacing w:line="400" w:lineRule="exact"/>
              <w:ind w:leftChars="0"/>
              <w:outlineLvl w:val="3"/>
              <w:rPr>
                <w:rFonts w:hint="eastAsia" w:ascii="宋体" w:hAnsi="宋体" w:eastAsia="宋体" w:cs="宋体"/>
                <w:b/>
                <w:bCs w:val="0"/>
                <w:sz w:val="24"/>
              </w:rPr>
            </w:pPr>
            <w:r>
              <w:rPr>
                <w:rFonts w:hint="eastAsia" w:ascii="宋体" w:hAnsi="宋体" w:eastAsia="宋体" w:cs="宋体"/>
                <w:b/>
                <w:bCs w:val="0"/>
                <w:sz w:val="24"/>
                <w:lang w:val="en-US" w:eastAsia="zh-CN"/>
              </w:rPr>
              <w:t>3、专家评审费另付。</w:t>
            </w:r>
          </w:p>
          <w:p>
            <w:pPr>
              <w:spacing w:line="400" w:lineRule="exact"/>
              <w:outlineLvl w:val="3"/>
              <w:rPr>
                <w:rFonts w:hint="eastAsia" w:ascii="宋体" w:hAnsi="宋体"/>
                <w:sz w:val="24"/>
              </w:rPr>
            </w:pPr>
            <w:r>
              <w:rPr>
                <w:rFonts w:hint="eastAsia" w:ascii="宋体" w:hAnsi="宋体" w:cs="宋体"/>
                <w:b/>
                <w:bCs w:val="0"/>
                <w:sz w:val="24"/>
              </w:rPr>
              <w:t>以上费用不单独列出，供应商自行考虑。成交人在领取成交通知书前支付以上费用。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w:t>
            </w:r>
            <w:r>
              <w:rPr>
                <w:rFonts w:hint="eastAsia" w:ascii="宋体" w:hAnsi="宋体"/>
                <w:sz w:val="24"/>
              </w:rPr>
              <w:t>6</w:t>
            </w:r>
            <w:r>
              <w:rPr>
                <w:rFonts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踏勘现场</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不组织（供应商可自行勘察现场）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w:t>
            </w:r>
            <w:r>
              <w:rPr>
                <w:rFonts w:hint="eastAsia" w:ascii="宋体" w:hAnsi="宋体"/>
                <w:sz w:val="24"/>
              </w:rPr>
              <w:t>7</w:t>
            </w:r>
            <w:r>
              <w:rPr>
                <w:rFonts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响应预备会</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w:t>
            </w:r>
            <w:r>
              <w:rPr>
                <w:rFonts w:hint="eastAsia" w:ascii="宋体" w:hAnsi="宋体"/>
                <w:sz w:val="24"/>
              </w:rPr>
              <w:t>8</w:t>
            </w:r>
          </w:p>
        </w:tc>
        <w:tc>
          <w:tcPr>
            <w:tcW w:w="2759" w:type="dxa"/>
            <w:noWrap w:val="0"/>
            <w:vAlign w:val="center"/>
          </w:tcPr>
          <w:p>
            <w:pPr>
              <w:spacing w:line="400" w:lineRule="exact"/>
              <w:jc w:val="center"/>
              <w:rPr>
                <w:rFonts w:ascii="宋体" w:hAnsi="宋体"/>
                <w:sz w:val="24"/>
              </w:rPr>
            </w:pPr>
            <w:r>
              <w:rPr>
                <w:rFonts w:hint="eastAsia" w:ascii="宋体" w:hAnsi="宋体"/>
                <w:sz w:val="24"/>
              </w:rPr>
              <w:t>分</w:t>
            </w:r>
            <w:r>
              <w:rPr>
                <w:rFonts w:ascii="宋体" w:hAnsi="宋体"/>
                <w:sz w:val="24"/>
              </w:rPr>
              <w:t xml:space="preserve">  </w:t>
            </w:r>
            <w:r>
              <w:rPr>
                <w:rFonts w:hint="eastAsia" w:ascii="宋体" w:hAnsi="宋体"/>
                <w:sz w:val="24"/>
              </w:rPr>
              <w:t>包</w:t>
            </w:r>
          </w:p>
        </w:tc>
        <w:tc>
          <w:tcPr>
            <w:tcW w:w="6339" w:type="dxa"/>
            <w:noWrap w:val="0"/>
            <w:vAlign w:val="center"/>
          </w:tcPr>
          <w:p>
            <w:pPr>
              <w:spacing w:line="400" w:lineRule="exact"/>
              <w:ind w:left="105" w:leftChars="50"/>
              <w:rPr>
                <w:rFonts w:hint="eastAsia" w:ascii="宋体" w:hAnsi="宋体"/>
                <w:sz w:val="24"/>
              </w:rPr>
            </w:pPr>
            <w:r>
              <w:rPr>
                <w:rFonts w:hint="eastAsia" w:ascii="宋体" w:hAnsi="宋体"/>
                <w:b/>
                <w:bCs/>
                <w:sz w:val="24"/>
                <w:lang w:val="en-US" w:eastAsia="zh-CN"/>
              </w:rPr>
              <w:t>不分包</w:t>
            </w:r>
            <w:r>
              <w:rPr>
                <w:rFonts w:hint="eastAsia" w:ascii="宋体" w:hAnsi="宋体"/>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w:t>
            </w:r>
            <w:r>
              <w:rPr>
                <w:rFonts w:hint="eastAsia" w:ascii="宋体" w:hAnsi="宋体"/>
                <w:sz w:val="24"/>
              </w:rPr>
              <w:t>9</w:t>
            </w:r>
          </w:p>
        </w:tc>
        <w:tc>
          <w:tcPr>
            <w:tcW w:w="2759" w:type="dxa"/>
            <w:noWrap w:val="0"/>
            <w:vAlign w:val="center"/>
          </w:tcPr>
          <w:p>
            <w:pPr>
              <w:spacing w:line="400" w:lineRule="exact"/>
              <w:jc w:val="center"/>
              <w:rPr>
                <w:rFonts w:ascii="宋体" w:hAnsi="宋体"/>
                <w:sz w:val="24"/>
              </w:rPr>
            </w:pPr>
            <w:r>
              <w:rPr>
                <w:rFonts w:hint="eastAsia" w:ascii="宋体" w:hAnsi="宋体"/>
                <w:sz w:val="24"/>
              </w:rPr>
              <w:t>偏</w:t>
            </w:r>
            <w:r>
              <w:rPr>
                <w:rFonts w:ascii="宋体" w:hAnsi="宋体"/>
                <w:sz w:val="24"/>
              </w:rPr>
              <w:t xml:space="preserve">  </w:t>
            </w:r>
            <w:r>
              <w:rPr>
                <w:rFonts w:hint="eastAsia" w:ascii="宋体" w:hAnsi="宋体"/>
                <w:sz w:val="24"/>
              </w:rPr>
              <w:t>离</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2.1</w:t>
            </w:r>
          </w:p>
        </w:tc>
        <w:tc>
          <w:tcPr>
            <w:tcW w:w="2759" w:type="dxa"/>
            <w:noWrap w:val="0"/>
            <w:vAlign w:val="center"/>
          </w:tcPr>
          <w:p>
            <w:pPr>
              <w:spacing w:line="400" w:lineRule="exact"/>
              <w:jc w:val="center"/>
              <w:rPr>
                <w:rFonts w:ascii="宋体" w:hAnsi="宋体"/>
                <w:sz w:val="24"/>
              </w:rPr>
            </w:pPr>
            <w:r>
              <w:rPr>
                <w:rFonts w:hint="eastAsia" w:ascii="宋体" w:hAnsi="宋体"/>
                <w:sz w:val="24"/>
              </w:rPr>
              <w:t>构成竞争性谈判文件的其他材料</w:t>
            </w:r>
          </w:p>
        </w:tc>
        <w:tc>
          <w:tcPr>
            <w:tcW w:w="6339" w:type="dxa"/>
            <w:noWrap w:val="0"/>
            <w:vAlign w:val="center"/>
          </w:tcPr>
          <w:p>
            <w:pPr>
              <w:spacing w:line="400" w:lineRule="exact"/>
              <w:ind w:left="105" w:leftChars="50" w:right="113"/>
              <w:rPr>
                <w:rFonts w:hint="eastAsia" w:ascii="宋体" w:hAnsi="宋体"/>
                <w:sz w:val="24"/>
              </w:rPr>
            </w:pPr>
            <w:r>
              <w:rPr>
                <w:rFonts w:hint="eastAsia" w:ascii="宋体" w:hAnsi="宋体" w:cs="宋体"/>
                <w:bCs/>
                <w:sz w:val="24"/>
              </w:rPr>
              <w:t>竞争性谈判文件的澄清、修改及答疑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2.2.1</w:t>
            </w:r>
          </w:p>
        </w:tc>
        <w:tc>
          <w:tcPr>
            <w:tcW w:w="2759" w:type="dxa"/>
            <w:noWrap w:val="0"/>
            <w:vAlign w:val="center"/>
          </w:tcPr>
          <w:p>
            <w:pPr>
              <w:spacing w:line="400" w:lineRule="exact"/>
              <w:jc w:val="center"/>
              <w:rPr>
                <w:rFonts w:ascii="宋体" w:hAnsi="宋体"/>
                <w:sz w:val="24"/>
              </w:rPr>
            </w:pPr>
            <w:r>
              <w:rPr>
                <w:rFonts w:hint="eastAsia" w:ascii="宋体" w:hAnsi="宋体"/>
                <w:sz w:val="24"/>
              </w:rPr>
              <w:t>供应商对竞争性谈判文件提出异议的截止时间</w:t>
            </w:r>
          </w:p>
        </w:tc>
        <w:tc>
          <w:tcPr>
            <w:tcW w:w="6339" w:type="dxa"/>
            <w:noWrap w:val="0"/>
            <w:vAlign w:val="center"/>
          </w:tcPr>
          <w:p>
            <w:pPr>
              <w:spacing w:line="400" w:lineRule="exact"/>
              <w:rPr>
                <w:rFonts w:hint="eastAsia" w:ascii="宋体" w:hAnsi="宋体" w:cs="宋体"/>
                <w:bCs/>
                <w:sz w:val="24"/>
              </w:rPr>
            </w:pPr>
            <w:r>
              <w:rPr>
                <w:rFonts w:hint="eastAsia" w:ascii="宋体" w:hAnsi="宋体" w:cs="宋体"/>
                <w:bCs/>
                <w:sz w:val="24"/>
              </w:rPr>
              <w:t>响应截止时间2天前。</w:t>
            </w:r>
          </w:p>
          <w:p>
            <w:pPr>
              <w:spacing w:line="400" w:lineRule="exact"/>
              <w:rPr>
                <w:rFonts w:hint="eastAsia" w:ascii="宋体" w:hAnsi="宋体" w:eastAsia="宋体"/>
                <w:sz w:val="24"/>
                <w:u w:val="single"/>
                <w:lang w:eastAsia="zh-CN"/>
              </w:rPr>
            </w:pPr>
            <w:r>
              <w:rPr>
                <w:rFonts w:hint="eastAsia" w:ascii="宋体" w:hAnsi="宋体" w:cs="宋体"/>
                <w:bCs/>
                <w:sz w:val="24"/>
              </w:rPr>
              <w:t>接受异议的电子邮箱：</w:t>
            </w:r>
            <w:r>
              <w:rPr>
                <w:rFonts w:hint="eastAsia" w:ascii="宋体" w:hAnsi="宋体"/>
                <w:color w:val="000000"/>
                <w:sz w:val="24"/>
                <w:u w:val="single"/>
              </w:rPr>
              <w:fldChar w:fldCharType="begin"/>
            </w:r>
            <w:r>
              <w:rPr>
                <w:rFonts w:hint="eastAsia" w:ascii="宋体" w:hAnsi="宋体"/>
                <w:color w:val="000000"/>
                <w:sz w:val="24"/>
                <w:u w:val="single"/>
              </w:rPr>
              <w:instrText xml:space="preserve"> HYPERLINK "mailto:1124262358@qq.com" </w:instrText>
            </w:r>
            <w:r>
              <w:rPr>
                <w:rFonts w:hint="eastAsia" w:ascii="宋体" w:hAnsi="宋体"/>
                <w:color w:val="000000"/>
                <w:sz w:val="24"/>
                <w:u w:val="single"/>
              </w:rPr>
              <w:fldChar w:fldCharType="separate"/>
            </w:r>
            <w:r>
              <w:rPr>
                <w:rStyle w:val="48"/>
                <w:rFonts w:hint="eastAsia" w:ascii="宋体" w:hAnsi="宋体"/>
                <w:color w:val="000000"/>
                <w:sz w:val="24"/>
                <w:lang w:eastAsia="zh-CN"/>
              </w:rPr>
              <w:t>772256399@qq.com</w:t>
            </w:r>
            <w:r>
              <w:rPr>
                <w:rFonts w:hint="eastAsia" w:ascii="宋体" w:hAnsi="宋体"/>
                <w:color w:val="000000"/>
                <w:sz w:val="24"/>
                <w:u w:val="single"/>
              </w:rPr>
              <w:fldChar w:fldCharType="end"/>
            </w:r>
            <w:r>
              <w:rPr>
                <w:rFonts w:hint="eastAsia" w:ascii="宋体" w:hAnsi="宋体"/>
                <w:color w:val="000000"/>
                <w:sz w:val="24"/>
                <w:u w:val="single"/>
              </w:rPr>
              <w:t>，同时电话至</w:t>
            </w:r>
            <w:r>
              <w:rPr>
                <w:rFonts w:hint="eastAsia" w:ascii="宋体" w:hAnsi="宋体"/>
                <w:color w:val="000000"/>
                <w:sz w:val="24"/>
                <w:u w:val="single"/>
                <w:lang w:eastAsia="zh-CN"/>
              </w:rPr>
              <w:t>17705586201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2.2.2</w:t>
            </w:r>
          </w:p>
        </w:tc>
        <w:tc>
          <w:tcPr>
            <w:tcW w:w="2759" w:type="dxa"/>
            <w:noWrap w:val="0"/>
            <w:vAlign w:val="center"/>
          </w:tcPr>
          <w:p>
            <w:pPr>
              <w:spacing w:line="400" w:lineRule="exact"/>
              <w:jc w:val="center"/>
              <w:rPr>
                <w:rFonts w:ascii="宋体" w:hAnsi="宋体" w:cs="宋体"/>
                <w:bCs/>
                <w:sz w:val="24"/>
              </w:rPr>
            </w:pPr>
            <w:r>
              <w:rPr>
                <w:rFonts w:hint="eastAsia" w:ascii="宋体" w:hAnsi="宋体" w:cs="宋体"/>
                <w:bCs/>
                <w:sz w:val="24"/>
              </w:rPr>
              <w:t>采购人对供应商提出异议的答复</w:t>
            </w:r>
          </w:p>
        </w:tc>
        <w:tc>
          <w:tcPr>
            <w:tcW w:w="6339" w:type="dxa"/>
            <w:noWrap w:val="0"/>
            <w:vAlign w:val="center"/>
          </w:tcPr>
          <w:p>
            <w:pPr>
              <w:spacing w:line="400" w:lineRule="exact"/>
              <w:ind w:left="105" w:leftChars="50"/>
              <w:rPr>
                <w:rFonts w:hint="eastAsia" w:ascii="宋体" w:hAnsi="宋体"/>
                <w:sz w:val="24"/>
              </w:rPr>
            </w:pPr>
            <w:bookmarkStart w:id="55" w:name="_Toc16118"/>
            <w:r>
              <w:rPr>
                <w:rFonts w:hint="eastAsia" w:ascii="宋体" w:hAnsi="宋体"/>
                <w:sz w:val="24"/>
              </w:rPr>
              <w:t>在</w:t>
            </w:r>
            <w:r>
              <w:rPr>
                <w:rFonts w:hint="eastAsia" w:ascii="宋体" w:hAnsi="宋体"/>
                <w:b/>
                <w:bCs/>
                <w:color w:val="000000"/>
                <w:sz w:val="24"/>
                <w:lang w:eastAsia="zh-CN"/>
              </w:rPr>
              <w:t>《农业全程网》《界首市人民政府网》</w:t>
            </w:r>
            <w:r>
              <w:rPr>
                <w:rFonts w:hint="eastAsia" w:ascii="宋体" w:hAnsi="宋体"/>
                <w:sz w:val="24"/>
              </w:rPr>
              <w:t>上发布</w:t>
            </w:r>
            <w:bookmarkEnd w:id="5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2.3.1</w:t>
            </w:r>
          </w:p>
        </w:tc>
        <w:tc>
          <w:tcPr>
            <w:tcW w:w="2759" w:type="dxa"/>
            <w:noWrap w:val="0"/>
            <w:vAlign w:val="center"/>
          </w:tcPr>
          <w:p>
            <w:pPr>
              <w:spacing w:line="400" w:lineRule="exact"/>
              <w:jc w:val="center"/>
              <w:rPr>
                <w:rFonts w:hint="eastAsia" w:ascii="宋体" w:hAnsi="宋体"/>
                <w:sz w:val="24"/>
              </w:rPr>
            </w:pPr>
            <w:r>
              <w:rPr>
                <w:rFonts w:hint="eastAsia" w:ascii="宋体" w:hAnsi="宋体" w:cs="宋体"/>
                <w:bCs/>
                <w:sz w:val="24"/>
              </w:rPr>
              <w:t>竞争性谈判文件的澄清及修改</w:t>
            </w:r>
          </w:p>
        </w:tc>
        <w:tc>
          <w:tcPr>
            <w:tcW w:w="6339" w:type="dxa"/>
            <w:noWrap w:val="0"/>
            <w:vAlign w:val="center"/>
          </w:tcPr>
          <w:p>
            <w:pPr>
              <w:spacing w:line="400" w:lineRule="exact"/>
              <w:ind w:left="105" w:leftChars="50"/>
              <w:rPr>
                <w:rFonts w:hint="eastAsia" w:ascii="宋体" w:hAnsi="宋体"/>
                <w:sz w:val="24"/>
              </w:rPr>
            </w:pPr>
            <w:r>
              <w:rPr>
                <w:rFonts w:hint="eastAsia" w:ascii="宋体" w:hAnsi="宋体" w:cs="宋体"/>
                <w:bCs/>
                <w:sz w:val="24"/>
              </w:rPr>
              <w:t>采购人对已发出的竞争性谈判文件进行的必要澄清或者修改的内容可能影响响应文件编制的应在响应截止时间2天前，</w:t>
            </w:r>
            <w:r>
              <w:rPr>
                <w:rFonts w:hint="eastAsia" w:ascii="宋体" w:hAnsi="宋体"/>
                <w:sz w:val="24"/>
              </w:rPr>
              <w:t>在</w:t>
            </w:r>
            <w:r>
              <w:rPr>
                <w:rFonts w:hint="eastAsia" w:ascii="宋体" w:hAnsi="宋体"/>
                <w:b/>
                <w:bCs/>
                <w:sz w:val="24"/>
                <w:lang w:eastAsia="zh-CN"/>
              </w:rPr>
              <w:t>《农业全程网》</w:t>
            </w:r>
            <w:r>
              <w:rPr>
                <w:rFonts w:hint="eastAsia" w:ascii="宋体" w:hAnsi="宋体"/>
                <w:b/>
                <w:bCs/>
                <w:color w:val="000000"/>
                <w:sz w:val="24"/>
                <w:lang w:eastAsia="zh-CN"/>
              </w:rPr>
              <w:t>《界首市人民政府网》</w:t>
            </w:r>
            <w:r>
              <w:rPr>
                <w:rFonts w:hint="eastAsia" w:ascii="宋体" w:hAnsi="宋体"/>
                <w:sz w:val="24"/>
              </w:rPr>
              <w:t>上发布</w:t>
            </w:r>
            <w:r>
              <w:rPr>
                <w:rFonts w:hint="eastAsia" w:ascii="宋体" w:hAnsi="宋体" w:cs="宋体"/>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2.</w:t>
            </w:r>
            <w:r>
              <w:rPr>
                <w:rFonts w:hint="eastAsia" w:ascii="宋体" w:hAnsi="宋体"/>
                <w:sz w:val="24"/>
              </w:rPr>
              <w:t>3</w:t>
            </w:r>
            <w:r>
              <w:rPr>
                <w:rFonts w:ascii="宋体" w:hAnsi="宋体"/>
                <w:sz w:val="24"/>
              </w:rPr>
              <w:t>.</w:t>
            </w:r>
            <w:r>
              <w:rPr>
                <w:rFonts w:hint="eastAsia" w:ascii="宋体" w:hAnsi="宋体"/>
                <w:sz w:val="24"/>
              </w:rPr>
              <w:t>2</w:t>
            </w:r>
          </w:p>
        </w:tc>
        <w:tc>
          <w:tcPr>
            <w:tcW w:w="2759" w:type="dxa"/>
            <w:noWrap w:val="0"/>
            <w:vAlign w:val="center"/>
          </w:tcPr>
          <w:p>
            <w:pPr>
              <w:spacing w:line="400" w:lineRule="exact"/>
              <w:rPr>
                <w:rFonts w:ascii="宋体" w:hAnsi="宋体"/>
                <w:sz w:val="24"/>
              </w:rPr>
            </w:pPr>
            <w:r>
              <w:rPr>
                <w:rFonts w:hint="eastAsia" w:ascii="宋体" w:hAnsi="宋体"/>
                <w:sz w:val="24"/>
              </w:rPr>
              <w:t>供应商确认收到竞争性谈判文件澄清的时间</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无需确认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5"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2.3.</w:t>
            </w:r>
            <w:r>
              <w:rPr>
                <w:rFonts w:hint="eastAsia" w:ascii="宋体" w:hAnsi="宋体"/>
                <w:sz w:val="24"/>
              </w:rPr>
              <w:t>3</w:t>
            </w:r>
          </w:p>
        </w:tc>
        <w:tc>
          <w:tcPr>
            <w:tcW w:w="2759" w:type="dxa"/>
            <w:noWrap w:val="0"/>
            <w:vAlign w:val="center"/>
          </w:tcPr>
          <w:p>
            <w:pPr>
              <w:spacing w:line="400" w:lineRule="exact"/>
              <w:rPr>
                <w:rFonts w:ascii="宋体" w:hAnsi="宋体"/>
                <w:sz w:val="24"/>
              </w:rPr>
            </w:pPr>
            <w:r>
              <w:rPr>
                <w:rFonts w:hint="eastAsia" w:ascii="宋体" w:hAnsi="宋体"/>
                <w:sz w:val="24"/>
              </w:rPr>
              <w:t>供应商确认收到竞争性谈判文件修改的时间</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无需确认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792" w:type="dxa"/>
            <w:noWrap w:val="0"/>
            <w:vAlign w:val="center"/>
          </w:tcPr>
          <w:p>
            <w:pPr>
              <w:spacing w:line="400" w:lineRule="exact"/>
              <w:rPr>
                <w:rFonts w:hint="eastAsia" w:ascii="宋体" w:hAnsi="宋体"/>
                <w:sz w:val="24"/>
              </w:rPr>
            </w:pPr>
            <w:r>
              <w:rPr>
                <w:rFonts w:hint="eastAsia" w:ascii="宋体" w:hAnsi="宋体"/>
                <w:sz w:val="24"/>
              </w:rPr>
              <w:t>3.1.1</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构成响应文件的其他材料</w:t>
            </w:r>
          </w:p>
        </w:tc>
        <w:tc>
          <w:tcPr>
            <w:tcW w:w="6339" w:type="dxa"/>
            <w:noWrap w:val="0"/>
            <w:vAlign w:val="center"/>
          </w:tcPr>
          <w:p>
            <w:pPr>
              <w:spacing w:line="400" w:lineRule="exact"/>
              <w:ind w:left="105" w:leftChars="50" w:right="113"/>
              <w:jc w:val="center"/>
              <w:rPr>
                <w:rFonts w:hint="eastAsia" w:ascii="宋体" w:hAnsi="宋体"/>
                <w:b/>
                <w:sz w:val="24"/>
              </w:rPr>
            </w:pPr>
            <w:r>
              <w:rPr>
                <w:rFonts w:hint="eastAsia" w:ascii="宋体" w:hAnsi="宋体"/>
                <w:b/>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3.2.</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是否接受调价函</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3.3.1</w:t>
            </w:r>
          </w:p>
        </w:tc>
        <w:tc>
          <w:tcPr>
            <w:tcW w:w="2759" w:type="dxa"/>
            <w:noWrap w:val="0"/>
            <w:vAlign w:val="center"/>
          </w:tcPr>
          <w:p>
            <w:pPr>
              <w:spacing w:line="400" w:lineRule="exact"/>
              <w:jc w:val="center"/>
              <w:rPr>
                <w:rFonts w:ascii="宋体" w:hAnsi="宋体"/>
                <w:sz w:val="24"/>
              </w:rPr>
            </w:pPr>
            <w:r>
              <w:rPr>
                <w:rFonts w:hint="eastAsia" w:ascii="宋体" w:hAnsi="宋体"/>
                <w:sz w:val="24"/>
              </w:rPr>
              <w:t>投标有效期</w:t>
            </w:r>
          </w:p>
        </w:tc>
        <w:tc>
          <w:tcPr>
            <w:tcW w:w="6339" w:type="dxa"/>
            <w:noWrap w:val="0"/>
            <w:vAlign w:val="center"/>
          </w:tcPr>
          <w:p>
            <w:pPr>
              <w:spacing w:line="400" w:lineRule="exact"/>
              <w:ind w:left="105" w:leftChars="50" w:right="113"/>
              <w:rPr>
                <w:rFonts w:ascii="宋体" w:hAnsi="宋体"/>
                <w:sz w:val="24"/>
              </w:rPr>
            </w:pPr>
            <w:permStart w:id="11" w:edGrp="everyone"/>
            <w:r>
              <w:rPr>
                <w:rFonts w:hint="eastAsia" w:ascii="宋体" w:hAnsi="宋体" w:cs="宋体"/>
                <w:bCs/>
                <w:sz w:val="24"/>
                <w:u w:val="single"/>
              </w:rPr>
              <w:t xml:space="preserve">90 </w:t>
            </w:r>
            <w:permEnd w:id="11"/>
            <w:r>
              <w:rPr>
                <w:rFonts w:hint="eastAsia" w:ascii="宋体" w:hAnsi="宋体" w:cs="宋体"/>
                <w:bCs/>
                <w:sz w:val="24"/>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3.3.4</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谈判保证金</w:t>
            </w:r>
          </w:p>
        </w:tc>
        <w:tc>
          <w:tcPr>
            <w:tcW w:w="6339" w:type="dxa"/>
            <w:noWrap w:val="0"/>
            <w:vAlign w:val="center"/>
          </w:tcPr>
          <w:p>
            <w:pPr>
              <w:pStyle w:val="2"/>
              <w:ind w:left="0" w:leftChars="0" w:firstLine="0" w:firstLineChars="0"/>
              <w:rPr>
                <w:rFonts w:hint="eastAsia"/>
                <w:b/>
                <w:bCs/>
              </w:rPr>
            </w:pPr>
            <w:r>
              <w:rPr>
                <w:rFonts w:hint="eastAsia"/>
                <w:b/>
                <w:bCs/>
              </w:rPr>
              <w:t>形式：现金 。</w:t>
            </w:r>
          </w:p>
          <w:p>
            <w:pPr>
              <w:pStyle w:val="2"/>
              <w:ind w:left="0" w:leftChars="0" w:firstLine="0" w:firstLineChars="0"/>
              <w:rPr>
                <w:rFonts w:hint="eastAsia"/>
                <w:b/>
                <w:bCs/>
              </w:rPr>
            </w:pPr>
            <w:r>
              <w:rPr>
                <w:rFonts w:hint="eastAsia"/>
                <w:b/>
                <w:bCs/>
              </w:rPr>
              <w:t>金额：人民币</w:t>
            </w:r>
            <w:r>
              <w:rPr>
                <w:rFonts w:hint="eastAsia"/>
                <w:b/>
                <w:bCs/>
                <w:lang w:eastAsia="zh-CN"/>
              </w:rPr>
              <w:t>肆仟</w:t>
            </w:r>
            <w:r>
              <w:rPr>
                <w:rFonts w:hint="eastAsia"/>
                <w:b/>
                <w:bCs/>
              </w:rPr>
              <w:t>圆整 （￥</w:t>
            </w:r>
            <w:r>
              <w:rPr>
                <w:rFonts w:hint="eastAsia"/>
                <w:b/>
                <w:bCs/>
                <w:lang w:val="en-US" w:eastAsia="zh-CN"/>
              </w:rPr>
              <w:t>7400.00</w:t>
            </w:r>
            <w:r>
              <w:rPr>
                <w:rFonts w:hint="eastAsia"/>
                <w:b/>
                <w:bCs/>
              </w:rPr>
              <w:t>元）</w:t>
            </w:r>
          </w:p>
          <w:p>
            <w:pPr>
              <w:rPr>
                <w:rFonts w:hint="eastAsia"/>
                <w:lang w:eastAsia="zh-CN"/>
              </w:rPr>
            </w:pPr>
            <w:r>
              <w:rPr>
                <w:rFonts w:hint="eastAsia" w:ascii="宋体" w:hAnsi="宋体" w:cs="宋体"/>
                <w:b/>
                <w:bCs w:val="0"/>
                <w:sz w:val="24"/>
                <w:highlight w:val="none"/>
                <w:lang w:val="en-US" w:eastAsia="zh-CN"/>
              </w:rPr>
              <w:t>谈判保证金</w:t>
            </w:r>
            <w:r>
              <w:rPr>
                <w:rFonts w:hint="eastAsia" w:ascii="宋体" w:hAnsi="宋体" w:cs="宋体"/>
                <w:b/>
                <w:bCs w:val="0"/>
                <w:sz w:val="24"/>
                <w:highlight w:val="none"/>
              </w:rPr>
              <w:t>放入密封袋中，加贴封条，并在封套封口处加盖供应商单位章</w:t>
            </w:r>
            <w:r>
              <w:rPr>
                <w:rFonts w:hint="eastAsia" w:ascii="宋体" w:hAnsi="宋体" w:cs="宋体"/>
                <w:b/>
                <w:bCs w:val="0"/>
                <w:sz w:val="24"/>
                <w:highlight w:val="none"/>
                <w:lang w:eastAsia="zh-CN"/>
              </w:rPr>
              <w:t>。</w:t>
            </w:r>
          </w:p>
          <w:p>
            <w:pPr>
              <w:rPr>
                <w:rFonts w:hint="eastAsia"/>
              </w:rPr>
            </w:pPr>
          </w:p>
          <w:p>
            <w:pPr>
              <w:spacing w:line="360" w:lineRule="auto"/>
              <w:outlineLvl w:val="2"/>
              <w:rPr>
                <w:rFonts w:hint="eastAsia" w:ascii="宋体" w:hAnsi="宋体"/>
                <w:b/>
                <w:bCs/>
                <w:sz w:val="24"/>
                <w:szCs w:val="21"/>
              </w:rPr>
            </w:pPr>
            <w:r>
              <w:rPr>
                <w:rFonts w:hint="eastAsia" w:ascii="宋体" w:hAnsi="宋体"/>
                <w:b/>
                <w:bCs/>
                <w:sz w:val="24"/>
                <w:szCs w:val="21"/>
                <w:lang w:val="en-US" w:eastAsia="zh-CN"/>
              </w:rPr>
              <w:t>各投标</w:t>
            </w:r>
            <w:r>
              <w:rPr>
                <w:rFonts w:hint="eastAsia" w:ascii="宋体" w:hAnsi="宋体"/>
                <w:b/>
                <w:bCs/>
                <w:sz w:val="24"/>
                <w:szCs w:val="21"/>
              </w:rPr>
              <w:t>单位</w:t>
            </w:r>
            <w:r>
              <w:rPr>
                <w:rFonts w:hint="eastAsia" w:ascii="宋体" w:hAnsi="宋体"/>
                <w:b/>
                <w:bCs/>
                <w:sz w:val="24"/>
                <w:szCs w:val="21"/>
                <w:lang w:val="en-US" w:eastAsia="zh-CN"/>
              </w:rPr>
              <w:t>谈判</w:t>
            </w:r>
            <w:r>
              <w:rPr>
                <w:rFonts w:hint="eastAsia" w:ascii="宋体" w:hAnsi="宋体"/>
                <w:b/>
                <w:bCs/>
                <w:sz w:val="24"/>
                <w:szCs w:val="21"/>
              </w:rPr>
              <w:t>保证金在</w:t>
            </w:r>
            <w:r>
              <w:rPr>
                <w:rFonts w:hint="eastAsia" w:ascii="宋体" w:hAnsi="宋体"/>
                <w:b/>
                <w:bCs/>
                <w:sz w:val="24"/>
                <w:szCs w:val="21"/>
                <w:lang w:val="en-US" w:eastAsia="zh-CN"/>
              </w:rPr>
              <w:t>开标前</w:t>
            </w:r>
            <w:r>
              <w:rPr>
                <w:rFonts w:hint="eastAsia" w:ascii="宋体" w:hAnsi="宋体"/>
                <w:b/>
                <w:bCs/>
                <w:sz w:val="24"/>
                <w:szCs w:val="21"/>
              </w:rPr>
              <w:t>现场递交，</w:t>
            </w:r>
            <w:r>
              <w:rPr>
                <w:rFonts w:hint="eastAsia" w:ascii="宋体" w:hAnsi="宋体"/>
                <w:b/>
                <w:bCs/>
                <w:sz w:val="24"/>
                <w:szCs w:val="21"/>
                <w:lang w:val="en-US" w:eastAsia="zh-CN"/>
              </w:rPr>
              <w:t>评标结束后，未中标的谈判保证金现场退还，</w:t>
            </w:r>
            <w:r>
              <w:rPr>
                <w:rFonts w:hint="eastAsia" w:ascii="宋体" w:hAnsi="宋体"/>
                <w:b/>
                <w:bCs/>
                <w:sz w:val="24"/>
                <w:szCs w:val="21"/>
              </w:rPr>
              <w:t>成交单位的</w:t>
            </w:r>
            <w:r>
              <w:rPr>
                <w:rFonts w:hint="eastAsia" w:ascii="宋体" w:hAnsi="宋体"/>
                <w:b/>
                <w:bCs/>
                <w:sz w:val="24"/>
                <w:szCs w:val="21"/>
                <w:lang w:val="en-US" w:eastAsia="zh-CN"/>
              </w:rPr>
              <w:t>谈判</w:t>
            </w:r>
            <w:r>
              <w:rPr>
                <w:rFonts w:hint="eastAsia" w:ascii="宋体" w:hAnsi="宋体"/>
                <w:b/>
                <w:bCs/>
                <w:sz w:val="24"/>
                <w:szCs w:val="21"/>
              </w:rPr>
              <w:t>保证金由采购人委托代理机构保管。</w:t>
            </w:r>
          </w:p>
          <w:p>
            <w:pPr>
              <w:pStyle w:val="2"/>
              <w:ind w:left="0" w:leftChars="0" w:firstLine="0" w:firstLineChars="0"/>
              <w:rPr>
                <w:rFonts w:hint="eastAsia" w:ascii="宋体" w:hAnsi="宋体"/>
              </w:rPr>
            </w:pPr>
            <w:r>
              <w:rPr>
                <w:rFonts w:hint="eastAsia" w:ascii="宋体" w:hAnsi="宋体"/>
                <w:b/>
                <w:bCs/>
                <w:szCs w:val="21"/>
              </w:rPr>
              <w:t>备注：成交单位的谈判保证金由采购代理机构保管。成交单位谈判保证金在书面合同签订合同后5日内由采购代理机构代表采购人负责办理退还手续（一次性无息退还）。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3.</w:t>
            </w:r>
            <w:r>
              <w:rPr>
                <w:rFonts w:hint="eastAsia" w:ascii="宋体" w:hAnsi="宋体"/>
                <w:sz w:val="24"/>
              </w:rPr>
              <w:t>5</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是否允许递交备选投标</w:t>
            </w:r>
          </w:p>
          <w:p>
            <w:pPr>
              <w:spacing w:line="400" w:lineRule="exact"/>
              <w:jc w:val="center"/>
              <w:rPr>
                <w:rFonts w:ascii="宋体" w:hAnsi="宋体"/>
                <w:sz w:val="24"/>
              </w:rPr>
            </w:pPr>
            <w:r>
              <w:rPr>
                <w:rFonts w:hint="eastAsia" w:ascii="宋体" w:hAnsi="宋体"/>
                <w:sz w:val="24"/>
              </w:rPr>
              <w:t>方案</w:t>
            </w:r>
          </w:p>
        </w:tc>
        <w:tc>
          <w:tcPr>
            <w:tcW w:w="6339" w:type="dxa"/>
            <w:noWrap w:val="0"/>
            <w:vAlign w:val="center"/>
          </w:tcPr>
          <w:p>
            <w:pPr>
              <w:spacing w:line="400" w:lineRule="exact"/>
              <w:ind w:left="113" w:right="113"/>
              <w:rPr>
                <w:rFonts w:ascii="宋体" w:hAnsi="宋体"/>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3.</w:t>
            </w:r>
            <w:r>
              <w:rPr>
                <w:rFonts w:hint="eastAsia" w:ascii="宋体" w:hAnsi="宋体"/>
                <w:sz w:val="24"/>
              </w:rPr>
              <w:t>6</w:t>
            </w:r>
            <w:r>
              <w:rPr>
                <w:rFonts w:ascii="宋体" w:hAnsi="宋体"/>
                <w:sz w:val="24"/>
              </w:rPr>
              <w:t>.</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签字或盖章要求</w:t>
            </w:r>
          </w:p>
        </w:tc>
        <w:tc>
          <w:tcPr>
            <w:tcW w:w="6339" w:type="dxa"/>
            <w:noWrap w:val="0"/>
            <w:vAlign w:val="center"/>
          </w:tcPr>
          <w:p>
            <w:pPr>
              <w:spacing w:line="400" w:lineRule="exact"/>
              <w:ind w:right="113"/>
              <w:rPr>
                <w:rFonts w:hint="eastAsia" w:ascii="宋体" w:hAnsi="宋体"/>
                <w:sz w:val="24"/>
              </w:rPr>
            </w:pPr>
            <w:r>
              <w:rPr>
                <w:rFonts w:hint="eastAsia" w:ascii="宋体" w:hAnsi="宋体"/>
                <w:sz w:val="24"/>
              </w:rPr>
              <w:t xml:space="preserve"> 符合竞争性谈判文件要求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5"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3.7.</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响应文件副本份数</w:t>
            </w:r>
          </w:p>
        </w:tc>
        <w:tc>
          <w:tcPr>
            <w:tcW w:w="6339" w:type="dxa"/>
            <w:noWrap w:val="0"/>
            <w:vAlign w:val="center"/>
          </w:tcPr>
          <w:p>
            <w:pPr>
              <w:pStyle w:val="2"/>
              <w:ind w:left="0" w:leftChars="0" w:firstLine="0" w:firstLineChars="0"/>
              <w:rPr>
                <w:rFonts w:hint="eastAsia" w:eastAsia="宋体"/>
                <w:lang w:val="en-US" w:eastAsia="zh-CN"/>
              </w:rPr>
            </w:pPr>
            <w:r>
              <w:rPr>
                <w:rFonts w:hint="eastAsia" w:ascii="宋体" w:hAnsi="宋体" w:cs="宋体"/>
                <w:b/>
                <w:bCs w:val="0"/>
                <w:sz w:val="24"/>
                <w:highlight w:val="none"/>
              </w:rPr>
              <w:t>纸质版文件：正本1份,副本</w:t>
            </w:r>
            <w:permStart w:id="12" w:edGrp="everyone"/>
            <w:r>
              <w:rPr>
                <w:rFonts w:hint="eastAsia" w:ascii="宋体" w:hAnsi="宋体" w:cs="宋体"/>
                <w:b/>
                <w:bCs w:val="0"/>
                <w:sz w:val="24"/>
                <w:highlight w:val="none"/>
                <w:u w:val="single"/>
              </w:rPr>
              <w:t>2</w:t>
            </w:r>
            <w:permEnd w:id="12"/>
            <w:r>
              <w:rPr>
                <w:rFonts w:hint="eastAsia" w:ascii="宋体" w:hAnsi="宋体" w:cs="宋体"/>
                <w:b/>
                <w:bCs w:val="0"/>
                <w:sz w:val="24"/>
                <w:highlight w:val="none"/>
              </w:rPr>
              <w:t>份，以上响应文件放入一个密封袋中，加贴封条，并在封套封口处加盖供应商单位章，在封套上标记“响应文件纸质版”字样（不得使用活页装订）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3" w:hRule="atLeast"/>
          <w:jc w:val="center"/>
        </w:trPr>
        <w:tc>
          <w:tcPr>
            <w:tcW w:w="792" w:type="dxa"/>
            <w:noWrap w:val="0"/>
            <w:vAlign w:val="center"/>
          </w:tcPr>
          <w:p>
            <w:pPr>
              <w:spacing w:line="400" w:lineRule="exact"/>
              <w:jc w:val="center"/>
              <w:rPr>
                <w:rFonts w:ascii="宋体" w:hAnsi="宋体"/>
                <w:sz w:val="24"/>
              </w:rPr>
            </w:pPr>
            <w:r>
              <w:rPr>
                <w:rFonts w:hint="eastAsia" w:ascii="宋体" w:hAnsi="宋体"/>
                <w:sz w:val="24"/>
              </w:rPr>
              <w:t>3.7.2</w:t>
            </w:r>
          </w:p>
        </w:tc>
        <w:tc>
          <w:tcPr>
            <w:tcW w:w="2759" w:type="dxa"/>
            <w:noWrap w:val="0"/>
            <w:vAlign w:val="center"/>
          </w:tcPr>
          <w:p>
            <w:pPr>
              <w:spacing w:line="360" w:lineRule="auto"/>
              <w:jc w:val="center"/>
              <w:rPr>
                <w:rFonts w:hint="eastAsia" w:ascii="宋体" w:hAnsi="宋体"/>
                <w:sz w:val="24"/>
              </w:rPr>
            </w:pPr>
            <w:r>
              <w:rPr>
                <w:rFonts w:hint="eastAsia" w:ascii="宋体" w:hAnsi="宋体"/>
                <w:sz w:val="24"/>
              </w:rPr>
              <w:t>是否要求供应商在递交响应文件时，同时递交响应文件电子版</w:t>
            </w:r>
          </w:p>
        </w:tc>
        <w:tc>
          <w:tcPr>
            <w:tcW w:w="6339" w:type="dxa"/>
            <w:noWrap w:val="0"/>
            <w:vAlign w:val="center"/>
          </w:tcPr>
          <w:p>
            <w:pPr>
              <w:spacing w:line="312" w:lineRule="auto"/>
              <w:rPr>
                <w:rFonts w:hint="eastAsia" w:ascii="宋体" w:hAnsi="宋体" w:cs="宋体"/>
                <w:b/>
                <w:bCs/>
                <w:color w:val="auto"/>
                <w:sz w:val="24"/>
                <w:highlight w:val="none"/>
              </w:rPr>
            </w:pPr>
            <w:r>
              <w:rPr>
                <w:rFonts w:hint="eastAsia" w:ascii="宋体" w:hAnsi="宋体" w:cs="宋体"/>
                <w:color w:val="auto"/>
                <w:sz w:val="24"/>
                <w:highlight w:val="none"/>
              </w:rPr>
              <w:t>■</w:t>
            </w:r>
            <w:r>
              <w:rPr>
                <w:rFonts w:hint="eastAsia" w:ascii="宋体" w:hAnsi="宋体" w:cs="宋体"/>
                <w:b/>
                <w:bCs/>
                <w:color w:val="auto"/>
                <w:sz w:val="24"/>
                <w:highlight w:val="none"/>
              </w:rPr>
              <w:t>要求，响应文件电子版内容共一份，其中：</w:t>
            </w:r>
          </w:p>
          <w:p>
            <w:pPr>
              <w:spacing w:line="288" w:lineRule="auto"/>
              <w:rPr>
                <w:rFonts w:hint="eastAsia" w:ascii="宋体" w:hAnsi="宋体" w:cs="宋体"/>
                <w:color w:val="auto"/>
                <w:sz w:val="24"/>
                <w:highlight w:val="none"/>
              </w:rPr>
            </w:pPr>
            <w:r>
              <w:rPr>
                <w:rFonts w:hint="eastAsia" w:ascii="宋体" w:hAnsi="宋体" w:cs="宋体"/>
                <w:b/>
                <w:bCs/>
                <w:color w:val="auto"/>
                <w:sz w:val="24"/>
                <w:highlight w:val="none"/>
              </w:rPr>
              <w:t>电子版响应文件（</w:t>
            </w:r>
            <w:r>
              <w:rPr>
                <w:rFonts w:hint="eastAsia"/>
                <w:b/>
                <w:bCs/>
                <w:color w:val="auto"/>
                <w:sz w:val="24"/>
                <w:highlight w:val="none"/>
              </w:rPr>
              <w:t>U盘</w:t>
            </w:r>
            <w:r>
              <w:rPr>
                <w:rFonts w:hint="eastAsia" w:ascii="宋体" w:hAnsi="宋体" w:cs="宋体"/>
                <w:b/>
                <w:bCs/>
                <w:color w:val="auto"/>
                <w:sz w:val="24"/>
                <w:highlight w:val="none"/>
              </w:rPr>
              <w:t>）一份。</w:t>
            </w:r>
            <w:r>
              <w:rPr>
                <w:rFonts w:hint="eastAsia"/>
                <w:b/>
                <w:bCs/>
                <w:color w:val="auto"/>
                <w:sz w:val="24"/>
                <w:highlight w:val="none"/>
              </w:rPr>
              <w:t>其</w:t>
            </w:r>
            <w:r>
              <w:rPr>
                <w:rFonts w:hint="eastAsia" w:ascii="宋体" w:hAnsi="宋体" w:cs="宋体"/>
                <w:b/>
                <w:bCs/>
                <w:color w:val="auto"/>
                <w:sz w:val="24"/>
                <w:highlight w:val="none"/>
              </w:rPr>
              <w:t>电子版文件须为</w:t>
            </w:r>
            <w:r>
              <w:rPr>
                <w:rFonts w:ascii="宋体" w:hAnsi="宋体" w:cs="宋体"/>
                <w:b/>
                <w:bCs/>
                <w:color w:val="auto"/>
                <w:sz w:val="24"/>
                <w:highlight w:val="none"/>
              </w:rPr>
              <w:t>签字盖章后纸质版响应文件的完整扫描件</w:t>
            </w:r>
            <w:r>
              <w:rPr>
                <w:rFonts w:hint="eastAsia" w:ascii="宋体" w:hAnsi="宋体" w:cs="宋体"/>
                <w:b/>
                <w:bCs/>
                <w:color w:val="auto"/>
                <w:sz w:val="24"/>
                <w:highlight w:val="none"/>
              </w:rPr>
              <w:t>。</w:t>
            </w:r>
          </w:p>
          <w:p>
            <w:pPr>
              <w:spacing w:line="300" w:lineRule="auto"/>
              <w:rPr>
                <w:rFonts w:hint="eastAsia" w:ascii="宋体" w:hAnsi="宋体" w:cs="宋体"/>
                <w:b/>
                <w:bCs/>
                <w:color w:val="auto"/>
                <w:sz w:val="24"/>
                <w:highlight w:val="none"/>
              </w:rPr>
            </w:pPr>
            <w:r>
              <w:rPr>
                <w:rFonts w:hint="eastAsia" w:ascii="宋体" w:hAnsi="宋体" w:cs="宋体"/>
                <w:b/>
                <w:bCs/>
                <w:color w:val="auto"/>
                <w:sz w:val="24"/>
                <w:highlight w:val="none"/>
              </w:rPr>
              <w:t>响应文件电子版密封方式：以上电子</w:t>
            </w:r>
            <w:r>
              <w:rPr>
                <w:rFonts w:hint="eastAsia" w:ascii="宋体" w:hAnsi="宋体" w:cs="宋体"/>
                <w:b/>
                <w:bCs/>
                <w:color w:val="auto"/>
                <w:sz w:val="24"/>
                <w:highlight w:val="none"/>
                <w:lang w:val="en-US" w:eastAsia="zh-CN"/>
              </w:rPr>
              <w:t>U</w:t>
            </w:r>
            <w:r>
              <w:rPr>
                <w:rFonts w:hint="eastAsia" w:ascii="宋体" w:hAnsi="宋体" w:cs="宋体"/>
                <w:b/>
                <w:bCs/>
                <w:color w:val="auto"/>
                <w:sz w:val="24"/>
                <w:highlight w:val="none"/>
              </w:rPr>
              <w:t>盘单独放入一个密封袋中，加贴封条，并在封套封口处加盖供应商单位章，在封套上标记“响应文件电子版”字样。</w:t>
            </w:r>
          </w:p>
          <w:p>
            <w:pPr>
              <w:spacing w:line="360" w:lineRule="auto"/>
              <w:ind w:right="113"/>
              <w:rPr>
                <w:rFonts w:hint="eastAsia" w:ascii="宋体" w:hAnsi="宋体"/>
                <w:sz w:val="24"/>
              </w:rPr>
            </w:pPr>
            <w:r>
              <w:rPr>
                <w:rFonts w:hint="eastAsia" w:ascii="宋体" w:hAnsi="宋体" w:cs="宋体"/>
                <w:b/>
                <w:bCs/>
                <w:color w:val="auto"/>
                <w:sz w:val="24"/>
                <w:highlight w:val="none"/>
              </w:rPr>
              <w:t>递交响应文件时无电子版文件，</w:t>
            </w:r>
            <w:r>
              <w:rPr>
                <w:rFonts w:hint="eastAsia"/>
                <w:b/>
                <w:bCs/>
                <w:color w:val="auto"/>
                <w:sz w:val="24"/>
                <w:highlight w:val="none"/>
              </w:rPr>
              <w:t>采购人将拒绝接收其响应文件</w:t>
            </w:r>
            <w:r>
              <w:rPr>
                <w:rFonts w:hint="eastAsia" w:ascii="宋体" w:hAnsi="宋体" w:cs="宋体"/>
                <w:b/>
                <w:bCs/>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4.1.</w:t>
            </w:r>
            <w:r>
              <w:rPr>
                <w:rFonts w:hint="eastAsia" w:ascii="宋体" w:hAnsi="宋体"/>
                <w:sz w:val="24"/>
              </w:rPr>
              <w:t>1</w:t>
            </w:r>
          </w:p>
        </w:tc>
        <w:tc>
          <w:tcPr>
            <w:tcW w:w="2759" w:type="dxa"/>
            <w:noWrap w:val="0"/>
            <w:vAlign w:val="center"/>
          </w:tcPr>
          <w:p>
            <w:pPr>
              <w:spacing w:line="400" w:lineRule="exact"/>
              <w:jc w:val="center"/>
              <w:rPr>
                <w:rFonts w:ascii="宋体" w:hAnsi="宋体" w:cs="宋体"/>
                <w:bCs/>
                <w:sz w:val="24"/>
              </w:rPr>
            </w:pPr>
            <w:r>
              <w:rPr>
                <w:rFonts w:ascii="宋体" w:hAnsi="宋体" w:cs="宋体"/>
                <w:bCs/>
                <w:sz w:val="24"/>
              </w:rPr>
              <w:t>封套上写明</w:t>
            </w:r>
          </w:p>
        </w:tc>
        <w:tc>
          <w:tcPr>
            <w:tcW w:w="6339" w:type="dxa"/>
            <w:noWrap w:val="0"/>
            <w:vAlign w:val="center"/>
          </w:tcPr>
          <w:p>
            <w:pPr>
              <w:spacing w:line="400" w:lineRule="exact"/>
              <w:rPr>
                <w:rFonts w:hint="eastAsia" w:ascii="宋体" w:hAnsi="宋体" w:cs="宋体"/>
                <w:kern w:val="0"/>
                <w:sz w:val="24"/>
              </w:rPr>
            </w:pPr>
            <w:r>
              <w:rPr>
                <w:rFonts w:hint="eastAsia" w:ascii="宋体" w:hAnsi="宋体"/>
                <w:sz w:val="24"/>
              </w:rPr>
              <w:t>采购人名称：</w:t>
            </w:r>
            <w:r>
              <w:rPr>
                <w:rFonts w:hint="eastAsia" w:ascii="宋体" w:hAnsi="宋体"/>
                <w:sz w:val="24"/>
                <w:u w:val="single"/>
              </w:rPr>
              <w:t xml:space="preserve">                             </w:t>
            </w:r>
          </w:p>
          <w:p>
            <w:pPr>
              <w:spacing w:line="400" w:lineRule="exact"/>
              <w:rPr>
                <w:rFonts w:ascii="宋体" w:hAnsi="宋体"/>
                <w:sz w:val="24"/>
                <w:u w:val="single"/>
              </w:rPr>
            </w:pPr>
            <w:r>
              <w:rPr>
                <w:rFonts w:hint="eastAsia" w:ascii="宋体" w:hAnsi="宋体"/>
                <w:sz w:val="24"/>
              </w:rPr>
              <w:t>供应商名称：</w:t>
            </w:r>
            <w:r>
              <w:rPr>
                <w:rFonts w:ascii="宋体" w:hAnsi="宋体"/>
                <w:sz w:val="24"/>
                <w:u w:val="single"/>
              </w:rPr>
              <w:t xml:space="preserve">                             </w:t>
            </w:r>
          </w:p>
          <w:p>
            <w:pPr>
              <w:spacing w:line="400" w:lineRule="exact"/>
              <w:rPr>
                <w:rFonts w:ascii="宋体" w:hAnsi="宋体"/>
                <w:sz w:val="24"/>
              </w:rPr>
            </w:pPr>
            <w:r>
              <w:rPr>
                <w:rFonts w:ascii="宋体" w:hAnsi="宋体"/>
                <w:sz w:val="24"/>
                <w:u w:val="single"/>
              </w:rPr>
              <w:t xml:space="preserve">                    </w:t>
            </w:r>
            <w:r>
              <w:rPr>
                <w:rFonts w:hint="eastAsia" w:ascii="宋体" w:hAnsi="宋体"/>
                <w:sz w:val="24"/>
                <w:u w:val="single"/>
              </w:rPr>
              <w:t xml:space="preserve">    </w:t>
            </w:r>
            <w:r>
              <w:rPr>
                <w:rFonts w:ascii="宋体" w:hAnsi="宋体"/>
                <w:sz w:val="24"/>
              </w:rPr>
              <w:t>(</w:t>
            </w:r>
            <w:r>
              <w:rPr>
                <w:rFonts w:hint="eastAsia" w:ascii="宋体" w:hAnsi="宋体"/>
                <w:sz w:val="24"/>
              </w:rPr>
              <w:t>项目名称</w:t>
            </w:r>
            <w:r>
              <w:rPr>
                <w:rFonts w:ascii="宋体" w:hAnsi="宋体"/>
                <w:sz w:val="24"/>
              </w:rPr>
              <w:t>)</w:t>
            </w:r>
            <w:r>
              <w:rPr>
                <w:rFonts w:hint="eastAsia" w:ascii="宋体" w:hAnsi="宋体"/>
                <w:sz w:val="24"/>
              </w:rPr>
              <w:t>响应文件</w:t>
            </w:r>
          </w:p>
          <w:p>
            <w:pPr>
              <w:spacing w:line="400" w:lineRule="exact"/>
              <w:ind w:left="105" w:leftChars="50" w:right="113"/>
              <w:rPr>
                <w:rFonts w:hint="eastAsia" w:ascii="宋体" w:hAnsi="宋体"/>
                <w:sz w:val="24"/>
                <w:u w:val="single"/>
              </w:rPr>
            </w:pPr>
            <w:r>
              <w:rPr>
                <w:rFonts w:hint="eastAsia" w:ascii="宋体" w:hAnsi="宋体"/>
                <w:sz w:val="24"/>
              </w:rPr>
              <w:t>在</w:t>
            </w:r>
            <w:r>
              <w:rPr>
                <w:rFonts w:ascii="宋体" w:hAnsi="宋体"/>
                <w:sz w:val="24"/>
                <w:u w:val="single"/>
              </w:rPr>
              <w:t xml:space="preserve"> 2</w:t>
            </w:r>
            <w:r>
              <w:rPr>
                <w:rFonts w:hint="eastAsia" w:ascii="宋体" w:hAnsi="宋体"/>
                <w:sz w:val="24"/>
                <w:u w:val="single"/>
              </w:rPr>
              <w:t>02</w:t>
            </w:r>
            <w:r>
              <w:rPr>
                <w:rFonts w:hint="eastAsia" w:ascii="宋体" w:hAnsi="宋体"/>
                <w:sz w:val="24"/>
                <w:u w:val="single"/>
                <w:lang w:val="en-US" w:eastAsia="zh-CN"/>
              </w:rPr>
              <w:t>3</w:t>
            </w:r>
            <w:r>
              <w:rPr>
                <w:rFonts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r>
              <w:rPr>
                <w:rFonts w:hint="eastAsia" w:ascii="宋体" w:hAnsi="宋体"/>
                <w:sz w:val="24"/>
                <w:u w:val="single"/>
              </w:rPr>
              <w:t xml:space="preserve">  </w:t>
            </w:r>
            <w:r>
              <w:rPr>
                <w:rFonts w:hint="eastAsia" w:ascii="宋体" w:hAnsi="宋体"/>
                <w:sz w:val="24"/>
              </w:rPr>
              <w:t>时</w:t>
            </w:r>
            <w:r>
              <w:rPr>
                <w:rFonts w:hint="eastAsia" w:ascii="宋体" w:hAnsi="宋体"/>
                <w:sz w:val="24"/>
                <w:u w:val="single"/>
              </w:rPr>
              <w:t xml:space="preserve">   </w:t>
            </w:r>
            <w:r>
              <w:rPr>
                <w:rFonts w:hint="eastAsia" w:ascii="宋体" w:hAnsi="宋体"/>
                <w:sz w:val="24"/>
              </w:rPr>
              <w:t>分前不得开启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cs="宋体"/>
                <w:bCs/>
                <w:sz w:val="24"/>
              </w:rPr>
            </w:pPr>
            <w:r>
              <w:rPr>
                <w:rFonts w:hint="eastAsia" w:ascii="宋体" w:hAnsi="宋体"/>
                <w:sz w:val="24"/>
              </w:rPr>
              <w:t>4.2.1</w:t>
            </w:r>
          </w:p>
        </w:tc>
        <w:tc>
          <w:tcPr>
            <w:tcW w:w="2759" w:type="dxa"/>
            <w:noWrap w:val="0"/>
            <w:vAlign w:val="center"/>
          </w:tcPr>
          <w:p>
            <w:pPr>
              <w:spacing w:line="400" w:lineRule="exact"/>
              <w:jc w:val="center"/>
              <w:rPr>
                <w:rFonts w:hint="eastAsia" w:ascii="宋体" w:hAnsi="宋体" w:cs="宋体"/>
                <w:bCs/>
                <w:sz w:val="24"/>
              </w:rPr>
            </w:pPr>
            <w:r>
              <w:rPr>
                <w:rFonts w:hint="eastAsia" w:ascii="宋体" w:hAnsi="宋体" w:cs="宋体"/>
                <w:bCs/>
                <w:sz w:val="24"/>
              </w:rPr>
              <w:t>响应文件递交、截止时间</w:t>
            </w:r>
          </w:p>
        </w:tc>
        <w:tc>
          <w:tcPr>
            <w:tcW w:w="6339" w:type="dxa"/>
            <w:noWrap w:val="0"/>
            <w:vAlign w:val="center"/>
          </w:tcPr>
          <w:p>
            <w:pPr>
              <w:spacing w:line="400" w:lineRule="exact"/>
              <w:rPr>
                <w:rFonts w:hint="default" w:ascii="宋体" w:hAnsi="宋体" w:eastAsia="宋体" w:cs="宋体"/>
                <w:b/>
                <w:kern w:val="0"/>
                <w:sz w:val="24"/>
                <w:lang w:val="en-US" w:eastAsia="zh-CN"/>
              </w:rPr>
            </w:pPr>
            <w:r>
              <w:rPr>
                <w:rFonts w:hint="eastAsia" w:ascii="宋体" w:hAnsi="宋体" w:cs="宋体"/>
                <w:b/>
                <w:bCs/>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4.2.2</w:t>
            </w:r>
          </w:p>
        </w:tc>
        <w:tc>
          <w:tcPr>
            <w:tcW w:w="2759" w:type="dxa"/>
            <w:noWrap w:val="0"/>
            <w:vAlign w:val="center"/>
          </w:tcPr>
          <w:p>
            <w:pPr>
              <w:spacing w:line="400" w:lineRule="exact"/>
              <w:jc w:val="center"/>
              <w:rPr>
                <w:rFonts w:hint="eastAsia" w:ascii="宋体" w:hAnsi="宋体" w:cs="宋体"/>
                <w:bCs/>
                <w:sz w:val="24"/>
              </w:rPr>
            </w:pPr>
            <w:r>
              <w:rPr>
                <w:rFonts w:hint="eastAsia" w:ascii="宋体" w:hAnsi="宋体" w:cs="宋体"/>
                <w:bCs/>
                <w:sz w:val="24"/>
              </w:rPr>
              <w:t>递交响应文件地点</w:t>
            </w:r>
          </w:p>
        </w:tc>
        <w:tc>
          <w:tcPr>
            <w:tcW w:w="6339" w:type="dxa"/>
            <w:noWrap w:val="0"/>
            <w:vAlign w:val="center"/>
          </w:tcPr>
          <w:p>
            <w:pPr>
              <w:spacing w:line="400" w:lineRule="exact"/>
              <w:rPr>
                <w:rFonts w:hint="eastAsia" w:ascii="宋体" w:hAnsi="宋体" w:cs="宋体"/>
                <w:b/>
                <w:kern w:val="0"/>
                <w:sz w:val="24"/>
              </w:rPr>
            </w:pPr>
            <w:r>
              <w:rPr>
                <w:rFonts w:hint="eastAsia" w:ascii="宋体" w:hAnsi="宋体" w:cs="宋体"/>
                <w:b/>
                <w:bCs/>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4.2.3</w:t>
            </w:r>
          </w:p>
        </w:tc>
        <w:tc>
          <w:tcPr>
            <w:tcW w:w="2759" w:type="dxa"/>
            <w:noWrap w:val="0"/>
            <w:vAlign w:val="center"/>
          </w:tcPr>
          <w:p>
            <w:pPr>
              <w:spacing w:line="400" w:lineRule="exact"/>
              <w:jc w:val="center"/>
              <w:rPr>
                <w:rFonts w:hint="eastAsia" w:ascii="宋体" w:hAnsi="宋体"/>
                <w:sz w:val="24"/>
              </w:rPr>
            </w:pPr>
            <w:r>
              <w:rPr>
                <w:rFonts w:hint="eastAsia" w:ascii="宋体" w:hAnsi="宋体" w:cs="宋体"/>
                <w:bCs/>
                <w:sz w:val="24"/>
              </w:rPr>
              <w:t>是否退还响应文件</w:t>
            </w:r>
          </w:p>
        </w:tc>
        <w:tc>
          <w:tcPr>
            <w:tcW w:w="6339" w:type="dxa"/>
            <w:noWrap w:val="0"/>
            <w:vAlign w:val="center"/>
          </w:tcPr>
          <w:p>
            <w:pPr>
              <w:spacing w:line="400" w:lineRule="exact"/>
              <w:rPr>
                <w:rFonts w:hint="eastAsia" w:ascii="宋体" w:hAnsi="宋体" w:cs="宋体"/>
                <w:b/>
                <w:kern w:val="0"/>
                <w:sz w:val="24"/>
              </w:rPr>
            </w:pPr>
            <w:r>
              <w:rPr>
                <w:rFonts w:hint="eastAsia" w:ascii="宋体" w:hAnsi="宋体" w:cs="宋体"/>
                <w:b/>
                <w:kern w:val="0"/>
                <w:sz w:val="24"/>
              </w:rPr>
              <w:t>■否</w:t>
            </w:r>
          </w:p>
          <w:p>
            <w:pPr>
              <w:spacing w:line="400" w:lineRule="exact"/>
              <w:rPr>
                <w:rFonts w:hint="eastAsia" w:ascii="宋体" w:hAnsi="宋体" w:cs="宋体"/>
                <w:b/>
                <w:kern w:val="0"/>
                <w:sz w:val="24"/>
              </w:rPr>
            </w:pPr>
            <w:r>
              <w:rPr>
                <w:rFonts w:hint="eastAsia" w:ascii="宋体" w:hAnsi="宋体" w:cs="宋体"/>
                <w:b/>
                <w:kern w:val="0"/>
                <w:sz w:val="24"/>
              </w:rPr>
              <w:t xml:space="preserve">□是，退还安排：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5.1</w:t>
            </w:r>
          </w:p>
        </w:tc>
        <w:tc>
          <w:tcPr>
            <w:tcW w:w="2759" w:type="dxa"/>
            <w:noWrap w:val="0"/>
            <w:vAlign w:val="center"/>
          </w:tcPr>
          <w:p>
            <w:pPr>
              <w:spacing w:line="400" w:lineRule="exact"/>
              <w:jc w:val="center"/>
              <w:rPr>
                <w:rFonts w:ascii="宋体" w:hAnsi="宋体"/>
                <w:sz w:val="24"/>
              </w:rPr>
            </w:pPr>
            <w:r>
              <w:rPr>
                <w:rFonts w:hint="eastAsia" w:ascii="宋体" w:hAnsi="宋体"/>
                <w:sz w:val="24"/>
              </w:rPr>
              <w:t>谈判时间和地点</w:t>
            </w:r>
          </w:p>
        </w:tc>
        <w:tc>
          <w:tcPr>
            <w:tcW w:w="6339" w:type="dxa"/>
            <w:noWrap w:val="0"/>
            <w:vAlign w:val="center"/>
          </w:tcPr>
          <w:p>
            <w:pPr>
              <w:spacing w:line="400" w:lineRule="exact"/>
              <w:ind w:right="113"/>
              <w:rPr>
                <w:rFonts w:hint="eastAsia" w:ascii="宋体" w:hAnsi="宋体" w:eastAsia="宋体"/>
                <w:sz w:val="24"/>
                <w:lang w:eastAsia="zh-CN"/>
              </w:rPr>
            </w:pPr>
            <w:r>
              <w:rPr>
                <w:rFonts w:hint="eastAsia" w:ascii="宋体" w:hAnsi="宋体" w:cs="宋体"/>
                <w:b/>
                <w:bCs/>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5.2.1</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谈判顺序</w:t>
            </w:r>
          </w:p>
        </w:tc>
        <w:tc>
          <w:tcPr>
            <w:tcW w:w="6339" w:type="dxa"/>
            <w:noWrap w:val="0"/>
            <w:vAlign w:val="center"/>
          </w:tcPr>
          <w:p>
            <w:pPr>
              <w:spacing w:line="400" w:lineRule="exact"/>
              <w:ind w:left="105" w:leftChars="50" w:right="113"/>
              <w:rPr>
                <w:rFonts w:hint="eastAsia" w:ascii="宋体" w:hAnsi="宋体"/>
                <w:sz w:val="24"/>
              </w:rPr>
            </w:pPr>
            <w:r>
              <w:rPr>
                <w:rFonts w:hint="eastAsia" w:ascii="宋体" w:hAnsi="宋体"/>
                <w:sz w:val="24"/>
              </w:rPr>
              <w:t>密封情况检查：供应商检查</w:t>
            </w:r>
          </w:p>
          <w:p>
            <w:pPr>
              <w:spacing w:line="400" w:lineRule="exact"/>
              <w:ind w:left="105" w:leftChars="50" w:right="113"/>
              <w:rPr>
                <w:rFonts w:hint="eastAsia" w:ascii="宋体" w:hAnsi="宋体"/>
                <w:sz w:val="24"/>
              </w:rPr>
            </w:pPr>
            <w:r>
              <w:rPr>
                <w:rFonts w:hint="eastAsia" w:ascii="宋体" w:hAnsi="宋体"/>
                <w:sz w:val="24"/>
              </w:rPr>
              <w:t>开标顺序：按谈判文件递交的先后顺序进行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5.2.2</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人员到场</w:t>
            </w:r>
          </w:p>
        </w:tc>
        <w:tc>
          <w:tcPr>
            <w:tcW w:w="6339" w:type="dxa"/>
            <w:noWrap w:val="0"/>
            <w:vAlign w:val="center"/>
          </w:tcPr>
          <w:p>
            <w:pPr>
              <w:spacing w:line="400" w:lineRule="exact"/>
              <w:ind w:left="105" w:leftChars="50" w:right="113"/>
              <w:rPr>
                <w:rFonts w:hint="eastAsia" w:ascii="宋体" w:hAnsi="宋体" w:cs="宋体"/>
                <w:bCs/>
                <w:sz w:val="24"/>
              </w:rPr>
            </w:pPr>
            <w:r>
              <w:rPr>
                <w:rFonts w:hint="eastAsia" w:ascii="宋体" w:hAnsi="宋体"/>
                <w:b/>
                <w:bCs/>
                <w:sz w:val="24"/>
              </w:rPr>
              <w:t>1、开标时供应商法定代表人或其授权代理人应携带法定代表人身份证明书</w:t>
            </w:r>
            <w:r>
              <w:rPr>
                <w:rFonts w:hint="eastAsia" w:ascii="宋体" w:hAnsi="宋体"/>
                <w:b/>
                <w:bCs/>
                <w:sz w:val="24"/>
                <w:lang w:val="en-US" w:eastAsia="zh-CN"/>
              </w:rPr>
              <w:t>原件</w:t>
            </w:r>
            <w:r>
              <w:rPr>
                <w:rFonts w:hint="eastAsia" w:ascii="宋体" w:hAnsi="宋体"/>
                <w:b/>
                <w:bCs/>
                <w:sz w:val="24"/>
              </w:rPr>
              <w:t>或法定代表人授权委托书（单独提交一份）</w:t>
            </w:r>
            <w:r>
              <w:rPr>
                <w:rFonts w:hint="eastAsia" w:ascii="宋体" w:hAnsi="宋体"/>
                <w:b/>
                <w:bCs/>
                <w:sz w:val="24"/>
                <w:lang w:val="en-US" w:eastAsia="zh-CN"/>
              </w:rPr>
              <w:t>原件</w:t>
            </w:r>
            <w:r>
              <w:rPr>
                <w:rFonts w:hint="eastAsia" w:ascii="宋体" w:hAnsi="宋体"/>
                <w:b/>
                <w:bCs/>
                <w:sz w:val="24"/>
              </w:rPr>
              <w:t>及本人身份证原件签名报到参加谈判会。在递交响应文件的同时进行验证，请供应商在递交文件的时候准备好相关证件。</w:t>
            </w:r>
            <w:r>
              <w:rPr>
                <w:rFonts w:hint="eastAsia" w:ascii="宋体" w:hAnsi="宋体"/>
                <w:b/>
                <w:bCs/>
                <w:sz w:val="24"/>
                <w:lang w:val="en-US" w:eastAsia="zh-CN"/>
              </w:rPr>
              <w:t>未缴纳竞谈文件发售费和</w:t>
            </w:r>
            <w:r>
              <w:rPr>
                <w:rFonts w:hint="eastAsia" w:ascii="宋体" w:hAnsi="宋体"/>
                <w:b/>
                <w:bCs/>
                <w:sz w:val="24"/>
              </w:rPr>
              <w:t>未通过核验的，采购人拒绝接收其响应文件。开标时各供应商仅限法人或授权委托人进入开标室。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6.1</w:t>
            </w:r>
          </w:p>
        </w:tc>
        <w:tc>
          <w:tcPr>
            <w:tcW w:w="2759" w:type="dxa"/>
            <w:noWrap w:val="0"/>
            <w:vAlign w:val="center"/>
          </w:tcPr>
          <w:p>
            <w:pPr>
              <w:spacing w:line="400" w:lineRule="exact"/>
              <w:jc w:val="center"/>
              <w:rPr>
                <w:rFonts w:ascii="宋体" w:hAnsi="宋体"/>
                <w:sz w:val="24"/>
              </w:rPr>
            </w:pPr>
            <w:r>
              <w:rPr>
                <w:rFonts w:hint="eastAsia" w:ascii="宋体" w:hAnsi="宋体"/>
                <w:sz w:val="24"/>
              </w:rPr>
              <w:t>谈判小组的组建</w:t>
            </w:r>
          </w:p>
        </w:tc>
        <w:tc>
          <w:tcPr>
            <w:tcW w:w="6339" w:type="dxa"/>
            <w:noWrap w:val="0"/>
            <w:vAlign w:val="center"/>
          </w:tcPr>
          <w:p>
            <w:pPr>
              <w:spacing w:line="400" w:lineRule="exact"/>
              <w:ind w:firstLine="120" w:firstLineChars="50"/>
              <w:rPr>
                <w:rFonts w:hint="eastAsia" w:ascii="宋体" w:hAnsi="宋体" w:cs="宋体"/>
                <w:bCs/>
                <w:sz w:val="24"/>
              </w:rPr>
            </w:pPr>
            <w:r>
              <w:rPr>
                <w:rFonts w:hint="eastAsia" w:ascii="宋体" w:hAnsi="宋体" w:cs="宋体"/>
                <w:bCs/>
                <w:sz w:val="24"/>
              </w:rPr>
              <w:t>谈判小组构成：</w:t>
            </w:r>
            <w:permStart w:id="13" w:edGrp="everyone"/>
            <w:r>
              <w:rPr>
                <w:rFonts w:hint="eastAsia" w:ascii="宋体" w:hAnsi="宋体" w:cs="宋体"/>
                <w:bCs/>
                <w:sz w:val="24"/>
                <w:u w:val="single"/>
              </w:rPr>
              <w:t xml:space="preserve">3 </w:t>
            </w:r>
            <w:permEnd w:id="13"/>
            <w:r>
              <w:rPr>
                <w:rFonts w:hint="eastAsia" w:ascii="宋体" w:hAnsi="宋体" w:cs="宋体"/>
                <w:bCs/>
                <w:sz w:val="24"/>
              </w:rPr>
              <w:t>人及以上单数。</w:t>
            </w:r>
          </w:p>
          <w:p>
            <w:pPr>
              <w:spacing w:line="400" w:lineRule="exact"/>
              <w:ind w:left="105" w:leftChars="50" w:right="113"/>
              <w:rPr>
                <w:rFonts w:ascii="宋体" w:hAnsi="宋体"/>
                <w:sz w:val="24"/>
              </w:rPr>
            </w:pPr>
            <w:r>
              <w:rPr>
                <w:rFonts w:hint="eastAsia" w:ascii="宋体" w:hAnsi="宋体" w:cs="宋体"/>
                <w:bCs/>
                <w:sz w:val="24"/>
              </w:rPr>
              <w:t>谈判专家确定方式：</w:t>
            </w:r>
            <w:r>
              <w:rPr>
                <w:rFonts w:hint="eastAsia" w:ascii="宋体" w:hAnsi="宋体" w:cs="宋体"/>
                <w:bCs/>
                <w:sz w:val="24"/>
                <w:u w:val="single"/>
              </w:rPr>
              <w:t>由采购人依法组建</w:t>
            </w:r>
            <w:r>
              <w:rPr>
                <w:rFonts w:hint="eastAsia" w:ascii="宋体" w:hAnsi="宋体" w:cs="宋体"/>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eastAsia="宋体"/>
                <w:sz w:val="24"/>
                <w:lang w:val="en-US" w:eastAsia="zh-CN"/>
              </w:rPr>
            </w:pPr>
            <w:r>
              <w:rPr>
                <w:rFonts w:hint="eastAsia" w:ascii="宋体" w:hAnsi="宋体"/>
                <w:sz w:val="24"/>
                <w:lang w:val="en-US" w:eastAsia="zh-CN"/>
              </w:rPr>
              <w:t>7.1</w:t>
            </w:r>
          </w:p>
        </w:tc>
        <w:tc>
          <w:tcPr>
            <w:tcW w:w="2759" w:type="dxa"/>
            <w:noWrap w:val="0"/>
            <w:vAlign w:val="center"/>
          </w:tcPr>
          <w:p>
            <w:pPr>
              <w:spacing w:line="400" w:lineRule="exact"/>
              <w:jc w:val="center"/>
              <w:rPr>
                <w:rFonts w:hint="eastAsia" w:ascii="宋体" w:hAnsi="宋体" w:eastAsia="宋体"/>
                <w:sz w:val="24"/>
                <w:lang w:val="en-US" w:eastAsia="zh-CN"/>
              </w:rPr>
            </w:pPr>
            <w:r>
              <w:rPr>
                <w:rFonts w:hint="eastAsia" w:ascii="宋体" w:hAnsi="宋体"/>
                <w:sz w:val="24"/>
                <w:lang w:val="en-US" w:eastAsia="zh-CN"/>
              </w:rPr>
              <w:t>付款方式</w:t>
            </w:r>
          </w:p>
        </w:tc>
        <w:tc>
          <w:tcPr>
            <w:tcW w:w="6339" w:type="dxa"/>
            <w:noWrap w:val="0"/>
            <w:vAlign w:val="center"/>
          </w:tcPr>
          <w:p>
            <w:pPr>
              <w:spacing w:line="400" w:lineRule="exact"/>
              <w:ind w:left="105" w:leftChars="50" w:right="113"/>
              <w:rPr>
                <w:rFonts w:hint="default" w:ascii="宋体" w:hAnsi="宋体" w:eastAsia="宋体" w:cs="宋体"/>
                <w:bCs/>
                <w:sz w:val="24"/>
                <w:lang w:val="en-US" w:eastAsia="zh-CN"/>
              </w:rPr>
            </w:pPr>
            <w:r>
              <w:rPr>
                <w:rFonts w:hint="default" w:ascii="宋体" w:hAnsi="宋体" w:eastAsia="宋体" w:cs="宋体"/>
                <w:bCs/>
                <w:sz w:val="24"/>
                <w:lang w:val="en-US" w:eastAsia="zh-CN"/>
              </w:rPr>
              <w:t>工程竣工验收合格后，付至合同价款的 80%，工程竣工审计结算后付至审计结算价款的 97%，余 3%待缺陷责任期满后一次性无息付清。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lang w:val="en-US" w:eastAsia="zh-CN"/>
              </w:rPr>
            </w:pPr>
            <w:r>
              <w:rPr>
                <w:rFonts w:hint="eastAsia" w:ascii="宋体" w:hAnsi="宋体"/>
                <w:sz w:val="24"/>
                <w:lang w:val="en-US" w:eastAsia="zh-CN"/>
              </w:rPr>
              <w:t>7.2</w:t>
            </w:r>
          </w:p>
        </w:tc>
        <w:tc>
          <w:tcPr>
            <w:tcW w:w="2759" w:type="dxa"/>
            <w:noWrap w:val="0"/>
            <w:vAlign w:val="center"/>
          </w:tcPr>
          <w:p>
            <w:pPr>
              <w:spacing w:line="400" w:lineRule="exact"/>
              <w:jc w:val="center"/>
              <w:rPr>
                <w:rFonts w:hint="eastAsia" w:ascii="宋体" w:hAnsi="宋体"/>
                <w:sz w:val="24"/>
                <w:lang w:val="en-US" w:eastAsia="zh-CN"/>
              </w:rPr>
            </w:pPr>
            <w:r>
              <w:rPr>
                <w:rFonts w:hint="eastAsia" w:ascii="宋体" w:hAnsi="宋体"/>
                <w:sz w:val="24"/>
                <w:lang w:val="en-US" w:eastAsia="zh-CN"/>
              </w:rPr>
              <w:t>履约保证金</w:t>
            </w:r>
          </w:p>
        </w:tc>
        <w:tc>
          <w:tcPr>
            <w:tcW w:w="6339" w:type="dxa"/>
            <w:noWrap w:val="0"/>
            <w:vAlign w:val="center"/>
          </w:tcPr>
          <w:p>
            <w:pPr>
              <w:spacing w:line="400" w:lineRule="exact"/>
              <w:ind w:left="105" w:leftChars="50" w:right="113" w:rightChars="0"/>
              <w:rPr>
                <w:rFonts w:hint="eastAsia" w:ascii="宋体" w:hAnsi="宋体" w:eastAsia="宋体" w:cs="宋体"/>
                <w:bCs/>
                <w:sz w:val="24"/>
                <w:lang w:val="en-US" w:eastAsia="zh-CN"/>
              </w:rPr>
            </w:pPr>
            <w:r>
              <w:rPr>
                <w:rFonts w:hint="eastAsia" w:ascii="宋体" w:hAnsi="宋体" w:cs="宋体"/>
                <w:bCs/>
                <w:sz w:val="24"/>
                <w:lang w:val="en-US" w:eastAsia="zh-CN"/>
              </w:rPr>
              <w:t>免收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9890" w:type="dxa"/>
            <w:gridSpan w:val="3"/>
            <w:noWrap w:val="0"/>
            <w:vAlign w:val="center"/>
          </w:tcPr>
          <w:p>
            <w:pPr>
              <w:spacing w:line="400" w:lineRule="exact"/>
              <w:rPr>
                <w:rFonts w:hint="eastAsia" w:ascii="宋体" w:hAnsi="宋体" w:cs="宋体"/>
                <w:bCs/>
                <w:sz w:val="24"/>
              </w:rPr>
            </w:pPr>
            <w:r>
              <w:rPr>
                <w:rFonts w:hint="eastAsia" w:ascii="宋体" w:hAnsi="宋体"/>
                <w:sz w:val="24"/>
              </w:rPr>
              <w:t xml:space="preserve">  8.需要补充的其他内容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ind w:firstLine="240" w:firstLineChars="100"/>
              <w:rPr>
                <w:rFonts w:hint="eastAsia" w:ascii="宋体" w:hAnsi="宋体" w:cs="宋体"/>
                <w:bCs/>
                <w:sz w:val="24"/>
              </w:rPr>
            </w:pPr>
            <w:r>
              <w:rPr>
                <w:rFonts w:hint="eastAsia" w:ascii="宋体" w:hAnsi="宋体"/>
                <w:sz w:val="24"/>
              </w:rPr>
              <w:t>8.1</w:t>
            </w:r>
          </w:p>
        </w:tc>
        <w:tc>
          <w:tcPr>
            <w:tcW w:w="2759" w:type="dxa"/>
            <w:noWrap w:val="0"/>
            <w:vAlign w:val="center"/>
          </w:tcPr>
          <w:p>
            <w:pPr>
              <w:spacing w:line="400" w:lineRule="exact"/>
              <w:ind w:left="105" w:leftChars="50" w:right="113"/>
              <w:jc w:val="center"/>
              <w:rPr>
                <w:rFonts w:hint="eastAsia" w:ascii="宋体" w:hAnsi="宋体"/>
                <w:sz w:val="24"/>
              </w:rPr>
            </w:pPr>
            <w:r>
              <w:rPr>
                <w:rFonts w:hint="eastAsia" w:ascii="宋体" w:hAnsi="宋体"/>
                <w:sz w:val="24"/>
              </w:rPr>
              <w:t>时间规定</w:t>
            </w:r>
          </w:p>
        </w:tc>
        <w:tc>
          <w:tcPr>
            <w:tcW w:w="6339" w:type="dxa"/>
            <w:noWrap w:val="0"/>
            <w:vAlign w:val="center"/>
          </w:tcPr>
          <w:p>
            <w:pPr>
              <w:spacing w:line="400" w:lineRule="exact"/>
              <w:ind w:left="105" w:leftChars="50" w:right="113"/>
              <w:rPr>
                <w:rFonts w:hint="eastAsia" w:ascii="宋体" w:hAnsi="宋体"/>
                <w:sz w:val="24"/>
              </w:rPr>
            </w:pPr>
            <w:r>
              <w:rPr>
                <w:rFonts w:hint="eastAsia" w:ascii="宋体" w:hAnsi="宋体"/>
                <w:b/>
                <w:bCs/>
                <w:sz w:val="24"/>
              </w:rPr>
              <w:t>如无特别说明</w:t>
            </w:r>
            <w:r>
              <w:rPr>
                <w:rFonts w:hint="eastAsia" w:ascii="宋体" w:hAnsi="宋体"/>
                <w:sz w:val="24"/>
              </w:rPr>
              <w:t>，本竞争性谈判文件 “近3年” 所指范围为“自公告发布之日起向前追溯3年”， “近5年” 所指范围为“自公告发布之日起向前追溯5年”后文不再另行说明。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9890" w:type="dxa"/>
            <w:gridSpan w:val="3"/>
            <w:noWrap w:val="0"/>
            <w:vAlign w:val="center"/>
          </w:tcPr>
          <w:p>
            <w:pPr>
              <w:spacing w:line="400" w:lineRule="exact"/>
              <w:ind w:right="113"/>
              <w:rPr>
                <w:rFonts w:hint="eastAsia" w:ascii="宋体" w:hAnsi="宋体"/>
                <w:b/>
                <w:sz w:val="24"/>
                <w:u w:val="thick"/>
              </w:rPr>
            </w:pPr>
            <w:r>
              <w:rPr>
                <w:rFonts w:hint="eastAsia" w:ascii="宋体" w:hAnsi="宋体"/>
                <w:sz w:val="24"/>
              </w:rPr>
              <w:t xml:space="preserve">   9.最高响应上限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9.1</w:t>
            </w:r>
          </w:p>
        </w:tc>
        <w:tc>
          <w:tcPr>
            <w:tcW w:w="2759" w:type="dxa"/>
            <w:noWrap w:val="0"/>
            <w:vAlign w:val="center"/>
          </w:tcPr>
          <w:p>
            <w:pPr>
              <w:spacing w:line="400" w:lineRule="exact"/>
              <w:jc w:val="center"/>
              <w:rPr>
                <w:rFonts w:hint="eastAsia" w:ascii="宋体" w:hAnsi="宋体" w:cs="宋体"/>
                <w:bCs/>
                <w:sz w:val="24"/>
              </w:rPr>
            </w:pPr>
            <w:r>
              <w:rPr>
                <w:rFonts w:hint="eastAsia" w:ascii="宋体" w:hAnsi="宋体" w:cs="宋体"/>
                <w:bCs/>
                <w:sz w:val="24"/>
              </w:rPr>
              <w:t>最高响应上限</w:t>
            </w:r>
          </w:p>
        </w:tc>
        <w:tc>
          <w:tcPr>
            <w:tcW w:w="6339" w:type="dxa"/>
            <w:noWrap w:val="0"/>
            <w:vAlign w:val="center"/>
          </w:tcPr>
          <w:p>
            <w:pPr>
              <w:spacing w:line="400" w:lineRule="exact"/>
              <w:rPr>
                <w:rFonts w:hint="eastAsia" w:ascii="宋体" w:hAnsi="宋体"/>
                <w:b/>
                <w:sz w:val="24"/>
                <w:highlight w:val="none"/>
              </w:rPr>
            </w:pPr>
            <w:r>
              <w:rPr>
                <w:rFonts w:hint="eastAsia" w:ascii="宋体" w:hAnsi="宋体"/>
                <w:b/>
                <w:sz w:val="24"/>
                <w:highlight w:val="none"/>
              </w:rPr>
              <w:t>最高响应上限为：</w:t>
            </w:r>
            <w:r>
              <w:rPr>
                <w:rFonts w:hint="eastAsia" w:ascii="宋体" w:hAnsi="宋体"/>
                <w:b/>
                <w:sz w:val="24"/>
                <w:highlight w:val="none"/>
                <w:lang w:eastAsia="zh-CN"/>
              </w:rPr>
              <w:t>369653.60元</w:t>
            </w:r>
          </w:p>
          <w:p>
            <w:pPr>
              <w:spacing w:line="400" w:lineRule="exact"/>
              <w:rPr>
                <w:rFonts w:hint="eastAsia" w:ascii="宋体" w:hAnsi="宋体" w:eastAsia="宋体" w:cs="宋体"/>
                <w:bCs/>
                <w:sz w:val="24"/>
                <w:lang w:val="en-US" w:eastAsia="zh-CN"/>
              </w:rPr>
            </w:pPr>
            <w:r>
              <w:rPr>
                <w:rFonts w:hint="eastAsia" w:ascii="宋体" w:hAnsi="宋体"/>
                <w:b/>
                <w:sz w:val="24"/>
                <w:highlight w:val="none"/>
              </w:rPr>
              <w:t>响应报价高于最高响应上限的响应文件，均按无效标处理。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0"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10</w:t>
            </w:r>
          </w:p>
        </w:tc>
        <w:tc>
          <w:tcPr>
            <w:tcW w:w="9098" w:type="dxa"/>
            <w:gridSpan w:val="2"/>
            <w:noWrap w:val="0"/>
            <w:vAlign w:val="center"/>
          </w:tcPr>
          <w:p>
            <w:pPr>
              <w:spacing w:line="400" w:lineRule="exact"/>
              <w:rPr>
                <w:rFonts w:hint="eastAsia" w:ascii="宋体" w:hAnsi="宋体" w:cs="宋体"/>
                <w:bCs/>
                <w:kern w:val="0"/>
                <w:sz w:val="24"/>
                <w:u w:val="single"/>
              </w:rPr>
            </w:pPr>
            <w:r>
              <w:rPr>
                <w:rFonts w:hint="eastAsia" w:ascii="宋体" w:hAnsi="宋体"/>
                <w:sz w:val="24"/>
              </w:rPr>
              <w:t>竞争性谈判文件的澄清、修改将在</w:t>
            </w:r>
            <w:r>
              <w:rPr>
                <w:rFonts w:hint="eastAsia" w:ascii="宋体" w:hAnsi="宋体"/>
                <w:b/>
                <w:bCs/>
                <w:sz w:val="24"/>
                <w:lang w:eastAsia="zh-CN"/>
              </w:rPr>
              <w:t>《农业全程网》《界首市人民政府网》</w:t>
            </w:r>
            <w:r>
              <w:rPr>
                <w:rFonts w:hint="eastAsia" w:ascii="宋体" w:hAnsi="宋体" w:cs="宋体"/>
                <w:kern w:val="0"/>
                <w:sz w:val="28"/>
                <w:szCs w:val="28"/>
                <w:lang w:bidi="ar"/>
              </w:rPr>
              <w:t>上</w:t>
            </w:r>
            <w:r>
              <w:rPr>
                <w:rFonts w:hint="eastAsia" w:ascii="宋体" w:hAnsi="宋体"/>
                <w:sz w:val="24"/>
              </w:rPr>
              <w:t>发布。所有竞争性谈判文件的供应商自行在网上查询查看，无需以书面形式回复。采购代理机构将不再另行通知各供应商。供应商对竞争性谈判文件的澄清、修改及最低响应下限未能及时查询的，由此引起的一切责任均由供应商自行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0"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11</w:t>
            </w:r>
          </w:p>
        </w:tc>
        <w:tc>
          <w:tcPr>
            <w:tcW w:w="9098" w:type="dxa"/>
            <w:gridSpan w:val="2"/>
            <w:noWrap w:val="0"/>
            <w:vAlign w:val="center"/>
          </w:tcPr>
          <w:p>
            <w:pPr>
              <w:spacing w:line="400" w:lineRule="exact"/>
              <w:rPr>
                <w:rFonts w:hint="eastAsia" w:ascii="宋体" w:hAnsi="宋体"/>
                <w:sz w:val="24"/>
              </w:rPr>
            </w:pPr>
            <w:r>
              <w:rPr>
                <w:rFonts w:hint="eastAsia" w:ascii="宋体" w:hAnsi="宋体" w:cs="宋体"/>
                <w:bCs/>
                <w:sz w:val="24"/>
              </w:rPr>
              <w:t>本次招标范围内的施工工程，在工程实施过程中如出现设计变更增加或减少工程量，或招标人取消或暂缓部分工程，或将供水、供电、供气、弱电、绿化等工程委托其他单位施工，中标人需无条件执行招标人的此类指令，同时也不得以“合同履行后可以获得的利益”为由要求赔偿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12</w:t>
            </w:r>
          </w:p>
        </w:tc>
        <w:tc>
          <w:tcPr>
            <w:tcW w:w="9098" w:type="dxa"/>
            <w:gridSpan w:val="2"/>
            <w:noWrap w:val="0"/>
            <w:vAlign w:val="center"/>
          </w:tcPr>
          <w:p>
            <w:pPr>
              <w:spacing w:line="400" w:lineRule="exact"/>
              <w:rPr>
                <w:rFonts w:hint="eastAsia" w:ascii="宋体" w:hAnsi="宋体" w:cs="宋体"/>
                <w:bCs/>
                <w:kern w:val="0"/>
                <w:sz w:val="24"/>
              </w:rPr>
            </w:pPr>
            <w:r>
              <w:rPr>
                <w:rFonts w:hint="eastAsia" w:ascii="宋体" w:hAnsi="宋体"/>
                <w:sz w:val="24"/>
              </w:rPr>
              <w:t>施工保险：工程一切险、第三方责任险，费用包含在投标报价中，由</w:t>
            </w:r>
            <w:r>
              <w:rPr>
                <w:rFonts w:hint="eastAsia" w:ascii="宋体" w:hAnsi="宋体"/>
                <w:sz w:val="24"/>
                <w:lang w:val="en-US" w:eastAsia="zh-CN"/>
              </w:rPr>
              <w:t>供应商</w:t>
            </w:r>
            <w:r>
              <w:rPr>
                <w:rFonts w:hint="eastAsia" w:ascii="宋体" w:hAnsi="宋体"/>
                <w:sz w:val="24"/>
              </w:rPr>
              <w:t>自行办理。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13</w:t>
            </w:r>
          </w:p>
        </w:tc>
        <w:tc>
          <w:tcPr>
            <w:tcW w:w="9098" w:type="dxa"/>
            <w:gridSpan w:val="2"/>
            <w:noWrap w:val="0"/>
            <w:vAlign w:val="center"/>
          </w:tcPr>
          <w:p>
            <w:pPr>
              <w:pStyle w:val="89"/>
              <w:spacing w:line="440" w:lineRule="atLeast"/>
              <w:rPr>
                <w:rFonts w:hint="eastAsia" w:cs="Times New Roman"/>
                <w:kern w:val="2"/>
              </w:rPr>
            </w:pPr>
            <w:r>
              <w:rPr>
                <w:rFonts w:hint="eastAsia" w:cs="Times New Roman"/>
                <w:kern w:val="2"/>
              </w:rPr>
              <w:t>无效标条款</w:t>
            </w:r>
          </w:p>
          <w:p>
            <w:pPr>
              <w:spacing w:line="360" w:lineRule="auto"/>
              <w:ind w:firstLine="470" w:firstLineChars="196"/>
              <w:jc w:val="left"/>
              <w:outlineLvl w:val="3"/>
              <w:rPr>
                <w:rFonts w:hint="eastAsia" w:ascii="宋体" w:hAnsi="宋体"/>
                <w:sz w:val="24"/>
              </w:rPr>
            </w:pPr>
            <w:r>
              <w:rPr>
                <w:rFonts w:hint="eastAsia" w:ascii="宋体" w:hAnsi="宋体"/>
                <w:sz w:val="24"/>
                <w:lang w:eastAsia="zh-CN"/>
              </w:rPr>
              <w:t>供应商</w:t>
            </w:r>
            <w:r>
              <w:rPr>
                <w:rFonts w:hint="eastAsia" w:ascii="宋体" w:hAnsi="宋体"/>
                <w:sz w:val="24"/>
              </w:rPr>
              <w:t>有以下情形之一的，初步评审后其投标作无效标处理：</w:t>
            </w:r>
          </w:p>
          <w:p>
            <w:pPr>
              <w:spacing w:line="360" w:lineRule="auto"/>
              <w:ind w:firstLine="480" w:firstLineChars="200"/>
              <w:rPr>
                <w:rFonts w:hint="eastAsia" w:ascii="宋体" w:hAnsi="宋体"/>
                <w:sz w:val="24"/>
              </w:rPr>
            </w:pPr>
            <w:r>
              <w:rPr>
                <w:rFonts w:hint="eastAsia" w:ascii="宋体" w:hAnsi="宋体"/>
                <w:sz w:val="24"/>
              </w:rPr>
              <w:t>(1）串通投标或弄虚作假或有其他违法行为的。</w:t>
            </w:r>
          </w:p>
          <w:p>
            <w:pPr>
              <w:spacing w:line="360" w:lineRule="auto"/>
              <w:ind w:firstLine="480" w:firstLineChars="200"/>
              <w:rPr>
                <w:rFonts w:hint="eastAsia" w:ascii="宋体" w:hAnsi="宋体"/>
                <w:sz w:val="24"/>
              </w:rPr>
            </w:pPr>
            <w:r>
              <w:rPr>
                <w:rFonts w:hint="eastAsia" w:ascii="宋体" w:hAnsi="宋体"/>
                <w:sz w:val="24"/>
              </w:rPr>
              <w:t>串通投标行为是指：</w:t>
            </w:r>
          </w:p>
          <w:p>
            <w:pPr>
              <w:spacing w:line="360" w:lineRule="auto"/>
              <w:ind w:firstLine="480" w:firstLineChars="200"/>
              <w:rPr>
                <w:rFonts w:hint="eastAsia" w:ascii="宋体" w:hAnsi="宋体"/>
                <w:sz w:val="24"/>
              </w:rPr>
            </w:pPr>
            <w:r>
              <w:rPr>
                <w:rFonts w:hint="eastAsia" w:ascii="宋体" w:hAnsi="宋体"/>
                <w:sz w:val="24"/>
              </w:rPr>
              <w:t>（a）不同</w:t>
            </w:r>
            <w:r>
              <w:rPr>
                <w:rFonts w:hint="eastAsia" w:ascii="宋体" w:hAnsi="宋体"/>
                <w:sz w:val="24"/>
                <w:lang w:eastAsia="zh-CN"/>
              </w:rPr>
              <w:t>供应商</w:t>
            </w:r>
            <w:r>
              <w:rPr>
                <w:rFonts w:hint="eastAsia" w:ascii="宋体" w:hAnsi="宋体"/>
                <w:sz w:val="24"/>
              </w:rPr>
              <w:t>的响应文件内容存在非正常一致的；</w:t>
            </w:r>
          </w:p>
          <w:p>
            <w:pPr>
              <w:spacing w:line="360" w:lineRule="auto"/>
              <w:ind w:firstLine="480" w:firstLineChars="200"/>
              <w:rPr>
                <w:rFonts w:hint="eastAsia" w:ascii="宋体" w:hAnsi="宋体"/>
                <w:sz w:val="24"/>
              </w:rPr>
            </w:pPr>
            <w:r>
              <w:rPr>
                <w:rFonts w:hint="eastAsia" w:ascii="宋体" w:hAnsi="宋体"/>
                <w:sz w:val="24"/>
              </w:rPr>
              <w:t>（b）不同</w:t>
            </w:r>
            <w:r>
              <w:rPr>
                <w:rFonts w:hint="eastAsia" w:ascii="宋体" w:hAnsi="宋体"/>
                <w:sz w:val="24"/>
                <w:lang w:eastAsia="zh-CN"/>
              </w:rPr>
              <w:t>供应商</w:t>
            </w:r>
            <w:r>
              <w:rPr>
                <w:rFonts w:hint="eastAsia" w:ascii="宋体" w:hAnsi="宋体"/>
                <w:sz w:val="24"/>
              </w:rPr>
              <w:t>的投标报价或报价组成异常一致或呈规律性变化的；</w:t>
            </w:r>
          </w:p>
          <w:p>
            <w:pPr>
              <w:spacing w:line="360" w:lineRule="auto"/>
              <w:ind w:firstLine="480" w:firstLineChars="200"/>
              <w:rPr>
                <w:rFonts w:hint="eastAsia" w:ascii="宋体" w:hAnsi="宋体"/>
                <w:sz w:val="24"/>
              </w:rPr>
            </w:pPr>
            <w:r>
              <w:rPr>
                <w:rFonts w:hint="eastAsia" w:ascii="宋体" w:hAnsi="宋体"/>
                <w:sz w:val="24"/>
              </w:rPr>
              <w:t>（c）不同</w:t>
            </w:r>
            <w:r>
              <w:rPr>
                <w:rFonts w:hint="eastAsia" w:ascii="宋体" w:hAnsi="宋体"/>
                <w:sz w:val="24"/>
                <w:lang w:eastAsia="zh-CN"/>
              </w:rPr>
              <w:t>供应商</w:t>
            </w:r>
            <w:r>
              <w:rPr>
                <w:rFonts w:hint="eastAsia" w:ascii="宋体" w:hAnsi="宋体"/>
                <w:sz w:val="24"/>
              </w:rPr>
              <w:t>委托同一人投标或与同一人联合投标的；</w:t>
            </w:r>
          </w:p>
          <w:p>
            <w:pPr>
              <w:spacing w:line="360" w:lineRule="auto"/>
              <w:ind w:firstLine="480" w:firstLineChars="200"/>
              <w:rPr>
                <w:rFonts w:hint="eastAsia" w:ascii="宋体" w:hAnsi="宋体"/>
                <w:sz w:val="24"/>
              </w:rPr>
            </w:pPr>
            <w:r>
              <w:rPr>
                <w:rFonts w:hint="eastAsia" w:ascii="宋体" w:hAnsi="宋体"/>
                <w:sz w:val="24"/>
              </w:rPr>
              <w:t>（d）不同</w:t>
            </w:r>
            <w:r>
              <w:rPr>
                <w:rFonts w:hint="eastAsia" w:ascii="宋体" w:hAnsi="宋体"/>
                <w:sz w:val="24"/>
                <w:lang w:eastAsia="zh-CN"/>
              </w:rPr>
              <w:t>供应商</w:t>
            </w:r>
            <w:r>
              <w:rPr>
                <w:rFonts w:hint="eastAsia" w:ascii="宋体" w:hAnsi="宋体"/>
                <w:sz w:val="24"/>
              </w:rPr>
              <w:t>的响应文件载明的项目管理班子成员出现同一人的；</w:t>
            </w:r>
          </w:p>
          <w:p>
            <w:pPr>
              <w:spacing w:line="360" w:lineRule="auto"/>
              <w:ind w:firstLine="480" w:firstLineChars="200"/>
              <w:rPr>
                <w:rFonts w:hint="eastAsia" w:ascii="宋体" w:hAnsi="宋体"/>
                <w:sz w:val="24"/>
              </w:rPr>
            </w:pPr>
            <w:r>
              <w:rPr>
                <w:rFonts w:hint="eastAsia" w:ascii="宋体" w:hAnsi="宋体"/>
                <w:sz w:val="24"/>
              </w:rPr>
              <w:t>（e）不同</w:t>
            </w:r>
            <w:r>
              <w:rPr>
                <w:rFonts w:hint="eastAsia" w:ascii="宋体" w:hAnsi="宋体"/>
                <w:sz w:val="24"/>
                <w:lang w:eastAsia="zh-CN"/>
              </w:rPr>
              <w:t>供应商</w:t>
            </w:r>
            <w:r>
              <w:rPr>
                <w:rFonts w:hint="eastAsia" w:ascii="宋体" w:hAnsi="宋体"/>
                <w:sz w:val="24"/>
              </w:rPr>
              <w:t>的响应文件相互混装的；</w:t>
            </w:r>
          </w:p>
          <w:p>
            <w:pPr>
              <w:spacing w:line="360" w:lineRule="auto"/>
              <w:ind w:firstLine="480" w:firstLineChars="200"/>
              <w:rPr>
                <w:rFonts w:hint="eastAsia" w:ascii="宋体" w:hAnsi="宋体"/>
                <w:sz w:val="24"/>
              </w:rPr>
            </w:pPr>
            <w:r>
              <w:rPr>
                <w:rFonts w:hint="eastAsia" w:ascii="宋体" w:hAnsi="宋体"/>
                <w:sz w:val="24"/>
              </w:rPr>
              <w:t>（f）不同</w:t>
            </w:r>
            <w:r>
              <w:rPr>
                <w:rFonts w:hint="eastAsia" w:ascii="宋体" w:hAnsi="宋体"/>
                <w:sz w:val="24"/>
                <w:lang w:eastAsia="zh-CN"/>
              </w:rPr>
              <w:t>供应商</w:t>
            </w:r>
            <w:r>
              <w:rPr>
                <w:rFonts w:hint="eastAsia" w:ascii="宋体" w:hAnsi="宋体"/>
                <w:sz w:val="24"/>
              </w:rPr>
              <w:t>的响应文件由同一单位或同一人编制的；</w:t>
            </w:r>
          </w:p>
          <w:p>
            <w:pPr>
              <w:spacing w:line="360" w:lineRule="auto"/>
              <w:ind w:firstLine="480" w:firstLineChars="200"/>
              <w:rPr>
                <w:rFonts w:hint="eastAsia" w:ascii="宋体" w:hAnsi="宋体"/>
                <w:sz w:val="24"/>
              </w:rPr>
            </w:pPr>
            <w:r>
              <w:rPr>
                <w:rFonts w:hint="eastAsia" w:ascii="宋体" w:hAnsi="宋体"/>
                <w:sz w:val="24"/>
              </w:rPr>
              <w:t>（g）不同</w:t>
            </w:r>
            <w:r>
              <w:rPr>
                <w:rFonts w:hint="eastAsia" w:ascii="宋体" w:hAnsi="宋体"/>
                <w:sz w:val="24"/>
                <w:lang w:eastAsia="zh-CN"/>
              </w:rPr>
              <w:t>供应商</w:t>
            </w:r>
            <w:r>
              <w:rPr>
                <w:rFonts w:hint="eastAsia" w:ascii="宋体" w:hAnsi="宋体"/>
                <w:sz w:val="24"/>
              </w:rPr>
              <w:t>聘请同一人或同一中介机构为其投标提供技术或经济咨询服务的；</w:t>
            </w:r>
          </w:p>
          <w:p>
            <w:pPr>
              <w:spacing w:line="360" w:lineRule="auto"/>
              <w:ind w:firstLine="480" w:firstLineChars="200"/>
              <w:rPr>
                <w:rFonts w:hint="eastAsia" w:ascii="宋体" w:hAnsi="宋体"/>
                <w:sz w:val="24"/>
              </w:rPr>
            </w:pPr>
            <w:r>
              <w:rPr>
                <w:rFonts w:hint="eastAsia" w:ascii="宋体" w:hAnsi="宋体"/>
                <w:sz w:val="24"/>
              </w:rPr>
              <w:t>（2</w:t>
            </w:r>
            <w:r>
              <w:rPr>
                <w:rFonts w:ascii="宋体" w:hAnsi="宋体"/>
                <w:sz w:val="24"/>
              </w:rPr>
              <w:t>）</w:t>
            </w:r>
            <w:r>
              <w:rPr>
                <w:rFonts w:hint="eastAsia" w:ascii="宋体" w:hAnsi="宋体"/>
                <w:sz w:val="24"/>
              </w:rPr>
              <w:t>凡在安徽省内被各级招投标监督部门或行业主管部门处罚，列入不良记录且在处罚期内的。</w:t>
            </w:r>
          </w:p>
          <w:p>
            <w:pPr>
              <w:spacing w:line="360" w:lineRule="auto"/>
              <w:ind w:firstLine="480" w:firstLineChars="200"/>
              <w:rPr>
                <w:rFonts w:hint="eastAsia" w:ascii="宋体" w:hAnsi="宋体"/>
                <w:sz w:val="24"/>
              </w:rPr>
            </w:pPr>
            <w:r>
              <w:rPr>
                <w:rFonts w:hint="eastAsia" w:ascii="宋体" w:hAnsi="宋体"/>
                <w:sz w:val="24"/>
              </w:rPr>
              <w:t xml:space="preserve"> (3）不按评审委员会要求澄清、说明或补正的。</w:t>
            </w:r>
          </w:p>
          <w:p>
            <w:pPr>
              <w:spacing w:line="360" w:lineRule="auto"/>
              <w:ind w:firstLine="480" w:firstLineChars="200"/>
              <w:rPr>
                <w:rFonts w:hint="eastAsia" w:ascii="宋体" w:hAnsi="宋体"/>
                <w:sz w:val="24"/>
              </w:rPr>
            </w:pPr>
            <w:r>
              <w:rPr>
                <w:rFonts w:hint="eastAsia" w:ascii="宋体" w:hAnsi="宋体"/>
                <w:sz w:val="24"/>
              </w:rPr>
              <w:t>(4)投标函中投标报价、工期、质量标准、评审文件或其它实质性要求不能满足竞争性谈判文件要求,或作出的承诺与竞争性谈判文件中提供的投标函样本中相关内容相抵触或有遗漏的。</w:t>
            </w:r>
          </w:p>
          <w:p>
            <w:pPr>
              <w:spacing w:line="360" w:lineRule="auto"/>
              <w:ind w:firstLine="480" w:firstLineChars="200"/>
              <w:rPr>
                <w:rFonts w:hint="eastAsia" w:ascii="宋体" w:hAnsi="宋体"/>
                <w:sz w:val="24"/>
              </w:rPr>
            </w:pPr>
            <w:r>
              <w:rPr>
                <w:rFonts w:hint="eastAsia" w:ascii="宋体" w:hAnsi="宋体"/>
                <w:sz w:val="24"/>
              </w:rPr>
              <w:t>(5) 未按规定的格式填写，实质性内容不全或关键字迹模糊、无法辨认的。</w:t>
            </w:r>
          </w:p>
          <w:p>
            <w:pPr>
              <w:spacing w:line="360" w:lineRule="auto"/>
              <w:ind w:firstLine="480" w:firstLineChars="200"/>
              <w:rPr>
                <w:rFonts w:hint="eastAsia" w:ascii="宋体" w:hAnsi="宋体"/>
                <w:sz w:val="24"/>
              </w:rPr>
            </w:pPr>
            <w:r>
              <w:rPr>
                <w:rFonts w:hint="eastAsia" w:ascii="宋体" w:hAnsi="宋体"/>
                <w:sz w:val="24"/>
              </w:rPr>
              <w:t>(6)</w:t>
            </w:r>
            <w:r>
              <w:rPr>
                <w:rFonts w:hint="eastAsia" w:ascii="宋体" w:hAnsi="宋体"/>
                <w:sz w:val="24"/>
                <w:lang w:eastAsia="zh-CN"/>
              </w:rPr>
              <w:t>供应商</w:t>
            </w:r>
            <w:r>
              <w:rPr>
                <w:rFonts w:hint="eastAsia" w:ascii="宋体" w:hAnsi="宋体"/>
                <w:sz w:val="24"/>
              </w:rPr>
              <w:t>递交两份或多份内容不同的响应文件，或在一份响应文件中对同一招标项目报有两个或多个报价，且未声明哪一个有效的。按竞争性谈判文件规定提交备选投标方案的除外。</w:t>
            </w:r>
          </w:p>
          <w:p>
            <w:pPr>
              <w:spacing w:line="360" w:lineRule="auto"/>
              <w:ind w:firstLine="480" w:firstLineChars="200"/>
              <w:rPr>
                <w:rFonts w:hint="eastAsia" w:ascii="宋体" w:hAnsi="宋体"/>
                <w:sz w:val="24"/>
              </w:rPr>
            </w:pPr>
            <w:r>
              <w:rPr>
                <w:rFonts w:hint="eastAsia" w:ascii="宋体" w:hAnsi="宋体"/>
                <w:sz w:val="24"/>
              </w:rPr>
              <w:t>(7) 响应文件中存在招标人不能接受的其它实质性条件。</w:t>
            </w:r>
          </w:p>
          <w:p>
            <w:pPr>
              <w:spacing w:line="360" w:lineRule="auto"/>
              <w:ind w:firstLine="470" w:firstLineChars="196"/>
              <w:jc w:val="left"/>
              <w:outlineLvl w:val="3"/>
              <w:rPr>
                <w:rFonts w:ascii="宋体" w:hAnsi="宋体"/>
                <w:sz w:val="24"/>
              </w:rPr>
            </w:pPr>
            <w:r>
              <w:rPr>
                <w:rFonts w:hint="eastAsia" w:ascii="宋体" w:hAnsi="宋体"/>
                <w:sz w:val="24"/>
                <w:lang w:eastAsia="zh-CN"/>
              </w:rPr>
              <w:t>供应商</w:t>
            </w:r>
            <w:r>
              <w:rPr>
                <w:rFonts w:hint="eastAsia" w:ascii="宋体" w:hAnsi="宋体"/>
                <w:sz w:val="24"/>
              </w:rPr>
              <w:t>有以下情形之一的，作否决其投标处理：</w:t>
            </w:r>
          </w:p>
          <w:p>
            <w:pPr>
              <w:spacing w:line="360" w:lineRule="auto"/>
              <w:ind w:firstLine="480" w:firstLineChars="200"/>
              <w:rPr>
                <w:rFonts w:hint="eastAsia" w:ascii="宋体" w:hAnsi="宋体"/>
                <w:sz w:val="24"/>
              </w:rPr>
            </w:pPr>
            <w:r>
              <w:rPr>
                <w:rFonts w:hint="eastAsia" w:ascii="宋体" w:hAnsi="宋体"/>
                <w:sz w:val="24"/>
              </w:rPr>
              <w:t>(1)</w:t>
            </w:r>
            <w:r>
              <w:rPr>
                <w:rFonts w:hint="eastAsia" w:ascii="宋体" w:hAnsi="宋体"/>
                <w:sz w:val="24"/>
                <w:lang w:val="en-US" w:eastAsia="zh-CN"/>
              </w:rPr>
              <w:t>响应</w:t>
            </w:r>
            <w:r>
              <w:rPr>
                <w:rFonts w:hint="eastAsia" w:ascii="宋体" w:hAnsi="宋体"/>
                <w:sz w:val="24"/>
              </w:rPr>
              <w:t>报价等于或高于控制价的。</w:t>
            </w:r>
          </w:p>
          <w:p>
            <w:pPr>
              <w:spacing w:line="360" w:lineRule="auto"/>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供应商</w:t>
            </w:r>
            <w:r>
              <w:rPr>
                <w:rFonts w:hint="eastAsia" w:ascii="宋体" w:hAnsi="宋体"/>
                <w:sz w:val="24"/>
              </w:rPr>
              <w:t>拒不按照要求对响应文件进行澄清、说明、补正的。</w:t>
            </w:r>
          </w:p>
          <w:p>
            <w:pPr>
              <w:spacing w:line="360" w:lineRule="auto"/>
              <w:ind w:firstLine="360" w:firstLineChars="150"/>
              <w:rPr>
                <w:rFonts w:hint="eastAsia" w:ascii="宋体" w:hAnsi="宋体"/>
                <w:sz w:val="24"/>
              </w:rPr>
            </w:pPr>
            <w:r>
              <w:rPr>
                <w:rFonts w:hint="eastAsia" w:ascii="宋体" w:hAnsi="宋体"/>
                <w:sz w:val="24"/>
              </w:rPr>
              <w:t>（</w:t>
            </w:r>
            <w:r>
              <w:rPr>
                <w:rFonts w:hint="eastAsia" w:ascii="宋体" w:hAnsi="宋体"/>
                <w:sz w:val="24"/>
                <w:lang w:val="en-US" w:eastAsia="zh-CN"/>
              </w:rPr>
              <w:t>3</w:t>
            </w:r>
            <w:r>
              <w:rPr>
                <w:rFonts w:hint="eastAsia" w:ascii="宋体" w:hAnsi="宋体"/>
                <w:sz w:val="24"/>
              </w:rPr>
              <w:t>）法律、法规规定的其它情形。</w:t>
            </w:r>
            <w:bookmarkStart w:id="490" w:name="_GoBack"/>
            <w:bookmarkEnd w:id="490"/>
          </w:p>
        </w:tc>
      </w:tr>
    </w:tbl>
    <w:p>
      <w:pPr>
        <w:pStyle w:val="6"/>
        <w:spacing w:before="360" w:beforeLines="150" w:after="480" w:line="400" w:lineRule="exact"/>
        <w:rPr>
          <w:rFonts w:ascii="宋体" w:hAnsi="宋体"/>
          <w:sz w:val="31"/>
          <w:szCs w:val="21"/>
        </w:rPr>
      </w:pPr>
      <w:bookmarkStart w:id="56" w:name="_Toc29145203"/>
      <w:bookmarkStart w:id="57" w:name="_Toc422395127"/>
      <w:bookmarkStart w:id="58" w:name="_Toc395801945"/>
      <w:bookmarkStart w:id="59" w:name="_Toc416271913"/>
      <w:bookmarkStart w:id="60" w:name="_Toc416271384"/>
    </w:p>
    <w:p/>
    <w:p>
      <w:pPr>
        <w:pStyle w:val="2"/>
        <w:ind w:firstLine="480"/>
      </w:pPr>
    </w:p>
    <w:p>
      <w:pPr>
        <w:pStyle w:val="2"/>
        <w:ind w:firstLine="480"/>
      </w:pPr>
    </w:p>
    <w:p>
      <w:pPr>
        <w:pStyle w:val="2"/>
        <w:ind w:firstLine="480"/>
      </w:pPr>
    </w:p>
    <w:p>
      <w:pPr>
        <w:pStyle w:val="6"/>
        <w:spacing w:before="360" w:beforeLines="150" w:after="480" w:line="400" w:lineRule="exact"/>
        <w:ind w:firstLine="3423" w:firstLineChars="1100"/>
        <w:jc w:val="both"/>
        <w:rPr>
          <w:rFonts w:ascii="宋体"/>
          <w:sz w:val="31"/>
          <w:szCs w:val="21"/>
        </w:rPr>
      </w:pPr>
      <w:bookmarkStart w:id="61" w:name="_Toc28150"/>
      <w:bookmarkStart w:id="62" w:name="_Toc686"/>
      <w:r>
        <w:rPr>
          <w:rFonts w:ascii="宋体" w:hAnsi="宋体"/>
          <w:sz w:val="31"/>
          <w:szCs w:val="21"/>
        </w:rPr>
        <w:t xml:space="preserve">1. </w:t>
      </w:r>
      <w:r>
        <w:rPr>
          <w:rFonts w:hint="eastAsia" w:ascii="宋体" w:hAnsi="宋体"/>
          <w:sz w:val="31"/>
          <w:szCs w:val="21"/>
        </w:rPr>
        <w:t>总则</w:t>
      </w:r>
      <w:bookmarkEnd w:id="56"/>
      <w:bookmarkEnd w:id="57"/>
      <w:bookmarkEnd w:id="58"/>
      <w:bookmarkEnd w:id="59"/>
      <w:bookmarkEnd w:id="60"/>
      <w:bookmarkEnd w:id="61"/>
      <w:bookmarkEnd w:id="62"/>
    </w:p>
    <w:p>
      <w:pPr>
        <w:pStyle w:val="6"/>
        <w:spacing w:before="0" w:after="0" w:line="400" w:lineRule="exact"/>
        <w:rPr>
          <w:rFonts w:ascii="宋体"/>
          <w:sz w:val="24"/>
          <w:szCs w:val="24"/>
        </w:rPr>
      </w:pPr>
      <w:bookmarkStart w:id="63" w:name="_Toc395801946"/>
      <w:bookmarkStart w:id="64" w:name="_Toc416271914"/>
      <w:bookmarkStart w:id="65" w:name="_Toc416271385"/>
      <w:bookmarkStart w:id="66" w:name="_Toc21972"/>
      <w:bookmarkStart w:id="67" w:name="_Toc29145204"/>
      <w:bookmarkStart w:id="68" w:name="_Toc17388"/>
      <w:bookmarkStart w:id="69" w:name="_Toc422395128"/>
      <w:r>
        <w:rPr>
          <w:rFonts w:ascii="宋体" w:hAnsi="宋体"/>
          <w:sz w:val="24"/>
          <w:szCs w:val="24"/>
        </w:rPr>
        <w:t xml:space="preserve">1.1 </w:t>
      </w:r>
      <w:r>
        <w:rPr>
          <w:rFonts w:hint="eastAsia" w:ascii="宋体" w:hAnsi="宋体"/>
          <w:sz w:val="24"/>
          <w:szCs w:val="24"/>
        </w:rPr>
        <w:t>项目概况</w:t>
      </w:r>
      <w:bookmarkEnd w:id="63"/>
      <w:bookmarkEnd w:id="64"/>
      <w:bookmarkEnd w:id="65"/>
      <w:bookmarkEnd w:id="66"/>
      <w:bookmarkEnd w:id="67"/>
      <w:bookmarkEnd w:id="68"/>
      <w:bookmarkEnd w:id="69"/>
    </w:p>
    <w:p>
      <w:pPr>
        <w:spacing w:line="400" w:lineRule="exact"/>
        <w:ind w:firstLine="480" w:firstLineChars="200"/>
        <w:rPr>
          <w:rFonts w:ascii="宋体"/>
          <w:sz w:val="24"/>
        </w:rPr>
      </w:pPr>
      <w:r>
        <w:rPr>
          <w:rFonts w:ascii="宋体" w:hAnsi="宋体"/>
          <w:sz w:val="24"/>
        </w:rPr>
        <w:t>1.1.1</w:t>
      </w:r>
      <w:r>
        <w:rPr>
          <w:rFonts w:hint="eastAsia"/>
          <w:sz w:val="24"/>
        </w:rPr>
        <w:t>根据《中华人民共和国招标投标法》等有关法律、法规和规章的规定，本招标项目已具备招标条件，现对施工进行招标。</w:t>
      </w:r>
    </w:p>
    <w:p>
      <w:pPr>
        <w:spacing w:line="400" w:lineRule="exact"/>
        <w:ind w:firstLine="480" w:firstLineChars="200"/>
        <w:rPr>
          <w:rFonts w:ascii="宋体"/>
          <w:sz w:val="24"/>
        </w:rPr>
      </w:pPr>
      <w:r>
        <w:rPr>
          <w:rFonts w:ascii="宋体" w:hAnsi="宋体"/>
          <w:sz w:val="24"/>
        </w:rPr>
        <w:t xml:space="preserve">1.1.2 </w:t>
      </w:r>
      <w:r>
        <w:rPr>
          <w:rFonts w:hint="eastAsia" w:ascii="宋体" w:hAnsi="宋体"/>
          <w:sz w:val="24"/>
        </w:rPr>
        <w:t>本招标项目采购人：见供应商须知前附表。</w:t>
      </w:r>
    </w:p>
    <w:p>
      <w:pPr>
        <w:spacing w:line="400" w:lineRule="exact"/>
        <w:ind w:firstLine="480" w:firstLineChars="200"/>
        <w:rPr>
          <w:rFonts w:ascii="宋体"/>
          <w:sz w:val="24"/>
        </w:rPr>
      </w:pPr>
      <w:r>
        <w:rPr>
          <w:rFonts w:ascii="宋体" w:hAnsi="宋体"/>
          <w:sz w:val="24"/>
        </w:rPr>
        <w:t xml:space="preserve">1.1.3 </w:t>
      </w:r>
      <w:r>
        <w:rPr>
          <w:rFonts w:hint="eastAsia" w:ascii="宋体" w:hAnsi="宋体"/>
          <w:sz w:val="24"/>
        </w:rPr>
        <w:t>本项目招标机构：见供应商须知前附表。</w:t>
      </w:r>
    </w:p>
    <w:p>
      <w:pPr>
        <w:spacing w:line="400" w:lineRule="exact"/>
        <w:ind w:firstLine="480" w:firstLineChars="200"/>
        <w:rPr>
          <w:rFonts w:ascii="宋体"/>
          <w:sz w:val="24"/>
        </w:rPr>
      </w:pPr>
      <w:r>
        <w:rPr>
          <w:rFonts w:ascii="宋体" w:hAnsi="宋体"/>
          <w:sz w:val="24"/>
        </w:rPr>
        <w:t xml:space="preserve">1.1.4 </w:t>
      </w:r>
      <w:r>
        <w:rPr>
          <w:rFonts w:hint="eastAsia" w:ascii="宋体" w:hAnsi="宋体"/>
          <w:sz w:val="24"/>
        </w:rPr>
        <w:t>本招标项目名称：见供应商须知前附表。</w:t>
      </w:r>
    </w:p>
    <w:p>
      <w:pPr>
        <w:spacing w:line="400" w:lineRule="exact"/>
        <w:ind w:firstLine="480" w:firstLineChars="200"/>
        <w:rPr>
          <w:rFonts w:ascii="宋体"/>
          <w:sz w:val="24"/>
        </w:rPr>
      </w:pPr>
      <w:r>
        <w:rPr>
          <w:rFonts w:ascii="宋体" w:hAnsi="宋体"/>
          <w:sz w:val="24"/>
        </w:rPr>
        <w:t xml:space="preserve">1.1.5 </w:t>
      </w:r>
      <w:r>
        <w:rPr>
          <w:rFonts w:hint="eastAsia" w:ascii="宋体" w:hAnsi="宋体"/>
          <w:sz w:val="24"/>
        </w:rPr>
        <w:t>本项目建设地点：见供应商须知前附表。</w:t>
      </w:r>
    </w:p>
    <w:p>
      <w:pPr>
        <w:pStyle w:val="6"/>
        <w:spacing w:before="0" w:after="0" w:line="400" w:lineRule="exact"/>
        <w:rPr>
          <w:rFonts w:ascii="宋体"/>
          <w:sz w:val="24"/>
          <w:szCs w:val="24"/>
        </w:rPr>
      </w:pPr>
      <w:bookmarkStart w:id="70" w:name="_Toc422395129"/>
      <w:bookmarkStart w:id="71" w:name="_Toc29145205"/>
      <w:bookmarkStart w:id="72" w:name="_Toc416271386"/>
      <w:bookmarkStart w:id="73" w:name="_Toc416271915"/>
      <w:bookmarkStart w:id="74" w:name="_Toc12845"/>
      <w:bookmarkStart w:id="75" w:name="_Toc269"/>
      <w:bookmarkStart w:id="76" w:name="_Toc395801947"/>
      <w:r>
        <w:rPr>
          <w:rFonts w:ascii="宋体" w:hAnsi="宋体"/>
          <w:sz w:val="24"/>
          <w:szCs w:val="24"/>
        </w:rPr>
        <w:t xml:space="preserve">1.2 </w:t>
      </w:r>
      <w:r>
        <w:rPr>
          <w:rFonts w:hint="eastAsia" w:ascii="宋体" w:hAnsi="宋体"/>
          <w:sz w:val="24"/>
          <w:szCs w:val="24"/>
        </w:rPr>
        <w:t>资金来源和落实情况</w:t>
      </w:r>
      <w:bookmarkEnd w:id="70"/>
      <w:bookmarkEnd w:id="71"/>
      <w:bookmarkEnd w:id="72"/>
      <w:bookmarkEnd w:id="73"/>
      <w:bookmarkEnd w:id="74"/>
      <w:bookmarkEnd w:id="75"/>
      <w:bookmarkEnd w:id="76"/>
    </w:p>
    <w:p>
      <w:pPr>
        <w:spacing w:line="400" w:lineRule="exact"/>
        <w:ind w:firstLine="480" w:firstLineChars="200"/>
        <w:rPr>
          <w:rFonts w:ascii="宋体"/>
          <w:sz w:val="24"/>
        </w:rPr>
      </w:pPr>
      <w:r>
        <w:rPr>
          <w:rFonts w:ascii="宋体" w:hAnsi="宋体"/>
          <w:sz w:val="24"/>
        </w:rPr>
        <w:t xml:space="preserve">1.2.1 </w:t>
      </w:r>
      <w:r>
        <w:rPr>
          <w:rFonts w:hint="eastAsia" w:ascii="宋体" w:hAnsi="宋体"/>
          <w:sz w:val="24"/>
        </w:rPr>
        <w:t>本招标项目的资金来源：见供应商须知前附表。</w:t>
      </w:r>
    </w:p>
    <w:p>
      <w:pPr>
        <w:spacing w:line="400" w:lineRule="exact"/>
        <w:ind w:firstLine="480" w:firstLineChars="200"/>
        <w:rPr>
          <w:rFonts w:ascii="宋体"/>
          <w:sz w:val="24"/>
        </w:rPr>
      </w:pPr>
      <w:r>
        <w:rPr>
          <w:rFonts w:ascii="宋体" w:hAnsi="宋体"/>
          <w:sz w:val="24"/>
        </w:rPr>
        <w:t xml:space="preserve">1.2.2 </w:t>
      </w:r>
      <w:r>
        <w:rPr>
          <w:rFonts w:hint="eastAsia" w:ascii="宋体" w:hAnsi="宋体"/>
          <w:sz w:val="24"/>
        </w:rPr>
        <w:t>本招标项目的资金落实情况：见供应商须知前附表。</w:t>
      </w:r>
    </w:p>
    <w:p>
      <w:pPr>
        <w:pStyle w:val="6"/>
        <w:spacing w:before="0" w:after="0" w:line="400" w:lineRule="exact"/>
        <w:rPr>
          <w:rFonts w:ascii="宋体"/>
          <w:sz w:val="24"/>
          <w:szCs w:val="24"/>
        </w:rPr>
      </w:pPr>
      <w:bookmarkStart w:id="77" w:name="_Toc422395130"/>
      <w:bookmarkStart w:id="78" w:name="_Toc395801948"/>
      <w:bookmarkStart w:id="79" w:name="_Toc28777"/>
      <w:bookmarkStart w:id="80" w:name="_Toc29145206"/>
      <w:bookmarkStart w:id="81" w:name="_Toc416271916"/>
      <w:bookmarkStart w:id="82" w:name="_Toc416271387"/>
      <w:bookmarkStart w:id="83" w:name="_Toc13974"/>
      <w:r>
        <w:rPr>
          <w:rFonts w:ascii="宋体" w:hAnsi="宋体"/>
          <w:sz w:val="24"/>
          <w:szCs w:val="24"/>
        </w:rPr>
        <w:t xml:space="preserve">1.3 </w:t>
      </w:r>
      <w:r>
        <w:rPr>
          <w:rFonts w:hint="eastAsia" w:ascii="宋体" w:hAnsi="宋体"/>
          <w:sz w:val="24"/>
          <w:szCs w:val="24"/>
        </w:rPr>
        <w:t>采购范围、计划工期和质量要求</w:t>
      </w:r>
      <w:bookmarkEnd w:id="77"/>
      <w:bookmarkEnd w:id="78"/>
      <w:bookmarkEnd w:id="79"/>
      <w:bookmarkEnd w:id="80"/>
      <w:bookmarkEnd w:id="81"/>
      <w:bookmarkEnd w:id="82"/>
      <w:bookmarkEnd w:id="83"/>
    </w:p>
    <w:p>
      <w:pPr>
        <w:spacing w:line="400" w:lineRule="exact"/>
        <w:ind w:firstLine="480" w:firstLineChars="200"/>
        <w:rPr>
          <w:rFonts w:ascii="宋体"/>
          <w:sz w:val="24"/>
        </w:rPr>
      </w:pPr>
      <w:r>
        <w:rPr>
          <w:rFonts w:ascii="宋体" w:hAnsi="宋体"/>
          <w:sz w:val="24"/>
        </w:rPr>
        <w:t xml:space="preserve">1.3.1 </w:t>
      </w:r>
      <w:r>
        <w:rPr>
          <w:rFonts w:hint="eastAsia" w:ascii="宋体" w:hAnsi="宋体"/>
          <w:sz w:val="24"/>
        </w:rPr>
        <w:t>本次采购范围：见供应商须知前附表。</w:t>
      </w:r>
    </w:p>
    <w:p>
      <w:pPr>
        <w:spacing w:line="400" w:lineRule="exact"/>
        <w:ind w:firstLine="480" w:firstLineChars="200"/>
        <w:rPr>
          <w:rFonts w:hint="eastAsia" w:ascii="宋体" w:hAnsi="宋体"/>
          <w:sz w:val="24"/>
        </w:rPr>
      </w:pPr>
      <w:r>
        <w:rPr>
          <w:rFonts w:ascii="宋体" w:hAnsi="宋体"/>
          <w:sz w:val="24"/>
        </w:rPr>
        <w:t>1.3.2</w:t>
      </w:r>
      <w:r>
        <w:rPr>
          <w:rFonts w:hint="eastAsia" w:ascii="宋体" w:hAnsi="宋体" w:cs="宋体"/>
          <w:kern w:val="0"/>
          <w:sz w:val="24"/>
        </w:rPr>
        <w:t>建设规模</w:t>
      </w:r>
      <w:r>
        <w:rPr>
          <w:rFonts w:hint="eastAsia" w:ascii="宋体" w:hAnsi="宋体"/>
          <w:sz w:val="24"/>
        </w:rPr>
        <w:t>：见供应商须知前附表。</w:t>
      </w:r>
    </w:p>
    <w:p>
      <w:pPr>
        <w:spacing w:line="400" w:lineRule="exact"/>
        <w:ind w:firstLine="480" w:firstLineChars="200"/>
        <w:rPr>
          <w:rFonts w:hint="eastAsia" w:ascii="宋体" w:hAnsi="宋体"/>
          <w:sz w:val="24"/>
        </w:rPr>
      </w:pPr>
      <w:r>
        <w:rPr>
          <w:rFonts w:ascii="宋体" w:hAnsi="宋体"/>
          <w:sz w:val="24"/>
        </w:rPr>
        <w:t xml:space="preserve">1.3.3 </w:t>
      </w:r>
      <w:r>
        <w:rPr>
          <w:rFonts w:hint="eastAsia" w:ascii="宋体" w:hAnsi="宋体"/>
          <w:sz w:val="24"/>
        </w:rPr>
        <w:t>质量要求：见供应商须知前附表。</w:t>
      </w:r>
    </w:p>
    <w:p>
      <w:pPr>
        <w:pStyle w:val="6"/>
        <w:spacing w:before="0" w:after="0" w:line="400" w:lineRule="exact"/>
        <w:rPr>
          <w:rFonts w:ascii="宋体"/>
          <w:sz w:val="24"/>
          <w:szCs w:val="24"/>
        </w:rPr>
      </w:pPr>
      <w:bookmarkStart w:id="84" w:name="_Toc422395131"/>
      <w:bookmarkStart w:id="85" w:name="_Toc29145207"/>
      <w:bookmarkStart w:id="86" w:name="_Toc4433"/>
      <w:bookmarkStart w:id="87" w:name="_Toc416271388"/>
      <w:bookmarkStart w:id="88" w:name="_Toc32234"/>
      <w:bookmarkStart w:id="89" w:name="_Toc395801949"/>
      <w:bookmarkStart w:id="90" w:name="_Toc416271917"/>
      <w:r>
        <w:rPr>
          <w:rFonts w:ascii="宋体" w:hAnsi="宋体"/>
          <w:sz w:val="24"/>
          <w:szCs w:val="24"/>
        </w:rPr>
        <w:t xml:space="preserve">1.4 </w:t>
      </w:r>
      <w:r>
        <w:rPr>
          <w:rFonts w:hint="eastAsia" w:ascii="宋体" w:hAnsi="宋体"/>
          <w:sz w:val="24"/>
          <w:szCs w:val="24"/>
        </w:rPr>
        <w:t>供应商资格要求</w:t>
      </w:r>
      <w:bookmarkEnd w:id="84"/>
      <w:bookmarkEnd w:id="85"/>
      <w:bookmarkEnd w:id="86"/>
      <w:bookmarkEnd w:id="87"/>
      <w:bookmarkEnd w:id="88"/>
      <w:bookmarkEnd w:id="89"/>
      <w:bookmarkEnd w:id="90"/>
    </w:p>
    <w:p>
      <w:pPr>
        <w:spacing w:line="400" w:lineRule="exact"/>
        <w:ind w:firstLine="480" w:firstLineChars="200"/>
        <w:outlineLvl w:val="3"/>
        <w:rPr>
          <w:rFonts w:hint="eastAsia" w:ascii="宋体" w:hAnsi="宋体" w:cs="宋体"/>
          <w:bCs/>
          <w:sz w:val="24"/>
        </w:rPr>
      </w:pPr>
      <w:bookmarkStart w:id="91" w:name="_Toc13749"/>
      <w:r>
        <w:rPr>
          <w:rFonts w:hint="eastAsia" w:ascii="宋体" w:hAnsi="宋体" w:cs="宋体"/>
          <w:bCs/>
          <w:sz w:val="24"/>
        </w:rPr>
        <w:t>1.4.1供应商应具备承担本项目施工的资质条件、能力和信誉。</w:t>
      </w:r>
      <w:bookmarkEnd w:id="91"/>
    </w:p>
    <w:p>
      <w:pPr>
        <w:spacing w:line="400" w:lineRule="exact"/>
        <w:ind w:firstLine="480" w:firstLineChars="200"/>
        <w:outlineLvl w:val="3"/>
        <w:rPr>
          <w:rFonts w:hint="eastAsia" w:ascii="宋体" w:hAnsi="宋体" w:cs="宋体"/>
          <w:bCs/>
          <w:sz w:val="24"/>
        </w:rPr>
      </w:pPr>
      <w:bookmarkStart w:id="92" w:name="_Toc23566"/>
      <w:r>
        <w:rPr>
          <w:rFonts w:hint="eastAsia" w:ascii="宋体" w:hAnsi="宋体" w:cs="宋体"/>
          <w:bCs/>
          <w:sz w:val="24"/>
        </w:rPr>
        <w:t>（1）资质条件：见供应商须知前附表；</w:t>
      </w:r>
      <w:bookmarkEnd w:id="92"/>
    </w:p>
    <w:p>
      <w:pPr>
        <w:spacing w:line="400" w:lineRule="exact"/>
        <w:ind w:firstLine="480" w:firstLineChars="200"/>
        <w:outlineLvl w:val="3"/>
        <w:rPr>
          <w:rFonts w:hint="eastAsia" w:ascii="宋体" w:hAnsi="宋体" w:cs="宋体"/>
          <w:bCs/>
          <w:sz w:val="24"/>
        </w:rPr>
      </w:pPr>
      <w:bookmarkStart w:id="93" w:name="_Toc541"/>
      <w:r>
        <w:rPr>
          <w:rFonts w:hint="eastAsia" w:ascii="宋体" w:hAnsi="宋体" w:cs="宋体"/>
          <w:bCs/>
          <w:sz w:val="24"/>
        </w:rPr>
        <w:t>（2）信誉要求：见供应商须知前附表;</w:t>
      </w:r>
      <w:bookmarkEnd w:id="93"/>
    </w:p>
    <w:p>
      <w:pPr>
        <w:spacing w:line="400" w:lineRule="exact"/>
        <w:ind w:firstLine="480" w:firstLineChars="200"/>
        <w:outlineLvl w:val="3"/>
        <w:rPr>
          <w:rFonts w:hint="eastAsia" w:ascii="宋体" w:hAnsi="宋体" w:cs="宋体"/>
          <w:bCs/>
          <w:sz w:val="24"/>
        </w:rPr>
      </w:pPr>
      <w:bookmarkStart w:id="94" w:name="_Toc30477"/>
      <w:r>
        <w:rPr>
          <w:rFonts w:hint="eastAsia" w:ascii="宋体" w:hAnsi="宋体" w:cs="宋体"/>
          <w:bCs/>
          <w:sz w:val="24"/>
        </w:rPr>
        <w:t>（3）其他要求：见供应商须知前附表。</w:t>
      </w:r>
      <w:bookmarkEnd w:id="94"/>
    </w:p>
    <w:p>
      <w:pPr>
        <w:spacing w:line="400" w:lineRule="exact"/>
        <w:ind w:firstLine="480" w:firstLineChars="200"/>
        <w:outlineLvl w:val="3"/>
        <w:rPr>
          <w:rFonts w:hint="eastAsia" w:ascii="宋体" w:hAnsi="宋体" w:cs="宋体"/>
          <w:bCs/>
          <w:sz w:val="24"/>
        </w:rPr>
      </w:pPr>
      <w:bookmarkStart w:id="95" w:name="_Toc14998"/>
      <w:r>
        <w:rPr>
          <w:rFonts w:hint="eastAsia" w:ascii="宋体" w:hAnsi="宋体" w:cs="宋体"/>
          <w:bCs/>
          <w:sz w:val="24"/>
        </w:rPr>
        <w:t>1.4.2 供应商须知前附表规定接受联合体投标的，除应符合本章第1.4.1项和供应商须知前附表的要求外，还应遵守以下规定：</w:t>
      </w:r>
      <w:bookmarkEnd w:id="95"/>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96" w:name="_Toc32677"/>
      <w:r>
        <w:rPr>
          <w:rFonts w:hint="eastAsia" w:ascii="宋体" w:hAnsi="宋体" w:cs="宋体"/>
          <w:bCs/>
          <w:sz w:val="24"/>
        </w:rPr>
        <w:t>（1）联合体各方应按竞争性谈判文件提供的格式签订联合体协议书，明确联合体牵头人和各方权利义务；</w:t>
      </w:r>
      <w:bookmarkEnd w:id="96"/>
    </w:p>
    <w:p>
      <w:pPr>
        <w:spacing w:line="400" w:lineRule="exact"/>
        <w:ind w:firstLine="360" w:firstLineChars="150"/>
        <w:outlineLvl w:val="3"/>
        <w:rPr>
          <w:rFonts w:hint="eastAsia" w:ascii="宋体" w:hAnsi="宋体" w:cs="宋体"/>
          <w:bCs/>
          <w:sz w:val="24"/>
        </w:rPr>
      </w:pPr>
      <w:bookmarkStart w:id="97" w:name="_Toc28009"/>
      <w:r>
        <w:rPr>
          <w:rFonts w:hint="eastAsia" w:ascii="宋体" w:hAnsi="宋体" w:cs="宋体"/>
          <w:bCs/>
          <w:sz w:val="24"/>
        </w:rPr>
        <w:t>（2）由同一专业的单位组成的联合体，按照资质等级较低的单位确定资质等级；</w:t>
      </w:r>
      <w:bookmarkEnd w:id="97"/>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98" w:name="_Toc27001"/>
      <w:r>
        <w:rPr>
          <w:rFonts w:hint="eastAsia" w:ascii="宋体" w:hAnsi="宋体" w:cs="宋体"/>
          <w:bCs/>
          <w:sz w:val="24"/>
        </w:rPr>
        <w:t>（3）联合体各方不得再以自己名义单独或参加其他联合体在同一项目中投标。</w:t>
      </w:r>
      <w:bookmarkEnd w:id="98"/>
    </w:p>
    <w:p>
      <w:pPr>
        <w:spacing w:line="400" w:lineRule="exact"/>
        <w:ind w:firstLine="480" w:firstLineChars="200"/>
        <w:outlineLvl w:val="3"/>
        <w:rPr>
          <w:rFonts w:hint="eastAsia" w:ascii="宋体" w:hAnsi="宋体" w:cs="宋体"/>
          <w:bCs/>
          <w:sz w:val="24"/>
        </w:rPr>
      </w:pPr>
      <w:bookmarkStart w:id="99" w:name="_Toc28837"/>
      <w:r>
        <w:rPr>
          <w:rFonts w:hint="eastAsia" w:ascii="宋体" w:hAnsi="宋体" w:cs="宋体"/>
          <w:bCs/>
          <w:sz w:val="24"/>
        </w:rPr>
        <w:t>1.4.3供应商不得存在下列情形之一：</w:t>
      </w:r>
      <w:bookmarkEnd w:id="99"/>
    </w:p>
    <w:p>
      <w:pPr>
        <w:spacing w:line="400" w:lineRule="exact"/>
        <w:ind w:firstLine="360" w:firstLineChars="150"/>
        <w:outlineLvl w:val="3"/>
        <w:rPr>
          <w:rFonts w:hint="eastAsia" w:ascii="宋体" w:hAnsi="宋体" w:cs="宋体"/>
          <w:bCs/>
          <w:sz w:val="24"/>
        </w:rPr>
      </w:pPr>
      <w:bookmarkStart w:id="100" w:name="_Toc18110"/>
      <w:r>
        <w:rPr>
          <w:rFonts w:hint="eastAsia" w:ascii="宋体" w:hAnsi="宋体" w:cs="宋体"/>
          <w:bCs/>
          <w:sz w:val="24"/>
        </w:rPr>
        <w:t>（1）为采购人不具有独立法人资格的附属机构（单位）；</w:t>
      </w:r>
      <w:bookmarkEnd w:id="100"/>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101" w:name="_Toc10379"/>
      <w:r>
        <w:rPr>
          <w:rFonts w:hint="eastAsia" w:ascii="宋体" w:hAnsi="宋体" w:cs="宋体"/>
          <w:bCs/>
          <w:sz w:val="24"/>
        </w:rPr>
        <w:t>（2）为本项目前期准备提供设计或咨询服务的，但设计施工总承包的除外；</w:t>
      </w:r>
      <w:bookmarkEnd w:id="101"/>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102" w:name="_Toc8712"/>
      <w:r>
        <w:rPr>
          <w:rFonts w:hint="eastAsia" w:ascii="宋体" w:hAnsi="宋体" w:cs="宋体"/>
          <w:bCs/>
          <w:sz w:val="24"/>
        </w:rPr>
        <w:t>（3）为本项目的监理人；</w:t>
      </w:r>
      <w:bookmarkEnd w:id="102"/>
    </w:p>
    <w:p>
      <w:pPr>
        <w:spacing w:line="400" w:lineRule="exact"/>
        <w:ind w:firstLine="360" w:firstLineChars="150"/>
        <w:outlineLvl w:val="3"/>
        <w:rPr>
          <w:rFonts w:hint="eastAsia" w:ascii="宋体" w:hAnsi="宋体" w:cs="宋体"/>
          <w:bCs/>
          <w:sz w:val="24"/>
        </w:rPr>
      </w:pPr>
      <w:bookmarkStart w:id="103" w:name="_Toc14163"/>
      <w:r>
        <w:rPr>
          <w:rFonts w:hint="eastAsia" w:ascii="宋体" w:hAnsi="宋体" w:cs="宋体"/>
          <w:bCs/>
          <w:sz w:val="24"/>
        </w:rPr>
        <w:t>（4）为本项目的代建人；</w:t>
      </w:r>
      <w:bookmarkEnd w:id="103"/>
      <w:r>
        <w:rPr>
          <w:rFonts w:hint="eastAsia" w:ascii="宋体" w:hAnsi="宋体" w:cs="宋体"/>
          <w:bCs/>
          <w:sz w:val="24"/>
        </w:rPr>
        <w:t xml:space="preserve"> </w:t>
      </w:r>
    </w:p>
    <w:p>
      <w:pPr>
        <w:spacing w:line="400" w:lineRule="exact"/>
        <w:outlineLvl w:val="3"/>
        <w:rPr>
          <w:rFonts w:hint="eastAsia" w:ascii="宋体" w:hAnsi="宋体" w:cs="宋体"/>
          <w:bCs/>
          <w:sz w:val="24"/>
        </w:rPr>
      </w:pPr>
      <w:r>
        <w:rPr>
          <w:rFonts w:hint="eastAsia" w:ascii="宋体" w:hAnsi="宋体" w:cs="宋体"/>
          <w:bCs/>
          <w:sz w:val="24"/>
        </w:rPr>
        <w:t xml:space="preserve">    </w:t>
      </w:r>
      <w:bookmarkStart w:id="104" w:name="_Toc5854"/>
      <w:r>
        <w:rPr>
          <w:rFonts w:hint="eastAsia" w:ascii="宋体" w:hAnsi="宋体" w:cs="宋体"/>
          <w:bCs/>
          <w:sz w:val="24"/>
        </w:rPr>
        <w:t>（5）为本项目提供招标代理服务的；</w:t>
      </w:r>
      <w:bookmarkEnd w:id="104"/>
      <w:r>
        <w:rPr>
          <w:rFonts w:hint="eastAsia" w:ascii="宋体" w:hAnsi="宋体" w:cs="宋体"/>
          <w:bCs/>
          <w:sz w:val="24"/>
        </w:rPr>
        <w:t xml:space="preserve"> </w:t>
      </w:r>
    </w:p>
    <w:p>
      <w:pPr>
        <w:spacing w:line="400" w:lineRule="exact"/>
        <w:ind w:firstLine="480" w:firstLineChars="200"/>
        <w:outlineLvl w:val="3"/>
        <w:rPr>
          <w:rFonts w:hint="eastAsia" w:ascii="宋体" w:hAnsi="宋体" w:cs="宋体"/>
          <w:bCs/>
          <w:sz w:val="24"/>
        </w:rPr>
      </w:pPr>
      <w:bookmarkStart w:id="105" w:name="_Toc27627"/>
      <w:r>
        <w:rPr>
          <w:rFonts w:hint="eastAsia" w:ascii="宋体" w:hAnsi="宋体" w:cs="宋体"/>
          <w:bCs/>
          <w:sz w:val="24"/>
        </w:rPr>
        <w:t>（6）与本项目的监理人或代建人或采购代理机构同为一个法定代表人的；</w:t>
      </w:r>
      <w:bookmarkEnd w:id="105"/>
    </w:p>
    <w:p>
      <w:pPr>
        <w:spacing w:line="400" w:lineRule="exact"/>
        <w:ind w:firstLine="480" w:firstLineChars="200"/>
        <w:outlineLvl w:val="3"/>
        <w:rPr>
          <w:rFonts w:hint="eastAsia" w:ascii="宋体" w:hAnsi="宋体" w:cs="宋体"/>
          <w:bCs/>
          <w:sz w:val="24"/>
        </w:rPr>
      </w:pPr>
      <w:bookmarkStart w:id="106" w:name="_Toc23533"/>
      <w:r>
        <w:rPr>
          <w:rFonts w:hint="eastAsia" w:ascii="宋体" w:hAnsi="宋体" w:cs="宋体"/>
          <w:bCs/>
          <w:sz w:val="24"/>
        </w:rPr>
        <w:t>（7）与本项目的监理人或代建人或采购代理机构相互控股或参股的；</w:t>
      </w:r>
      <w:bookmarkEnd w:id="106"/>
    </w:p>
    <w:p>
      <w:pPr>
        <w:spacing w:line="400" w:lineRule="exact"/>
        <w:ind w:firstLine="480" w:firstLineChars="200"/>
        <w:outlineLvl w:val="3"/>
        <w:rPr>
          <w:rFonts w:hint="eastAsia" w:ascii="宋体" w:hAnsi="宋体" w:cs="宋体"/>
          <w:bCs/>
          <w:sz w:val="24"/>
        </w:rPr>
      </w:pPr>
      <w:bookmarkStart w:id="107" w:name="_Toc8154"/>
      <w:r>
        <w:rPr>
          <w:rFonts w:hint="eastAsia" w:ascii="宋体" w:hAnsi="宋体" w:cs="宋体"/>
          <w:bCs/>
          <w:sz w:val="24"/>
        </w:rPr>
        <w:t>（8）与本项目的监理人或代建人或采购代理机构相互任职或工作的；</w:t>
      </w:r>
      <w:bookmarkEnd w:id="107"/>
    </w:p>
    <w:p>
      <w:pPr>
        <w:spacing w:line="400" w:lineRule="exact"/>
        <w:ind w:firstLine="480" w:firstLineChars="200"/>
        <w:outlineLvl w:val="3"/>
        <w:rPr>
          <w:rFonts w:hint="eastAsia" w:ascii="宋体" w:hAnsi="宋体" w:cs="宋体"/>
          <w:bCs/>
          <w:sz w:val="24"/>
        </w:rPr>
      </w:pPr>
      <w:bookmarkStart w:id="108" w:name="_Toc13290"/>
      <w:r>
        <w:rPr>
          <w:rFonts w:hint="eastAsia" w:ascii="宋体" w:hAnsi="宋体" w:cs="宋体"/>
          <w:bCs/>
          <w:sz w:val="24"/>
        </w:rPr>
        <w:t>（9）被责令停业的；</w:t>
      </w:r>
      <w:bookmarkEnd w:id="108"/>
      <w:r>
        <w:rPr>
          <w:rFonts w:hint="eastAsia" w:ascii="宋体" w:hAnsi="宋体" w:cs="宋体"/>
          <w:bCs/>
          <w:sz w:val="24"/>
        </w:rPr>
        <w:t xml:space="preserve"> </w:t>
      </w:r>
    </w:p>
    <w:p>
      <w:pPr>
        <w:spacing w:line="400" w:lineRule="exact"/>
        <w:ind w:firstLine="480" w:firstLineChars="200"/>
        <w:outlineLvl w:val="3"/>
        <w:rPr>
          <w:rFonts w:hint="eastAsia" w:ascii="宋体" w:hAnsi="宋体" w:cs="宋体"/>
          <w:bCs/>
          <w:sz w:val="24"/>
        </w:rPr>
      </w:pPr>
      <w:bookmarkStart w:id="109" w:name="_Toc17701"/>
      <w:r>
        <w:rPr>
          <w:rFonts w:hint="eastAsia" w:ascii="宋体" w:hAnsi="宋体" w:cs="宋体"/>
          <w:bCs/>
          <w:sz w:val="24"/>
        </w:rPr>
        <w:t>（10）</w:t>
      </w:r>
      <w:bookmarkEnd w:id="109"/>
      <w:r>
        <w:rPr>
          <w:rFonts w:hint="eastAsia" w:ascii="宋体" w:hAnsi="宋体" w:cs="宋体"/>
          <w:bCs/>
          <w:sz w:val="24"/>
        </w:rPr>
        <w:t xml:space="preserve">被阜阳市行政主管部门或监督部门暂停或取消投标资格的； </w:t>
      </w:r>
    </w:p>
    <w:p>
      <w:pPr>
        <w:spacing w:line="400" w:lineRule="exact"/>
        <w:ind w:firstLine="480" w:firstLineChars="200"/>
        <w:outlineLvl w:val="3"/>
        <w:rPr>
          <w:rFonts w:hint="eastAsia" w:ascii="宋体" w:hAnsi="宋体" w:cs="宋体"/>
          <w:bCs/>
          <w:sz w:val="24"/>
        </w:rPr>
      </w:pPr>
      <w:bookmarkStart w:id="110" w:name="_Toc8798"/>
      <w:r>
        <w:rPr>
          <w:rFonts w:hint="eastAsia" w:ascii="宋体" w:hAnsi="宋体" w:cs="宋体"/>
          <w:bCs/>
          <w:sz w:val="24"/>
        </w:rPr>
        <w:t>（11）财产被接管或冻结的；</w:t>
      </w:r>
      <w:bookmarkEnd w:id="110"/>
    </w:p>
    <w:p>
      <w:pPr>
        <w:spacing w:line="400" w:lineRule="exact"/>
        <w:ind w:firstLine="480" w:firstLineChars="200"/>
        <w:outlineLvl w:val="3"/>
        <w:rPr>
          <w:rFonts w:hint="eastAsia" w:ascii="宋体" w:hAnsi="宋体" w:cs="宋体"/>
          <w:bCs/>
          <w:sz w:val="24"/>
        </w:rPr>
      </w:pPr>
      <w:bookmarkStart w:id="111" w:name="_Toc11364"/>
      <w:r>
        <w:rPr>
          <w:rFonts w:hint="eastAsia" w:ascii="宋体" w:hAnsi="宋体" w:cs="宋体"/>
          <w:bCs/>
          <w:sz w:val="24"/>
        </w:rPr>
        <w:t>（12）在最近三年内有骗取中标或严重违约或重大工程质量问题的。</w:t>
      </w:r>
      <w:bookmarkEnd w:id="111"/>
    </w:p>
    <w:p>
      <w:pPr>
        <w:pStyle w:val="6"/>
        <w:spacing w:before="0" w:after="0" w:line="400" w:lineRule="exact"/>
        <w:rPr>
          <w:rFonts w:ascii="宋体"/>
          <w:sz w:val="24"/>
          <w:szCs w:val="24"/>
        </w:rPr>
      </w:pPr>
      <w:bookmarkStart w:id="112" w:name="_Toc416271918"/>
      <w:bookmarkStart w:id="113" w:name="_Toc422395132"/>
      <w:bookmarkStart w:id="114" w:name="_Toc4927"/>
      <w:bookmarkStart w:id="115" w:name="_Toc416271389"/>
      <w:bookmarkStart w:id="116" w:name="_Toc395801950"/>
      <w:bookmarkStart w:id="117" w:name="_Toc29145208"/>
      <w:bookmarkStart w:id="118" w:name="_Toc27727"/>
      <w:r>
        <w:rPr>
          <w:rFonts w:ascii="宋体" w:hAnsi="宋体"/>
          <w:sz w:val="24"/>
          <w:szCs w:val="24"/>
        </w:rPr>
        <w:t xml:space="preserve">1.5 </w:t>
      </w:r>
      <w:r>
        <w:rPr>
          <w:rFonts w:hint="eastAsia" w:ascii="宋体" w:hAnsi="宋体"/>
          <w:sz w:val="24"/>
          <w:szCs w:val="24"/>
        </w:rPr>
        <w:t>费用承担</w:t>
      </w:r>
      <w:bookmarkEnd w:id="112"/>
      <w:bookmarkEnd w:id="113"/>
      <w:bookmarkEnd w:id="114"/>
      <w:bookmarkEnd w:id="115"/>
      <w:bookmarkEnd w:id="116"/>
      <w:bookmarkEnd w:id="117"/>
      <w:bookmarkEnd w:id="118"/>
    </w:p>
    <w:p>
      <w:pPr>
        <w:spacing w:line="400" w:lineRule="exact"/>
        <w:ind w:firstLine="480" w:firstLineChars="200"/>
        <w:outlineLvl w:val="3"/>
        <w:rPr>
          <w:rFonts w:hint="eastAsia" w:ascii="宋体" w:hAnsi="宋体" w:cs="宋体"/>
          <w:bCs/>
          <w:sz w:val="24"/>
        </w:rPr>
      </w:pPr>
      <w:bookmarkStart w:id="119" w:name="_Toc26091"/>
      <w:r>
        <w:rPr>
          <w:rFonts w:hint="eastAsia" w:ascii="宋体" w:hAnsi="宋体" w:cs="宋体"/>
          <w:bCs/>
          <w:snapToGrid w:val="0"/>
          <w:sz w:val="24"/>
        </w:rPr>
        <w:t>1.5.1</w:t>
      </w:r>
      <w:r>
        <w:rPr>
          <w:rFonts w:hint="eastAsia" w:ascii="宋体" w:hAnsi="宋体" w:cs="宋体"/>
          <w:bCs/>
          <w:sz w:val="24"/>
        </w:rPr>
        <w:t>供应商准备和参加投标活动发生的费用自理。</w:t>
      </w:r>
      <w:bookmarkEnd w:id="119"/>
    </w:p>
    <w:p>
      <w:pPr>
        <w:spacing w:line="400" w:lineRule="exact"/>
        <w:ind w:firstLine="480" w:firstLineChars="200"/>
        <w:outlineLvl w:val="3"/>
        <w:rPr>
          <w:rFonts w:hint="eastAsia" w:ascii="宋体" w:hAnsi="宋体" w:cs="宋体"/>
          <w:bCs/>
          <w:sz w:val="24"/>
        </w:rPr>
      </w:pPr>
      <w:bookmarkStart w:id="120" w:name="_Toc24598"/>
      <w:r>
        <w:rPr>
          <w:rFonts w:hint="eastAsia" w:ascii="宋体" w:hAnsi="宋体" w:cs="宋体"/>
          <w:bCs/>
          <w:sz w:val="24"/>
        </w:rPr>
        <w:t>1.5.2其他费用：见供应商须知前附表。</w:t>
      </w:r>
      <w:bookmarkEnd w:id="120"/>
    </w:p>
    <w:p>
      <w:pPr>
        <w:spacing w:line="400" w:lineRule="exact"/>
        <w:ind w:firstLine="480" w:firstLineChars="200"/>
        <w:outlineLvl w:val="3"/>
        <w:rPr>
          <w:rFonts w:hint="eastAsia" w:ascii="宋体" w:hAnsi="宋体" w:cs="宋体"/>
          <w:bCs/>
          <w:sz w:val="24"/>
        </w:rPr>
      </w:pPr>
      <w:bookmarkStart w:id="121" w:name="_Toc31758"/>
      <w:r>
        <w:rPr>
          <w:rFonts w:hint="eastAsia" w:ascii="宋体" w:hAnsi="宋体" w:cs="宋体"/>
          <w:bCs/>
          <w:sz w:val="24"/>
        </w:rPr>
        <w:t>1.5.3以上费用不单独列出，供应商自行考虑。成交人在领取成交通知书前支付以上费用。</w:t>
      </w:r>
      <w:bookmarkEnd w:id="121"/>
    </w:p>
    <w:p>
      <w:pPr>
        <w:pStyle w:val="6"/>
        <w:spacing w:before="0" w:after="0" w:line="400" w:lineRule="exact"/>
        <w:rPr>
          <w:rFonts w:ascii="宋体"/>
          <w:sz w:val="24"/>
          <w:szCs w:val="24"/>
        </w:rPr>
      </w:pPr>
      <w:bookmarkStart w:id="122" w:name="_Toc29145209"/>
      <w:bookmarkStart w:id="123" w:name="_Toc5738"/>
      <w:bookmarkStart w:id="124" w:name="_Toc395801951"/>
      <w:bookmarkStart w:id="125" w:name="_Toc422395133"/>
      <w:bookmarkStart w:id="126" w:name="_Toc16949"/>
      <w:bookmarkStart w:id="127" w:name="_Toc416271390"/>
      <w:bookmarkStart w:id="128" w:name="_Toc416271919"/>
      <w:r>
        <w:rPr>
          <w:rFonts w:ascii="宋体" w:hAnsi="宋体"/>
          <w:sz w:val="24"/>
          <w:szCs w:val="24"/>
        </w:rPr>
        <w:t xml:space="preserve">1.6 </w:t>
      </w:r>
      <w:r>
        <w:rPr>
          <w:rFonts w:hint="eastAsia" w:ascii="宋体" w:hAnsi="宋体"/>
          <w:sz w:val="24"/>
          <w:szCs w:val="24"/>
        </w:rPr>
        <w:t>保密</w:t>
      </w:r>
      <w:bookmarkEnd w:id="122"/>
      <w:bookmarkEnd w:id="123"/>
      <w:bookmarkEnd w:id="124"/>
      <w:bookmarkEnd w:id="125"/>
      <w:bookmarkEnd w:id="126"/>
      <w:bookmarkEnd w:id="127"/>
      <w:bookmarkEnd w:id="128"/>
    </w:p>
    <w:p>
      <w:pPr>
        <w:spacing w:line="400" w:lineRule="exact"/>
        <w:ind w:firstLine="480" w:firstLineChars="200"/>
        <w:rPr>
          <w:rFonts w:ascii="宋体"/>
          <w:sz w:val="24"/>
        </w:rPr>
      </w:pPr>
      <w:r>
        <w:rPr>
          <w:rFonts w:hint="eastAsia" w:ascii="宋体" w:hAnsi="宋体"/>
          <w:sz w:val="24"/>
        </w:rPr>
        <w:t>参与招标投标活动的各方应对竞争性谈判文件和响应文件中的商业和技术等秘密保密，违者应对由此造成的后果承担法律责任。</w:t>
      </w:r>
    </w:p>
    <w:p>
      <w:pPr>
        <w:pStyle w:val="6"/>
        <w:spacing w:before="0" w:after="0" w:line="400" w:lineRule="exact"/>
        <w:rPr>
          <w:rFonts w:ascii="宋体"/>
          <w:sz w:val="24"/>
          <w:szCs w:val="24"/>
        </w:rPr>
      </w:pPr>
      <w:bookmarkStart w:id="129" w:name="_Toc3419"/>
      <w:bookmarkStart w:id="130" w:name="_Toc21133"/>
      <w:bookmarkStart w:id="131" w:name="_Toc395801952"/>
      <w:bookmarkStart w:id="132" w:name="_Toc416271391"/>
      <w:bookmarkStart w:id="133" w:name="_Toc422395134"/>
      <w:bookmarkStart w:id="134" w:name="_Toc416271920"/>
      <w:bookmarkStart w:id="135" w:name="_Toc29145210"/>
      <w:r>
        <w:rPr>
          <w:rFonts w:ascii="宋体" w:hAnsi="宋体"/>
          <w:sz w:val="24"/>
          <w:szCs w:val="24"/>
        </w:rPr>
        <w:t xml:space="preserve">1.7 </w:t>
      </w:r>
      <w:r>
        <w:rPr>
          <w:rFonts w:hint="eastAsia" w:ascii="宋体" w:hAnsi="宋体"/>
          <w:sz w:val="24"/>
          <w:szCs w:val="24"/>
        </w:rPr>
        <w:t>语言文字</w:t>
      </w:r>
      <w:bookmarkEnd w:id="129"/>
      <w:bookmarkEnd w:id="130"/>
      <w:bookmarkEnd w:id="131"/>
      <w:bookmarkEnd w:id="132"/>
      <w:bookmarkEnd w:id="133"/>
      <w:bookmarkEnd w:id="134"/>
      <w:bookmarkEnd w:id="135"/>
    </w:p>
    <w:p>
      <w:pPr>
        <w:spacing w:line="400" w:lineRule="exact"/>
        <w:ind w:firstLine="480" w:firstLineChars="200"/>
        <w:rPr>
          <w:rFonts w:ascii="宋体"/>
          <w:sz w:val="24"/>
        </w:rPr>
      </w:pPr>
      <w:r>
        <w:rPr>
          <w:rFonts w:hint="eastAsia" w:ascii="宋体" w:hAnsi="宋体"/>
          <w:sz w:val="24"/>
        </w:rPr>
        <w:t>除专用术语外，与招标投标有关的语言均使用中文。必要时专用术语应附有中文注释。</w:t>
      </w:r>
    </w:p>
    <w:p>
      <w:pPr>
        <w:pStyle w:val="6"/>
        <w:spacing w:before="0" w:after="0" w:line="400" w:lineRule="exact"/>
        <w:rPr>
          <w:rFonts w:ascii="宋体"/>
          <w:sz w:val="24"/>
          <w:szCs w:val="24"/>
        </w:rPr>
      </w:pPr>
      <w:bookmarkStart w:id="136" w:name="_Toc22359"/>
      <w:bookmarkStart w:id="137" w:name="_Toc416271392"/>
      <w:bookmarkStart w:id="138" w:name="_Toc395801953"/>
      <w:bookmarkStart w:id="139" w:name="_Toc422395135"/>
      <w:bookmarkStart w:id="140" w:name="_Toc29145211"/>
      <w:bookmarkStart w:id="141" w:name="_Toc2398"/>
      <w:bookmarkStart w:id="142" w:name="_Toc416271921"/>
      <w:r>
        <w:rPr>
          <w:rFonts w:ascii="宋体" w:hAnsi="宋体"/>
          <w:sz w:val="24"/>
          <w:szCs w:val="24"/>
        </w:rPr>
        <w:t xml:space="preserve">1.8 </w:t>
      </w:r>
      <w:r>
        <w:rPr>
          <w:rFonts w:hint="eastAsia" w:ascii="宋体" w:hAnsi="宋体"/>
          <w:sz w:val="24"/>
          <w:szCs w:val="24"/>
        </w:rPr>
        <w:t>计量单位</w:t>
      </w:r>
      <w:bookmarkEnd w:id="136"/>
      <w:bookmarkEnd w:id="137"/>
      <w:bookmarkEnd w:id="138"/>
      <w:bookmarkEnd w:id="139"/>
      <w:bookmarkEnd w:id="140"/>
      <w:bookmarkEnd w:id="141"/>
      <w:bookmarkEnd w:id="142"/>
    </w:p>
    <w:p>
      <w:pPr>
        <w:spacing w:line="400" w:lineRule="exact"/>
        <w:ind w:firstLine="480" w:firstLineChars="200"/>
        <w:rPr>
          <w:rFonts w:ascii="宋体"/>
          <w:sz w:val="24"/>
        </w:rPr>
      </w:pPr>
      <w:r>
        <w:rPr>
          <w:rFonts w:hint="eastAsia" w:ascii="宋体" w:hAnsi="宋体"/>
          <w:sz w:val="24"/>
        </w:rPr>
        <w:t>所有计量均采用中华人民共和国法定计量单位。</w:t>
      </w:r>
    </w:p>
    <w:p>
      <w:pPr>
        <w:pStyle w:val="6"/>
        <w:spacing w:before="0" w:after="0" w:line="400" w:lineRule="exact"/>
        <w:rPr>
          <w:rFonts w:ascii="宋体"/>
          <w:sz w:val="24"/>
          <w:szCs w:val="24"/>
        </w:rPr>
      </w:pPr>
      <w:bookmarkStart w:id="143" w:name="_Toc9142"/>
      <w:bookmarkStart w:id="144" w:name="_Toc395801954"/>
      <w:bookmarkStart w:id="145" w:name="_Toc416271393"/>
      <w:bookmarkStart w:id="146" w:name="_Toc422395136"/>
      <w:bookmarkStart w:id="147" w:name="_Toc29145212"/>
      <w:bookmarkStart w:id="148" w:name="_Toc3136"/>
      <w:bookmarkStart w:id="149" w:name="_Toc416271922"/>
      <w:r>
        <w:rPr>
          <w:rFonts w:ascii="宋体" w:hAnsi="宋体"/>
          <w:sz w:val="24"/>
          <w:szCs w:val="24"/>
        </w:rPr>
        <w:t xml:space="preserve">1.9 </w:t>
      </w:r>
      <w:r>
        <w:rPr>
          <w:rFonts w:hint="eastAsia" w:ascii="宋体" w:hAnsi="宋体"/>
          <w:sz w:val="24"/>
          <w:szCs w:val="24"/>
        </w:rPr>
        <w:t>踏勘现场</w:t>
      </w:r>
      <w:bookmarkEnd w:id="143"/>
      <w:bookmarkEnd w:id="144"/>
      <w:bookmarkEnd w:id="145"/>
      <w:bookmarkEnd w:id="146"/>
      <w:bookmarkEnd w:id="147"/>
      <w:bookmarkEnd w:id="148"/>
      <w:bookmarkEnd w:id="149"/>
    </w:p>
    <w:p>
      <w:pPr>
        <w:spacing w:line="400" w:lineRule="exact"/>
        <w:ind w:firstLine="480" w:firstLineChars="200"/>
        <w:rPr>
          <w:rFonts w:hint="eastAsia" w:ascii="宋体" w:hAnsi="宋体"/>
          <w:sz w:val="24"/>
        </w:rPr>
      </w:pPr>
      <w:r>
        <w:rPr>
          <w:rFonts w:hint="eastAsia" w:ascii="宋体" w:hAnsi="宋体"/>
          <w:sz w:val="24"/>
        </w:rPr>
        <w:t xml:space="preserve">1.9.1采购人不组织踏勘现场 ，供应商根据响应文件需要自行踏勘。 </w:t>
      </w:r>
    </w:p>
    <w:p>
      <w:pPr>
        <w:spacing w:line="400" w:lineRule="exact"/>
        <w:ind w:firstLine="480" w:firstLineChars="200"/>
        <w:rPr>
          <w:rFonts w:hint="eastAsia" w:ascii="宋体" w:hAnsi="宋体"/>
          <w:sz w:val="24"/>
        </w:rPr>
      </w:pPr>
      <w:r>
        <w:rPr>
          <w:rFonts w:hint="eastAsia" w:ascii="宋体" w:hAnsi="宋体"/>
          <w:sz w:val="24"/>
        </w:rPr>
        <w:t>1.9.2 供应商踏勘现场发生的费用自理。</w:t>
      </w:r>
    </w:p>
    <w:p>
      <w:pPr>
        <w:spacing w:line="400" w:lineRule="exact"/>
        <w:ind w:firstLine="480" w:firstLineChars="200"/>
        <w:rPr>
          <w:rFonts w:hint="eastAsia" w:ascii="宋体" w:hAnsi="宋体"/>
          <w:sz w:val="24"/>
        </w:rPr>
      </w:pPr>
      <w:r>
        <w:rPr>
          <w:rFonts w:hint="eastAsia" w:ascii="宋体" w:hAnsi="宋体"/>
          <w:sz w:val="24"/>
        </w:rPr>
        <w:t>1.9.3 除采购人的原因外，供应商自行负责在踏勘现场中所发生的人员伤亡和财产损失。</w:t>
      </w:r>
    </w:p>
    <w:p>
      <w:pPr>
        <w:spacing w:line="400" w:lineRule="exact"/>
        <w:ind w:firstLine="480" w:firstLineChars="200"/>
        <w:rPr>
          <w:rFonts w:hint="eastAsia" w:ascii="宋体" w:hAnsi="宋体"/>
          <w:sz w:val="24"/>
        </w:rPr>
      </w:pPr>
      <w:r>
        <w:rPr>
          <w:rFonts w:hint="eastAsia" w:ascii="宋体" w:hAnsi="宋体"/>
          <w:sz w:val="24"/>
        </w:rPr>
        <w:t>1.9.4 采购人在踏勘现场中介绍的工程场地和相关的周边环境情况，供供应商在编制响应文件时参考，采购人不对供应商据此作出的判断和决策负责。</w:t>
      </w:r>
    </w:p>
    <w:p>
      <w:pPr>
        <w:pStyle w:val="6"/>
        <w:spacing w:before="0" w:after="0" w:line="400" w:lineRule="exact"/>
        <w:rPr>
          <w:rFonts w:ascii="宋体"/>
          <w:sz w:val="24"/>
          <w:szCs w:val="24"/>
        </w:rPr>
      </w:pPr>
      <w:bookmarkStart w:id="150" w:name="_Toc395801955"/>
      <w:bookmarkStart w:id="151" w:name="_Toc29145213"/>
      <w:bookmarkStart w:id="152" w:name="_Toc416271923"/>
      <w:bookmarkStart w:id="153" w:name="_Toc4750"/>
      <w:bookmarkStart w:id="154" w:name="_Toc422395137"/>
      <w:bookmarkStart w:id="155" w:name="_Toc31190"/>
      <w:bookmarkStart w:id="156" w:name="_Toc416271394"/>
      <w:r>
        <w:rPr>
          <w:rFonts w:ascii="宋体" w:hAnsi="宋体"/>
          <w:sz w:val="24"/>
          <w:szCs w:val="24"/>
        </w:rPr>
        <w:t xml:space="preserve">1.10 </w:t>
      </w:r>
      <w:r>
        <w:rPr>
          <w:rFonts w:hint="eastAsia" w:ascii="宋体" w:hAnsi="宋体"/>
          <w:sz w:val="24"/>
          <w:szCs w:val="24"/>
        </w:rPr>
        <w:t>响应预备会</w:t>
      </w:r>
      <w:bookmarkEnd w:id="150"/>
      <w:bookmarkEnd w:id="151"/>
      <w:bookmarkEnd w:id="152"/>
      <w:bookmarkEnd w:id="153"/>
      <w:bookmarkEnd w:id="154"/>
      <w:bookmarkEnd w:id="155"/>
      <w:bookmarkEnd w:id="156"/>
    </w:p>
    <w:p>
      <w:pPr>
        <w:spacing w:line="460" w:lineRule="exact"/>
        <w:ind w:firstLine="540" w:firstLineChars="225"/>
        <w:rPr>
          <w:rFonts w:ascii="宋体"/>
          <w:sz w:val="24"/>
        </w:rPr>
      </w:pPr>
      <w:r>
        <w:rPr>
          <w:rFonts w:hint="eastAsia" w:ascii="宋体" w:hAnsi="宋体"/>
          <w:sz w:val="24"/>
        </w:rPr>
        <w:t>本项目不组织召开响应预备会。</w:t>
      </w:r>
    </w:p>
    <w:p>
      <w:pPr>
        <w:pStyle w:val="6"/>
        <w:spacing w:before="0" w:after="0" w:line="400" w:lineRule="exact"/>
        <w:rPr>
          <w:rFonts w:hint="eastAsia" w:ascii="宋体" w:hAnsi="宋体"/>
          <w:sz w:val="24"/>
          <w:szCs w:val="24"/>
        </w:rPr>
      </w:pPr>
      <w:bookmarkStart w:id="157" w:name="_Toc395801956"/>
      <w:bookmarkStart w:id="158" w:name="_Toc416271395"/>
      <w:bookmarkStart w:id="159" w:name="_Toc9073"/>
      <w:bookmarkStart w:id="160" w:name="_Toc29145214"/>
      <w:bookmarkStart w:id="161" w:name="_Toc14260"/>
      <w:bookmarkStart w:id="162" w:name="_Toc422395138"/>
      <w:bookmarkStart w:id="163" w:name="_Toc416271924"/>
      <w:r>
        <w:rPr>
          <w:rFonts w:ascii="宋体" w:hAnsi="宋体"/>
          <w:sz w:val="24"/>
          <w:szCs w:val="24"/>
        </w:rPr>
        <w:t xml:space="preserve">1.11 </w:t>
      </w:r>
      <w:r>
        <w:rPr>
          <w:rFonts w:hint="eastAsia" w:ascii="宋体" w:hAnsi="宋体"/>
          <w:sz w:val="24"/>
          <w:szCs w:val="24"/>
        </w:rPr>
        <w:t>分包</w:t>
      </w:r>
      <w:bookmarkEnd w:id="157"/>
      <w:bookmarkEnd w:id="158"/>
      <w:bookmarkEnd w:id="159"/>
      <w:bookmarkEnd w:id="160"/>
      <w:bookmarkEnd w:id="161"/>
      <w:bookmarkEnd w:id="162"/>
      <w:bookmarkEnd w:id="163"/>
    </w:p>
    <w:p>
      <w:pPr>
        <w:spacing w:line="400" w:lineRule="exact"/>
        <w:ind w:firstLine="470" w:firstLineChars="196"/>
        <w:rPr>
          <w:rFonts w:hint="eastAsia" w:ascii="宋体" w:hAnsi="宋体" w:cs="宋体"/>
          <w:bCs/>
          <w:sz w:val="24"/>
        </w:rPr>
      </w:pPr>
      <w:r>
        <w:rPr>
          <w:rFonts w:hint="eastAsia" w:ascii="宋体" w:hAnsi="宋体" w:cs="宋体"/>
          <w:bCs/>
          <w:sz w:val="24"/>
        </w:rPr>
        <w:t>供应商拟在中标后将中标项目的部分非主体、非关键性工作进行分包的，应符合供应商须知前附表规定的分包内容、分包金额和接受分包的第三人资质要求等限制性条件。</w:t>
      </w:r>
    </w:p>
    <w:p>
      <w:pPr>
        <w:pStyle w:val="6"/>
        <w:spacing w:before="0" w:after="0" w:line="400" w:lineRule="exact"/>
        <w:rPr>
          <w:rFonts w:ascii="宋体" w:hAnsi="宋体"/>
          <w:sz w:val="24"/>
          <w:szCs w:val="24"/>
        </w:rPr>
      </w:pPr>
      <w:bookmarkStart w:id="164" w:name="_Toc416271396"/>
      <w:bookmarkStart w:id="165" w:name="_Toc29145215"/>
      <w:bookmarkStart w:id="166" w:name="_Toc12603"/>
      <w:bookmarkStart w:id="167" w:name="_Toc422395139"/>
      <w:bookmarkStart w:id="168" w:name="_Toc395801957"/>
      <w:bookmarkStart w:id="169" w:name="_Toc18840"/>
      <w:bookmarkStart w:id="170" w:name="_Toc416271925"/>
      <w:r>
        <w:rPr>
          <w:rFonts w:ascii="宋体" w:hAnsi="宋体"/>
          <w:sz w:val="24"/>
          <w:szCs w:val="24"/>
        </w:rPr>
        <w:t xml:space="preserve">1.12 </w:t>
      </w:r>
      <w:r>
        <w:rPr>
          <w:rFonts w:hint="eastAsia" w:ascii="宋体" w:hAnsi="宋体"/>
          <w:sz w:val="24"/>
          <w:szCs w:val="24"/>
        </w:rPr>
        <w:t>偏离</w:t>
      </w:r>
      <w:bookmarkEnd w:id="164"/>
      <w:bookmarkEnd w:id="165"/>
      <w:bookmarkEnd w:id="166"/>
      <w:bookmarkEnd w:id="167"/>
      <w:bookmarkEnd w:id="168"/>
      <w:bookmarkEnd w:id="169"/>
      <w:bookmarkEnd w:id="170"/>
    </w:p>
    <w:p>
      <w:pPr>
        <w:spacing w:line="400" w:lineRule="exact"/>
        <w:ind w:firstLine="410" w:firstLineChars="171"/>
        <w:rPr>
          <w:rFonts w:hint="eastAsia" w:ascii="宋体" w:hAnsi="宋体" w:cs="宋体"/>
          <w:bCs/>
          <w:sz w:val="24"/>
        </w:rPr>
      </w:pPr>
      <w:r>
        <w:rPr>
          <w:rFonts w:hint="eastAsia" w:ascii="宋体" w:hAnsi="宋体" w:cs="宋体"/>
          <w:bCs/>
          <w:sz w:val="24"/>
        </w:rPr>
        <w:t>供应商须知前附表允许响应文件偏离竞争性谈判文件某些要求的，偏离应当符合竞争性谈判文件规定的偏离范围和幅度。</w:t>
      </w:r>
    </w:p>
    <w:p>
      <w:pPr>
        <w:pStyle w:val="6"/>
        <w:spacing w:before="0" w:after="0" w:line="400" w:lineRule="exact"/>
        <w:rPr>
          <w:rFonts w:ascii="宋体" w:hAnsi="宋体"/>
          <w:sz w:val="24"/>
          <w:szCs w:val="24"/>
        </w:rPr>
      </w:pPr>
      <w:bookmarkStart w:id="171" w:name="_Toc29145216"/>
      <w:bookmarkStart w:id="172" w:name="_Toc14697"/>
      <w:bookmarkStart w:id="173" w:name="_Toc5677"/>
      <w:bookmarkStart w:id="174" w:name="_Toc416271397"/>
      <w:bookmarkStart w:id="175" w:name="_Toc416271926"/>
      <w:bookmarkStart w:id="176" w:name="_Toc395801958"/>
      <w:bookmarkStart w:id="177" w:name="_Toc422395140"/>
      <w:r>
        <w:rPr>
          <w:rFonts w:ascii="宋体" w:hAnsi="宋体"/>
          <w:sz w:val="24"/>
          <w:szCs w:val="24"/>
        </w:rPr>
        <w:t xml:space="preserve">2.1 </w:t>
      </w:r>
      <w:r>
        <w:rPr>
          <w:rFonts w:hint="eastAsia" w:ascii="宋体" w:hAnsi="宋体"/>
          <w:sz w:val="24"/>
          <w:szCs w:val="24"/>
        </w:rPr>
        <w:t>竞争性谈判文件的组成</w:t>
      </w:r>
      <w:bookmarkEnd w:id="171"/>
      <w:bookmarkEnd w:id="172"/>
      <w:bookmarkEnd w:id="173"/>
      <w:bookmarkEnd w:id="174"/>
      <w:bookmarkEnd w:id="175"/>
      <w:bookmarkEnd w:id="176"/>
      <w:bookmarkEnd w:id="177"/>
    </w:p>
    <w:p>
      <w:pPr>
        <w:spacing w:line="400" w:lineRule="exact"/>
        <w:ind w:firstLine="480" w:firstLineChars="200"/>
        <w:rPr>
          <w:rFonts w:ascii="宋体"/>
          <w:sz w:val="24"/>
        </w:rPr>
      </w:pPr>
      <w:r>
        <w:rPr>
          <w:rFonts w:hint="eastAsia" w:ascii="宋体" w:hAnsi="宋体"/>
          <w:sz w:val="24"/>
        </w:rPr>
        <w:t>本竞争性谈判文件包括：</w:t>
      </w:r>
    </w:p>
    <w:p>
      <w:pPr>
        <w:spacing w:line="40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）竞争性谈判公告；</w:t>
      </w:r>
    </w:p>
    <w:p>
      <w:pPr>
        <w:spacing w:line="40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）供应商须知；</w:t>
      </w:r>
    </w:p>
    <w:p>
      <w:pPr>
        <w:spacing w:line="40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）评审办法；</w:t>
      </w:r>
    </w:p>
    <w:p>
      <w:pPr>
        <w:spacing w:line="400" w:lineRule="exact"/>
        <w:ind w:firstLine="480" w:firstLineChars="200"/>
        <w:rPr>
          <w:rFonts w:ascii="宋体"/>
          <w:sz w:val="24"/>
        </w:rPr>
      </w:pPr>
      <w:r>
        <w:rPr>
          <w:rFonts w:hint="eastAsia" w:ascii="宋体" w:hAnsi="宋体"/>
          <w:sz w:val="24"/>
        </w:rPr>
        <w:t>（</w:t>
      </w:r>
      <w:r>
        <w:rPr>
          <w:rFonts w:ascii="宋体" w:hAnsi="宋体"/>
          <w:sz w:val="24"/>
        </w:rPr>
        <w:t>4</w:t>
      </w:r>
      <w:r>
        <w:rPr>
          <w:rFonts w:hint="eastAsia" w:ascii="宋体" w:hAnsi="宋体"/>
          <w:sz w:val="24"/>
        </w:rPr>
        <w:t>）合同条款及格式；</w:t>
      </w:r>
    </w:p>
    <w:p>
      <w:pPr>
        <w:spacing w:line="400" w:lineRule="exact"/>
        <w:ind w:firstLine="480" w:firstLineChars="200"/>
        <w:rPr>
          <w:rFonts w:ascii="宋体"/>
          <w:sz w:val="24"/>
        </w:rPr>
      </w:pPr>
      <w:r>
        <w:rPr>
          <w:rFonts w:hint="eastAsia" w:ascii="宋体" w:hAnsi="宋体"/>
          <w:sz w:val="24"/>
        </w:rPr>
        <w:t>（</w:t>
      </w:r>
      <w:r>
        <w:rPr>
          <w:rFonts w:ascii="宋体" w:hAnsi="宋体"/>
          <w:sz w:val="24"/>
        </w:rPr>
        <w:t>5</w:t>
      </w:r>
      <w:r>
        <w:rPr>
          <w:rFonts w:hint="eastAsia" w:ascii="宋体" w:hAnsi="宋体"/>
          <w:sz w:val="24"/>
        </w:rPr>
        <w:t>）技术规范；</w:t>
      </w:r>
    </w:p>
    <w:p>
      <w:pPr>
        <w:spacing w:line="400" w:lineRule="exact"/>
        <w:ind w:firstLine="480" w:firstLineChars="200"/>
        <w:rPr>
          <w:rFonts w:ascii="宋体"/>
          <w:sz w:val="24"/>
        </w:rPr>
      </w:pPr>
      <w:r>
        <w:rPr>
          <w:rFonts w:hint="eastAsia" w:ascii="宋体" w:hAnsi="宋体"/>
          <w:sz w:val="24"/>
        </w:rPr>
        <w:t>（6）响应文件格式；</w:t>
      </w:r>
    </w:p>
    <w:p>
      <w:pPr>
        <w:spacing w:line="400" w:lineRule="exact"/>
        <w:ind w:firstLine="480" w:firstLineChars="200"/>
        <w:rPr>
          <w:rFonts w:ascii="宋体"/>
          <w:sz w:val="24"/>
        </w:rPr>
      </w:pPr>
      <w:r>
        <w:rPr>
          <w:rFonts w:hint="eastAsia" w:ascii="宋体" w:hAnsi="宋体"/>
          <w:sz w:val="24"/>
        </w:rPr>
        <w:t>根据本章第</w:t>
      </w:r>
      <w:r>
        <w:rPr>
          <w:rFonts w:ascii="宋体" w:hAnsi="宋体"/>
          <w:sz w:val="24"/>
        </w:rPr>
        <w:t>1.10</w:t>
      </w:r>
      <w:r>
        <w:rPr>
          <w:rFonts w:hint="eastAsia" w:ascii="宋体" w:hAnsi="宋体"/>
          <w:sz w:val="24"/>
        </w:rPr>
        <w:t>款、第</w:t>
      </w:r>
      <w:r>
        <w:rPr>
          <w:rFonts w:ascii="宋体" w:hAnsi="宋体"/>
          <w:sz w:val="24"/>
        </w:rPr>
        <w:t>2.2</w:t>
      </w:r>
      <w:r>
        <w:rPr>
          <w:rFonts w:hint="eastAsia" w:ascii="宋体" w:hAnsi="宋体"/>
          <w:sz w:val="24"/>
        </w:rPr>
        <w:t>款和第</w:t>
      </w:r>
      <w:r>
        <w:rPr>
          <w:rFonts w:ascii="宋体" w:hAnsi="宋体"/>
          <w:sz w:val="24"/>
        </w:rPr>
        <w:t>2.3</w:t>
      </w:r>
      <w:r>
        <w:rPr>
          <w:rFonts w:hint="eastAsia" w:ascii="宋体" w:hAnsi="宋体"/>
          <w:sz w:val="24"/>
        </w:rPr>
        <w:t>款对竞争性谈判文件所作的</w:t>
      </w:r>
      <w:r>
        <w:rPr>
          <w:rFonts w:hint="eastAsia" w:ascii="宋体" w:hAnsi="宋体" w:cs="宋体"/>
          <w:bCs/>
          <w:sz w:val="24"/>
        </w:rPr>
        <w:t>澄清、修改及答复，构成竞争性谈判文件的组成部分,</w:t>
      </w:r>
      <w:r>
        <w:rPr>
          <w:rFonts w:hint="eastAsia"/>
          <w:sz w:val="24"/>
        </w:rPr>
        <w:t xml:space="preserve"> </w:t>
      </w:r>
      <w:r>
        <w:rPr>
          <w:rFonts w:hint="eastAsia" w:ascii="宋体" w:hAnsi="宋体" w:cs="宋体"/>
          <w:bCs/>
          <w:sz w:val="24"/>
        </w:rPr>
        <w:t>竞争性谈判文件及竞争性谈判文件的澄清、修改及答疑前后不一致的，以最后时间发出的为准。</w:t>
      </w:r>
    </w:p>
    <w:p>
      <w:pPr>
        <w:pStyle w:val="6"/>
        <w:spacing w:before="0" w:after="0" w:line="400" w:lineRule="exact"/>
        <w:rPr>
          <w:rFonts w:ascii="宋体"/>
          <w:sz w:val="24"/>
          <w:szCs w:val="24"/>
        </w:rPr>
      </w:pPr>
      <w:bookmarkStart w:id="178" w:name="_Toc395801959"/>
      <w:bookmarkStart w:id="179" w:name="_Toc422395141"/>
      <w:bookmarkStart w:id="180" w:name="_Toc3443"/>
      <w:bookmarkStart w:id="181" w:name="_Toc8600"/>
      <w:bookmarkStart w:id="182" w:name="_Toc416271398"/>
      <w:bookmarkStart w:id="183" w:name="_Toc29145217"/>
      <w:bookmarkStart w:id="184" w:name="_Toc416271927"/>
      <w:r>
        <w:rPr>
          <w:rFonts w:ascii="宋体" w:hAnsi="宋体"/>
          <w:sz w:val="24"/>
          <w:szCs w:val="24"/>
        </w:rPr>
        <w:t xml:space="preserve">2.2 </w:t>
      </w:r>
      <w:r>
        <w:rPr>
          <w:rFonts w:hint="eastAsia" w:ascii="宋体" w:hAnsi="宋体"/>
          <w:sz w:val="24"/>
          <w:szCs w:val="24"/>
        </w:rPr>
        <w:t>竞争性谈判文件的</w:t>
      </w:r>
      <w:bookmarkEnd w:id="178"/>
      <w:r>
        <w:rPr>
          <w:rFonts w:hint="eastAsia" w:ascii="宋体" w:hAnsi="宋体"/>
          <w:sz w:val="24"/>
          <w:szCs w:val="24"/>
        </w:rPr>
        <w:t>异议答复</w:t>
      </w:r>
      <w:bookmarkEnd w:id="179"/>
      <w:bookmarkEnd w:id="180"/>
      <w:bookmarkEnd w:id="181"/>
      <w:bookmarkEnd w:id="182"/>
      <w:bookmarkEnd w:id="183"/>
      <w:bookmarkEnd w:id="184"/>
    </w:p>
    <w:p>
      <w:pPr>
        <w:spacing w:line="400" w:lineRule="exact"/>
        <w:ind w:firstLine="480" w:firstLineChars="200"/>
        <w:outlineLvl w:val="3"/>
        <w:rPr>
          <w:rFonts w:hint="eastAsia" w:ascii="宋体" w:hAnsi="宋体" w:cs="宋体"/>
          <w:bCs/>
          <w:sz w:val="24"/>
        </w:rPr>
      </w:pPr>
      <w:bookmarkStart w:id="185" w:name="_Toc30530"/>
      <w:bookmarkStart w:id="186" w:name="_Toc29145218"/>
      <w:bookmarkStart w:id="187" w:name="_Toc26326"/>
      <w:bookmarkStart w:id="188" w:name="_Toc416271399"/>
      <w:bookmarkStart w:id="189" w:name="_Toc422395142"/>
      <w:bookmarkStart w:id="190" w:name="_Toc416271928"/>
      <w:bookmarkStart w:id="191" w:name="_Toc9537"/>
      <w:bookmarkStart w:id="192" w:name="_Toc395801960"/>
      <w:r>
        <w:rPr>
          <w:rFonts w:hint="eastAsia" w:ascii="宋体" w:hAnsi="宋体" w:cs="宋体"/>
          <w:bCs/>
          <w:sz w:val="24"/>
        </w:rPr>
        <w:t>2.2.1供应商应仔细阅读和检查竞争性谈判文件的全部内容。如发现缺页或附件不全，应及时向采购人提出，以便补齐。如有异议，应在供应商须知前附表规定的时间前以电子邮件形式要求采购人对竞争性谈判文件予以回复，</w:t>
      </w:r>
      <w:bookmarkEnd w:id="185"/>
      <w:r>
        <w:rPr>
          <w:rFonts w:hint="eastAsia" w:ascii="宋体" w:hAnsi="宋体" w:cs="宋体"/>
          <w:bCs/>
          <w:sz w:val="24"/>
        </w:rPr>
        <w:t>提出异议时须注明项目名称及项目编号否则不予接收。</w:t>
      </w:r>
    </w:p>
    <w:p>
      <w:pPr>
        <w:spacing w:line="400" w:lineRule="exact"/>
        <w:ind w:firstLine="480" w:firstLineChars="200"/>
        <w:outlineLvl w:val="3"/>
        <w:rPr>
          <w:rFonts w:hint="eastAsia" w:ascii="宋体" w:hAnsi="宋体" w:cs="宋体"/>
          <w:bCs/>
          <w:sz w:val="24"/>
        </w:rPr>
      </w:pPr>
      <w:bookmarkStart w:id="193" w:name="_Toc17752"/>
      <w:r>
        <w:rPr>
          <w:rFonts w:hint="eastAsia" w:ascii="宋体" w:hAnsi="宋体" w:cs="宋体"/>
          <w:bCs/>
          <w:sz w:val="24"/>
        </w:rPr>
        <w:t>2.2.2采购人对供应商提出异议的答复将在</w:t>
      </w:r>
      <w:r>
        <w:rPr>
          <w:rFonts w:hint="eastAsia" w:ascii="宋体" w:hAnsi="宋体"/>
          <w:sz w:val="24"/>
          <w:lang w:eastAsia="zh-CN"/>
        </w:rPr>
        <w:t>《农业全程网》《界首市人民政府网》</w:t>
      </w:r>
      <w:r>
        <w:rPr>
          <w:rFonts w:hint="eastAsia" w:ascii="宋体" w:hAnsi="宋体" w:cs="宋体"/>
          <w:bCs/>
          <w:sz w:val="24"/>
        </w:rPr>
        <w:t>上发布，但不指明澄清问题的来源。</w:t>
      </w:r>
      <w:bookmarkEnd w:id="193"/>
    </w:p>
    <w:p>
      <w:pPr>
        <w:spacing w:line="400" w:lineRule="exact"/>
        <w:ind w:firstLine="480" w:firstLineChars="200"/>
        <w:outlineLvl w:val="3"/>
        <w:rPr>
          <w:rFonts w:hint="eastAsia" w:ascii="宋体" w:hAnsi="宋体" w:cs="宋体"/>
          <w:bCs/>
          <w:sz w:val="24"/>
        </w:rPr>
      </w:pPr>
      <w:bookmarkStart w:id="194" w:name="_Toc9031"/>
      <w:r>
        <w:rPr>
          <w:rFonts w:hint="eastAsia" w:ascii="宋体" w:hAnsi="宋体" w:cs="宋体"/>
          <w:bCs/>
          <w:sz w:val="24"/>
        </w:rPr>
        <w:t>2.2.3 供应商自行在</w:t>
      </w:r>
      <w:r>
        <w:rPr>
          <w:rFonts w:hint="eastAsia" w:ascii="宋体" w:hAnsi="宋体"/>
          <w:sz w:val="24"/>
          <w:lang w:eastAsia="zh-CN"/>
        </w:rPr>
        <w:t>《农业全程网》《界首市人民政府网》</w:t>
      </w:r>
      <w:r>
        <w:rPr>
          <w:rFonts w:hint="eastAsia" w:ascii="宋体" w:hAnsi="宋体" w:cs="宋体"/>
          <w:bCs/>
          <w:sz w:val="24"/>
        </w:rPr>
        <w:t>查询，无需确认。</w:t>
      </w:r>
      <w:bookmarkEnd w:id="194"/>
    </w:p>
    <w:p>
      <w:pPr>
        <w:pStyle w:val="6"/>
        <w:spacing w:before="0" w:after="0" w:line="400" w:lineRule="exact"/>
        <w:rPr>
          <w:rFonts w:ascii="宋体"/>
          <w:sz w:val="24"/>
          <w:szCs w:val="24"/>
        </w:rPr>
      </w:pPr>
      <w:r>
        <w:rPr>
          <w:rFonts w:ascii="宋体" w:hAnsi="宋体"/>
          <w:sz w:val="24"/>
          <w:szCs w:val="24"/>
        </w:rPr>
        <w:t>2.3</w:t>
      </w:r>
      <w:r>
        <w:rPr>
          <w:rFonts w:hint="eastAsia" w:ascii="宋体" w:hAnsi="宋体"/>
          <w:sz w:val="24"/>
          <w:szCs w:val="24"/>
        </w:rPr>
        <w:t>竞争性谈判文件的澄清及修改</w:t>
      </w:r>
      <w:bookmarkEnd w:id="186"/>
      <w:bookmarkEnd w:id="187"/>
      <w:bookmarkEnd w:id="188"/>
      <w:bookmarkEnd w:id="189"/>
      <w:bookmarkEnd w:id="190"/>
      <w:bookmarkEnd w:id="191"/>
      <w:bookmarkEnd w:id="192"/>
    </w:p>
    <w:p>
      <w:pPr>
        <w:spacing w:line="400" w:lineRule="exact"/>
        <w:ind w:firstLine="480" w:firstLineChars="200"/>
        <w:outlineLvl w:val="3"/>
        <w:rPr>
          <w:rFonts w:hint="eastAsia" w:ascii="宋体" w:hAnsi="宋体" w:cs="宋体"/>
          <w:bCs/>
          <w:sz w:val="24"/>
        </w:rPr>
      </w:pPr>
      <w:bookmarkStart w:id="195" w:name="_Toc13377"/>
      <w:bookmarkStart w:id="196" w:name="_Toc422395143"/>
      <w:bookmarkStart w:id="197" w:name="_Toc28584"/>
      <w:bookmarkStart w:id="198" w:name="_Toc29145219"/>
      <w:bookmarkStart w:id="199" w:name="_Toc395801961"/>
      <w:bookmarkStart w:id="200" w:name="_Toc416271400"/>
      <w:bookmarkStart w:id="201" w:name="_Toc416271929"/>
      <w:bookmarkStart w:id="202" w:name="_Toc21803"/>
      <w:r>
        <w:rPr>
          <w:rFonts w:hint="eastAsia" w:ascii="宋体" w:hAnsi="宋体" w:cs="宋体"/>
          <w:bCs/>
          <w:sz w:val="24"/>
        </w:rPr>
        <w:t>2.3.1 采购人对已发出的竞争性谈判文件进行的必要澄清或者修改的内容可能影响响应文件编制的,应在响应截止时间</w:t>
      </w:r>
      <w:r>
        <w:rPr>
          <w:rFonts w:ascii="宋体" w:hAnsi="宋体" w:cs="宋体"/>
          <w:bCs/>
          <w:sz w:val="24"/>
        </w:rPr>
        <w:t>2</w:t>
      </w:r>
      <w:r>
        <w:rPr>
          <w:rFonts w:hint="eastAsia" w:ascii="宋体" w:hAnsi="宋体" w:cs="宋体"/>
          <w:bCs/>
          <w:sz w:val="24"/>
        </w:rPr>
        <w:t>天前，在</w:t>
      </w:r>
      <w:r>
        <w:rPr>
          <w:rFonts w:hint="eastAsia" w:ascii="宋体" w:hAnsi="宋体"/>
          <w:sz w:val="24"/>
          <w:lang w:eastAsia="zh-CN"/>
        </w:rPr>
        <w:t>《农业全程网》《界首市人民政府网》</w:t>
      </w:r>
      <w:r>
        <w:rPr>
          <w:rFonts w:hint="eastAsia" w:ascii="宋体" w:hAnsi="宋体" w:cs="宋体"/>
          <w:bCs/>
          <w:sz w:val="24"/>
        </w:rPr>
        <w:t>上发布。</w:t>
      </w:r>
      <w:bookmarkEnd w:id="195"/>
      <w:r>
        <w:rPr>
          <w:rFonts w:hint="eastAsia" w:ascii="宋体" w:hAnsi="宋体" w:cs="宋体"/>
          <w:bCs/>
          <w:sz w:val="24"/>
        </w:rPr>
        <w:t xml:space="preserve"> </w:t>
      </w:r>
    </w:p>
    <w:p>
      <w:pPr>
        <w:spacing w:line="400" w:lineRule="exact"/>
        <w:ind w:firstLine="480" w:firstLineChars="200"/>
        <w:outlineLvl w:val="3"/>
        <w:rPr>
          <w:rFonts w:hint="eastAsia" w:hAnsi="宋体" w:cs="宋体"/>
          <w:bCs/>
          <w:sz w:val="24"/>
        </w:rPr>
      </w:pPr>
      <w:bookmarkStart w:id="203" w:name="_Toc7075"/>
      <w:r>
        <w:rPr>
          <w:rFonts w:hint="eastAsia" w:hAnsi="宋体" w:cs="宋体"/>
          <w:bCs/>
          <w:sz w:val="24"/>
        </w:rPr>
        <w:t>2.3.2供应商自行在</w:t>
      </w:r>
      <w:r>
        <w:rPr>
          <w:rFonts w:hint="eastAsia" w:ascii="宋体" w:hAnsi="宋体"/>
          <w:sz w:val="24"/>
          <w:lang w:eastAsia="zh-CN"/>
        </w:rPr>
        <w:t>《农业全程网》《界首市人民政府网》</w:t>
      </w:r>
      <w:r>
        <w:rPr>
          <w:rFonts w:hint="eastAsia" w:hAnsi="宋体" w:cs="宋体"/>
          <w:bCs/>
          <w:sz w:val="24"/>
        </w:rPr>
        <w:t>查询，无需确认。</w:t>
      </w:r>
      <w:bookmarkEnd w:id="203"/>
    </w:p>
    <w:p>
      <w:pPr>
        <w:pStyle w:val="6"/>
        <w:spacing w:before="0" w:after="0" w:line="400" w:lineRule="exact"/>
        <w:rPr>
          <w:rFonts w:hint="eastAsia" w:ascii="宋体" w:hAnsi="宋体"/>
          <w:sz w:val="24"/>
          <w:szCs w:val="24"/>
        </w:rPr>
      </w:pPr>
      <w:r>
        <w:rPr>
          <w:rFonts w:hint="eastAsia" w:ascii="宋体" w:hAnsi="宋体"/>
          <w:sz w:val="24"/>
          <w:szCs w:val="24"/>
        </w:rPr>
        <w:t>3. 响应文件</w:t>
      </w:r>
      <w:bookmarkEnd w:id="196"/>
      <w:bookmarkEnd w:id="197"/>
      <w:bookmarkEnd w:id="198"/>
      <w:bookmarkEnd w:id="199"/>
      <w:bookmarkEnd w:id="200"/>
      <w:bookmarkEnd w:id="201"/>
      <w:bookmarkEnd w:id="202"/>
    </w:p>
    <w:p>
      <w:pPr>
        <w:pStyle w:val="6"/>
        <w:spacing w:before="0" w:after="0" w:line="400" w:lineRule="exact"/>
        <w:rPr>
          <w:rFonts w:ascii="宋体"/>
          <w:sz w:val="24"/>
          <w:szCs w:val="24"/>
        </w:rPr>
      </w:pPr>
      <w:bookmarkStart w:id="204" w:name="_Toc422395144"/>
      <w:bookmarkStart w:id="205" w:name="_Toc416271930"/>
      <w:bookmarkStart w:id="206" w:name="_Toc20189"/>
      <w:bookmarkStart w:id="207" w:name="_Toc29145220"/>
      <w:bookmarkStart w:id="208" w:name="_Toc395801962"/>
      <w:bookmarkStart w:id="209" w:name="_Toc416271401"/>
      <w:bookmarkStart w:id="210" w:name="_Toc5564"/>
      <w:r>
        <w:rPr>
          <w:rFonts w:ascii="宋体" w:hAnsi="宋体"/>
          <w:sz w:val="24"/>
          <w:szCs w:val="24"/>
        </w:rPr>
        <w:t xml:space="preserve">3.1 </w:t>
      </w:r>
      <w:r>
        <w:rPr>
          <w:rFonts w:hint="eastAsia" w:ascii="宋体" w:hAnsi="宋体"/>
          <w:sz w:val="24"/>
          <w:szCs w:val="24"/>
        </w:rPr>
        <w:t>响应文件的组成</w:t>
      </w:r>
      <w:bookmarkEnd w:id="204"/>
      <w:bookmarkEnd w:id="205"/>
      <w:bookmarkEnd w:id="206"/>
      <w:bookmarkEnd w:id="207"/>
      <w:bookmarkEnd w:id="208"/>
      <w:bookmarkEnd w:id="209"/>
      <w:bookmarkEnd w:id="210"/>
    </w:p>
    <w:p>
      <w:pPr>
        <w:spacing w:line="400" w:lineRule="exact"/>
        <w:ind w:firstLine="480" w:firstLineChars="200"/>
        <w:rPr>
          <w:rFonts w:hint="eastAsia" w:ascii="宋体" w:hAnsi="宋体"/>
          <w:sz w:val="24"/>
        </w:rPr>
      </w:pPr>
      <w:r>
        <w:rPr>
          <w:rFonts w:hint="eastAsia" w:ascii="宋体" w:hAnsi="宋体"/>
          <w:sz w:val="24"/>
        </w:rPr>
        <w:t>3.1.2响应文件构成如下：</w:t>
      </w:r>
    </w:p>
    <w:p>
      <w:pPr>
        <w:spacing w:line="400" w:lineRule="exact"/>
        <w:ind w:firstLine="480" w:firstLineChars="200"/>
        <w:rPr>
          <w:rFonts w:hint="eastAsia" w:ascii="宋体" w:hAnsi="宋体"/>
          <w:sz w:val="24"/>
        </w:rPr>
      </w:pPr>
      <w:r>
        <w:rPr>
          <w:rFonts w:hint="eastAsia" w:ascii="宋体" w:hAnsi="宋体"/>
          <w:sz w:val="24"/>
        </w:rPr>
        <w:t>响应文件的组成包括下列内容：</w:t>
      </w:r>
    </w:p>
    <w:p>
      <w:pPr>
        <w:spacing w:line="400" w:lineRule="exact"/>
        <w:ind w:firstLine="480" w:firstLineChars="200"/>
        <w:rPr>
          <w:rFonts w:hint="eastAsia" w:ascii="宋体" w:hAnsi="宋体"/>
          <w:sz w:val="24"/>
        </w:rPr>
      </w:pPr>
      <w:bookmarkStart w:id="211" w:name="_Toc416271402"/>
      <w:bookmarkStart w:id="212" w:name="_Toc395801963"/>
      <w:bookmarkStart w:id="213" w:name="_Toc29145221"/>
      <w:bookmarkStart w:id="214" w:name="_Toc416271931"/>
      <w:bookmarkStart w:id="215" w:name="_Toc422395145"/>
      <w:r>
        <w:rPr>
          <w:rFonts w:hint="eastAsia" w:ascii="宋体" w:hAnsi="宋体"/>
          <w:sz w:val="24"/>
        </w:rPr>
        <w:t>(1)</w:t>
      </w:r>
      <w:r>
        <w:rPr>
          <w:rFonts w:hint="eastAsia" w:ascii="宋体" w:hAnsi="宋体"/>
          <w:sz w:val="24"/>
          <w:lang w:val="en-US" w:eastAsia="zh-CN"/>
        </w:rPr>
        <w:t>报价表格式</w:t>
      </w:r>
      <w:r>
        <w:rPr>
          <w:rFonts w:hint="eastAsia" w:ascii="宋体" w:hAnsi="宋体"/>
          <w:sz w:val="24"/>
        </w:rPr>
        <w:t>；</w:t>
      </w:r>
    </w:p>
    <w:p>
      <w:pPr>
        <w:spacing w:line="40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2</w:t>
      </w:r>
      <w:r>
        <w:rPr>
          <w:rFonts w:hint="eastAsia" w:ascii="宋体" w:hAnsi="宋体"/>
          <w:sz w:val="24"/>
        </w:rPr>
        <w:t>)</w:t>
      </w:r>
      <w:r>
        <w:rPr>
          <w:rFonts w:hint="eastAsia" w:ascii="宋体" w:hAnsi="宋体"/>
          <w:sz w:val="24"/>
          <w:lang w:val="en-US" w:eastAsia="zh-CN"/>
        </w:rPr>
        <w:t>最后承诺报价表</w:t>
      </w:r>
      <w:r>
        <w:rPr>
          <w:rFonts w:hint="eastAsia" w:ascii="宋体" w:hAnsi="宋体"/>
          <w:sz w:val="24"/>
        </w:rPr>
        <w:t>；</w:t>
      </w:r>
    </w:p>
    <w:p>
      <w:pPr>
        <w:spacing w:line="40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3</w:t>
      </w:r>
      <w:r>
        <w:rPr>
          <w:rFonts w:hint="eastAsia" w:ascii="宋体" w:hAnsi="宋体"/>
          <w:sz w:val="24"/>
        </w:rPr>
        <w:t>)</w:t>
      </w:r>
      <w:r>
        <w:rPr>
          <w:rFonts w:hint="eastAsia" w:ascii="宋体" w:hAnsi="宋体"/>
          <w:sz w:val="24"/>
          <w:lang w:val="en-US" w:eastAsia="zh-CN"/>
        </w:rPr>
        <w:t>供应商综合情况简介</w:t>
      </w:r>
      <w:r>
        <w:rPr>
          <w:rFonts w:hint="eastAsia" w:ascii="宋体" w:hAnsi="宋体"/>
          <w:sz w:val="24"/>
        </w:rPr>
        <w:t>；</w:t>
      </w:r>
    </w:p>
    <w:p>
      <w:pPr>
        <w:spacing w:line="400" w:lineRule="exact"/>
        <w:ind w:firstLine="480" w:firstLineChars="200"/>
        <w:rPr>
          <w:rFonts w:hint="eastAsia" w:ascii="宋体" w:hAnsi="宋体"/>
          <w:sz w:val="24"/>
          <w:lang w:val="en-US" w:eastAsia="zh-CN"/>
        </w:rPr>
      </w:pPr>
      <w:r>
        <w:rPr>
          <w:rFonts w:hint="eastAsia" w:ascii="宋体" w:hAnsi="宋体"/>
          <w:sz w:val="24"/>
          <w:lang w:eastAsia="zh-CN"/>
        </w:rPr>
        <w:t>（</w:t>
      </w:r>
      <w:r>
        <w:rPr>
          <w:rFonts w:hint="eastAsia" w:ascii="宋体" w:hAnsi="宋体"/>
          <w:sz w:val="24"/>
          <w:lang w:val="en-US" w:eastAsia="zh-CN"/>
        </w:rPr>
        <w:t>4</w:t>
      </w:r>
      <w:r>
        <w:rPr>
          <w:rFonts w:hint="eastAsia" w:ascii="宋体" w:hAnsi="宋体"/>
          <w:sz w:val="24"/>
          <w:lang w:eastAsia="zh-CN"/>
        </w:rPr>
        <w:t>）</w:t>
      </w:r>
      <w:r>
        <w:rPr>
          <w:rFonts w:hint="eastAsia" w:ascii="宋体" w:hAnsi="宋体"/>
          <w:sz w:val="24"/>
          <w:lang w:val="en-US" w:eastAsia="zh-CN"/>
        </w:rPr>
        <w:t>谈判响应函</w:t>
      </w:r>
    </w:p>
    <w:p>
      <w:pPr>
        <w:spacing w:line="400" w:lineRule="exact"/>
        <w:ind w:firstLine="480" w:firstLineChars="200"/>
        <w:rPr>
          <w:rFonts w:hint="eastAsia" w:ascii="宋体" w:hAnsi="宋体"/>
          <w:sz w:val="24"/>
          <w:lang w:val="en-US" w:eastAsia="zh-CN"/>
        </w:rPr>
      </w:pPr>
      <w:r>
        <w:rPr>
          <w:rFonts w:hint="eastAsia" w:ascii="宋体" w:hAnsi="宋体"/>
          <w:sz w:val="24"/>
          <w:lang w:val="en-US" w:eastAsia="zh-CN"/>
        </w:rPr>
        <w:t>（5）</w:t>
      </w:r>
      <w:r>
        <w:rPr>
          <w:rFonts w:hint="eastAsia" w:ascii="宋体" w:hAnsi="宋体"/>
          <w:sz w:val="24"/>
          <w:lang w:eastAsia="zh-CN"/>
        </w:rPr>
        <w:t>无重大违法记录声明函、无不良信用记录声明函</w:t>
      </w:r>
    </w:p>
    <w:p>
      <w:pPr>
        <w:spacing w:line="40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6</w:t>
      </w:r>
      <w:r>
        <w:rPr>
          <w:rFonts w:hint="eastAsia" w:ascii="宋体" w:hAnsi="宋体"/>
          <w:sz w:val="24"/>
        </w:rPr>
        <w:t>)</w:t>
      </w:r>
      <w:r>
        <w:rPr>
          <w:rFonts w:hint="eastAsia" w:ascii="宋体" w:hAnsi="宋体"/>
          <w:sz w:val="24"/>
          <w:lang w:val="en-US" w:eastAsia="zh-CN"/>
        </w:rPr>
        <w:t>法定代表人授权委托书</w:t>
      </w:r>
      <w:r>
        <w:rPr>
          <w:rFonts w:hint="eastAsia" w:ascii="宋体" w:hAnsi="宋体"/>
          <w:sz w:val="24"/>
        </w:rPr>
        <w:t>；</w:t>
      </w:r>
    </w:p>
    <w:p>
      <w:pPr>
        <w:spacing w:line="400" w:lineRule="exact"/>
        <w:ind w:firstLine="480" w:firstLineChars="200"/>
        <w:rPr>
          <w:rFonts w:hint="eastAsia" w:ascii="宋体" w:hAnsi="宋体"/>
          <w:sz w:val="24"/>
          <w:lang w:val="en-US" w:eastAsia="zh-CN"/>
        </w:rPr>
      </w:pPr>
      <w:r>
        <w:rPr>
          <w:rFonts w:hint="eastAsia" w:ascii="宋体" w:hAnsi="宋体"/>
          <w:sz w:val="24"/>
        </w:rPr>
        <w:t>(</w:t>
      </w:r>
      <w:r>
        <w:rPr>
          <w:rFonts w:hint="eastAsia" w:ascii="宋体" w:hAnsi="宋体"/>
          <w:sz w:val="24"/>
          <w:lang w:val="en-US" w:eastAsia="zh-CN"/>
        </w:rPr>
        <w:t>7</w:t>
      </w:r>
      <w:r>
        <w:rPr>
          <w:rFonts w:hint="eastAsia" w:ascii="宋体" w:hAnsi="宋体"/>
          <w:sz w:val="24"/>
        </w:rPr>
        <w:t>)法定代表人</w:t>
      </w:r>
      <w:r>
        <w:rPr>
          <w:rFonts w:hint="eastAsia" w:ascii="宋体" w:hAnsi="宋体"/>
          <w:sz w:val="24"/>
          <w:lang w:val="en-US" w:eastAsia="zh-CN"/>
        </w:rPr>
        <w:t>身份证明</w:t>
      </w:r>
    </w:p>
    <w:p>
      <w:pPr>
        <w:pStyle w:val="2"/>
        <w:ind w:left="0" w:leftChars="0" w:firstLine="480" w:firstLineChars="200"/>
        <w:rPr>
          <w:rFonts w:hint="default"/>
          <w:lang w:val="en-US"/>
        </w:rPr>
      </w:pPr>
      <w:r>
        <w:rPr>
          <w:rFonts w:hint="eastAsia" w:ascii="宋体" w:hAnsi="宋体"/>
          <w:sz w:val="24"/>
          <w:lang w:val="en-US" w:eastAsia="zh-CN"/>
        </w:rPr>
        <w:t>（8）</w:t>
      </w:r>
      <w:r>
        <w:rPr>
          <w:rFonts w:hint="eastAsia" w:ascii="宋体" w:hAnsi="宋体"/>
          <w:sz w:val="24"/>
        </w:rPr>
        <w:t>其他材料</w:t>
      </w:r>
    </w:p>
    <w:p>
      <w:pPr>
        <w:spacing w:line="400" w:lineRule="exact"/>
        <w:ind w:firstLine="480" w:firstLineChars="200"/>
        <w:rPr>
          <w:rFonts w:hint="eastAsia" w:ascii="宋体" w:hAnsi="宋体"/>
          <w:sz w:val="24"/>
        </w:rPr>
      </w:pPr>
    </w:p>
    <w:bookmarkEnd w:id="211"/>
    <w:bookmarkEnd w:id="212"/>
    <w:bookmarkEnd w:id="213"/>
    <w:bookmarkEnd w:id="214"/>
    <w:bookmarkEnd w:id="215"/>
    <w:p>
      <w:pPr>
        <w:pStyle w:val="6"/>
        <w:spacing w:before="0" w:after="0" w:line="400" w:lineRule="exact"/>
        <w:rPr>
          <w:rFonts w:ascii="宋体"/>
          <w:sz w:val="24"/>
          <w:szCs w:val="24"/>
        </w:rPr>
      </w:pPr>
      <w:bookmarkStart w:id="216" w:name="_Toc14118"/>
      <w:bookmarkStart w:id="217" w:name="_Toc17236"/>
      <w:bookmarkStart w:id="218" w:name="_Toc453923432"/>
      <w:bookmarkStart w:id="219" w:name="_Toc29145222"/>
      <w:bookmarkStart w:id="220" w:name="_Toc416271932"/>
      <w:bookmarkStart w:id="221" w:name="_Toc416271403"/>
      <w:bookmarkStart w:id="222" w:name="_Toc395801964"/>
      <w:bookmarkStart w:id="223" w:name="_Toc422395146"/>
      <w:r>
        <w:rPr>
          <w:rFonts w:ascii="宋体" w:hAnsi="宋体"/>
          <w:sz w:val="24"/>
          <w:szCs w:val="24"/>
        </w:rPr>
        <w:t>3.2</w:t>
      </w:r>
      <w:r>
        <w:rPr>
          <w:rFonts w:hint="eastAsia" w:ascii="宋体" w:hAnsi="宋体"/>
          <w:sz w:val="24"/>
          <w:szCs w:val="24"/>
        </w:rPr>
        <w:t>报价要求</w:t>
      </w:r>
      <w:bookmarkEnd w:id="216"/>
      <w:bookmarkEnd w:id="217"/>
      <w:bookmarkEnd w:id="218"/>
    </w:p>
    <w:p>
      <w:pPr>
        <w:spacing w:line="400" w:lineRule="exact"/>
        <w:ind w:firstLine="480" w:firstLineChars="200"/>
        <w:rPr>
          <w:rFonts w:hint="eastAsia" w:ascii="宋体" w:hAnsi="宋体"/>
          <w:sz w:val="24"/>
        </w:rPr>
      </w:pPr>
      <w:r>
        <w:rPr>
          <w:rFonts w:hint="eastAsia" w:ascii="宋体" w:hAnsi="宋体"/>
          <w:sz w:val="24"/>
        </w:rPr>
        <w:t xml:space="preserve">3.2.1报价货币：币种为人民币。 </w:t>
      </w:r>
    </w:p>
    <w:p>
      <w:pPr>
        <w:spacing w:line="400" w:lineRule="exact"/>
        <w:ind w:firstLine="480" w:firstLineChars="200"/>
        <w:rPr>
          <w:rFonts w:hint="eastAsia" w:ascii="宋体" w:hAnsi="宋体"/>
          <w:sz w:val="24"/>
        </w:rPr>
      </w:pPr>
      <w:r>
        <w:rPr>
          <w:rFonts w:hint="eastAsia" w:ascii="宋体" w:hAnsi="宋体"/>
          <w:sz w:val="24"/>
        </w:rPr>
        <w:t>3.2.2报价内容：报价应是竞争性谈判文件所确定的招标范围内全部工作内容的价格体现。应包括材料、机械、设备、劳务、管理、措施、利润、税金、维护、缺陷修补和合同包含的所有风险、责任及政策性文件规定的各项费用，如有漏项，结算时不予调整；</w:t>
      </w:r>
      <w:r>
        <w:rPr>
          <w:rFonts w:hint="eastAsia" w:ascii="宋体" w:hAnsi="宋体"/>
          <w:sz w:val="24"/>
          <w:lang w:eastAsia="zh-CN"/>
        </w:rPr>
        <w:t>供应商</w:t>
      </w:r>
      <w:r>
        <w:rPr>
          <w:rFonts w:hint="eastAsia" w:ascii="宋体" w:hAnsi="宋体"/>
          <w:sz w:val="24"/>
        </w:rPr>
        <w:t>根据招标人提供有关技术资料，自行计算，如有计算错误、漏项，结算时不予调整。</w:t>
      </w:r>
    </w:p>
    <w:p>
      <w:pPr>
        <w:spacing w:line="400" w:lineRule="exact"/>
        <w:ind w:firstLine="482" w:firstLineChars="200"/>
        <w:rPr>
          <w:rFonts w:hint="eastAsia" w:ascii="宋体" w:hAnsi="宋体"/>
          <w:sz w:val="24"/>
        </w:rPr>
      </w:pPr>
      <w:r>
        <w:rPr>
          <w:rFonts w:hint="eastAsia" w:ascii="宋体" w:hAnsi="宋体"/>
          <w:b/>
          <w:bCs/>
          <w:sz w:val="24"/>
        </w:rPr>
        <w:t>3.2.3报价方式：本工程采用</w:t>
      </w:r>
      <w:r>
        <w:rPr>
          <w:rFonts w:hint="eastAsia" w:ascii="宋体" w:hAnsi="宋体"/>
          <w:b/>
          <w:bCs/>
          <w:sz w:val="24"/>
          <w:lang w:val="en-US" w:eastAsia="zh-CN"/>
        </w:rPr>
        <w:t>固定总</w:t>
      </w:r>
      <w:r>
        <w:rPr>
          <w:rFonts w:hint="eastAsia" w:ascii="宋体" w:hAnsi="宋体"/>
          <w:b/>
          <w:bCs/>
          <w:sz w:val="24"/>
        </w:rPr>
        <w:t>价报价方式。</w:t>
      </w:r>
    </w:p>
    <w:p>
      <w:pPr>
        <w:spacing w:line="400" w:lineRule="exact"/>
        <w:ind w:firstLine="480" w:firstLineChars="200"/>
        <w:rPr>
          <w:rFonts w:hint="eastAsia" w:ascii="宋体" w:hAnsi="宋体"/>
          <w:sz w:val="24"/>
        </w:rPr>
      </w:pPr>
      <w:r>
        <w:rPr>
          <w:rFonts w:hint="eastAsia" w:ascii="宋体" w:hAnsi="宋体"/>
          <w:sz w:val="24"/>
        </w:rPr>
        <w:t>3.2.4报价的计价方法：</w:t>
      </w:r>
      <w:r>
        <w:rPr>
          <w:rFonts w:hint="eastAsia" w:ascii="宋体" w:hAnsi="宋体"/>
          <w:sz w:val="24"/>
          <w:lang w:eastAsia="zh-CN"/>
        </w:rPr>
        <w:t>供应商</w:t>
      </w:r>
      <w:r>
        <w:rPr>
          <w:rFonts w:hint="eastAsia" w:ascii="宋体" w:hAnsi="宋体"/>
          <w:sz w:val="24"/>
        </w:rPr>
        <w:t>应根据招标人提供的本竞争性谈判文件和相关计费依据，结合项目所在地市场行情、企业自身综合实力，综合市场风险、施工风险、政策性风险等各种风险因素编制竞争性报价，且报价不得低于成本价。</w:t>
      </w:r>
    </w:p>
    <w:p>
      <w:pPr>
        <w:spacing w:line="400" w:lineRule="exact"/>
        <w:ind w:firstLine="480" w:firstLineChars="200"/>
        <w:rPr>
          <w:rFonts w:hint="eastAsia" w:ascii="宋体" w:hAnsi="宋体"/>
          <w:color w:val="auto"/>
          <w:sz w:val="24"/>
        </w:rPr>
      </w:pPr>
      <w:r>
        <w:rPr>
          <w:rFonts w:hint="eastAsia" w:ascii="宋体" w:hAnsi="宋体"/>
          <w:color w:val="auto"/>
          <w:sz w:val="24"/>
        </w:rPr>
        <w:t>3.2.5 编制依据：</w:t>
      </w:r>
    </w:p>
    <w:p>
      <w:pPr>
        <w:spacing w:line="480" w:lineRule="exact"/>
        <w:ind w:firstLine="480" w:firstLineChars="200"/>
        <w:rPr>
          <w:rFonts w:hint="eastAsia" w:ascii="宋体" w:hAnsi="宋体" w:cs="宋体"/>
          <w:sz w:val="24"/>
        </w:rPr>
      </w:pPr>
      <w:r>
        <w:rPr>
          <w:rFonts w:hint="eastAsia" w:ascii="宋体" w:hAnsi="宋体" w:cs="宋体"/>
          <w:sz w:val="24"/>
        </w:rPr>
        <w:t>1、</w:t>
      </w:r>
      <w:r>
        <w:rPr>
          <w:rFonts w:hint="eastAsia" w:ascii="宋体" w:hAnsi="宋体"/>
          <w:sz w:val="24"/>
          <w:lang w:val="en-US" w:eastAsia="zh-CN"/>
        </w:rPr>
        <w:t>界首市光武镇安置区围墙建设工程</w:t>
      </w:r>
      <w:r>
        <w:rPr>
          <w:rFonts w:hint="eastAsia" w:ascii="宋体" w:hAnsi="宋体" w:cs="宋体"/>
          <w:sz w:val="24"/>
        </w:rPr>
        <w:t>招标文件；</w:t>
      </w:r>
    </w:p>
    <w:p>
      <w:pPr>
        <w:tabs>
          <w:tab w:val="left" w:pos="5669"/>
        </w:tabs>
        <w:spacing w:line="480" w:lineRule="exact"/>
        <w:ind w:firstLine="480" w:firstLineChars="200"/>
        <w:rPr>
          <w:rFonts w:hint="eastAsia" w:ascii="宋体" w:hAnsi="宋体" w:eastAsia="宋体" w:cs="宋体"/>
          <w:sz w:val="24"/>
          <w:lang w:eastAsia="zh-CN"/>
        </w:rPr>
      </w:pPr>
      <w:r>
        <w:rPr>
          <w:rFonts w:hint="eastAsia" w:ascii="宋体" w:hAnsi="宋体" w:cs="宋体"/>
          <w:sz w:val="24"/>
        </w:rPr>
        <w:t>2、</w:t>
      </w:r>
      <w:r>
        <w:rPr>
          <w:rFonts w:hint="eastAsia" w:ascii="宋体" w:hAnsi="宋体"/>
          <w:sz w:val="24"/>
          <w:lang w:val="en-US" w:eastAsia="zh-CN"/>
        </w:rPr>
        <w:t>界首市光武镇安置区围墙建设工程</w:t>
      </w:r>
      <w:r>
        <w:rPr>
          <w:rFonts w:hint="eastAsia" w:ascii="宋体" w:hAnsi="宋体" w:cs="宋体"/>
          <w:sz w:val="24"/>
        </w:rPr>
        <w:t>答疑文件；</w:t>
      </w:r>
      <w:r>
        <w:rPr>
          <w:rFonts w:hint="eastAsia" w:ascii="宋体" w:hAnsi="宋体" w:cs="宋体"/>
          <w:sz w:val="24"/>
          <w:lang w:eastAsia="zh-CN"/>
        </w:rPr>
        <w:tab/>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3</w:t>
      </w:r>
      <w:r>
        <w:rPr>
          <w:rFonts w:hint="eastAsia" w:ascii="宋体" w:hAnsi="宋体" w:cs="宋体"/>
          <w:sz w:val="24"/>
        </w:rPr>
        <w:t>、安徽省建设工程造价管理总站《关于调整我省现行建设工程计价依据增值税税率的通知》（造价〔2019〕7号）；</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4</w:t>
      </w:r>
      <w:r>
        <w:rPr>
          <w:rFonts w:hint="eastAsia" w:ascii="宋体" w:hAnsi="宋体" w:cs="宋体"/>
          <w:sz w:val="24"/>
        </w:rPr>
        <w:t>、2018版《安徽省建设工程工程量清单计价办法》、《安徽省建设工程费用定额》、《安徽省建设工程施工机械台班费用编制规则》、《安徽省建设工程计价定额(共用册）》、《安徽省建筑工程计价定额》、《安徽省装饰装修工程计价定额》、《安徽省安装工程计价定额》、《安徽省市政工程计价定额》、《安徽省园林绿化工程计价定额》及相关费率调整；</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、主要材料价格：执行 202</w:t>
      </w:r>
      <w:r>
        <w:rPr>
          <w:rFonts w:hint="eastAsia" w:ascii="宋体" w:hAnsi="宋体" w:cs="宋体"/>
          <w:sz w:val="24"/>
          <w:lang w:val="en-US" w:eastAsia="zh-CN"/>
        </w:rPr>
        <w:t>3</w:t>
      </w:r>
      <w:r>
        <w:rPr>
          <w:rFonts w:hint="eastAsia" w:ascii="宋体" w:hAnsi="宋体" w:cs="宋体"/>
          <w:sz w:val="24"/>
        </w:rPr>
        <w:t>年</w:t>
      </w:r>
      <w:r>
        <w:rPr>
          <w:rFonts w:hint="eastAsia" w:ascii="宋体" w:hAnsi="宋体" w:cs="宋体"/>
          <w:sz w:val="24"/>
          <w:lang w:val="en-US" w:eastAsia="zh-CN"/>
        </w:rPr>
        <w:t>8</w:t>
      </w:r>
      <w:r>
        <w:rPr>
          <w:rFonts w:hint="eastAsia" w:ascii="宋体" w:hAnsi="宋体" w:cs="宋体"/>
          <w:sz w:val="24"/>
        </w:rPr>
        <w:t>月份</w:t>
      </w:r>
      <w:r>
        <w:rPr>
          <w:rFonts w:hint="eastAsia" w:ascii="宋体" w:hAnsi="宋体"/>
          <w:sz w:val="24"/>
        </w:rPr>
        <w:t>《阜阳工程造价信息》</w:t>
      </w:r>
      <w:r>
        <w:rPr>
          <w:rFonts w:hint="eastAsia" w:ascii="宋体" w:hAnsi="宋体" w:cs="宋体"/>
          <w:sz w:val="24"/>
        </w:rPr>
        <w:t>主刊中不包含进项税的材料价格计入，信息价没有的部分进行市场询价计入；</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6</w:t>
      </w:r>
      <w:r>
        <w:rPr>
          <w:rFonts w:hint="eastAsia" w:ascii="宋体" w:hAnsi="宋体" w:cs="宋体"/>
          <w:sz w:val="24"/>
        </w:rPr>
        <w:t>、人工费按照</w:t>
      </w:r>
      <w:r>
        <w:rPr>
          <w:rFonts w:hint="eastAsia" w:ascii="宋体" w:hAnsi="宋体" w:cs="宋体"/>
          <w:sz w:val="24"/>
          <w:lang w:val="en-US" w:eastAsia="zh-CN"/>
        </w:rPr>
        <w:t>160.7</w:t>
      </w:r>
      <w:r>
        <w:rPr>
          <w:rFonts w:hint="eastAsia" w:ascii="宋体" w:hAnsi="宋体" w:cs="宋体"/>
          <w:sz w:val="24"/>
        </w:rPr>
        <w:t>元/工日进行组价；</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 xml:space="preserve">、控制价中综合费率按照2018版《安徽省建设工程工程量清单计价办法》计取； </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8</w:t>
      </w:r>
      <w:r>
        <w:rPr>
          <w:rFonts w:hint="eastAsia" w:ascii="宋体" w:hAnsi="宋体" w:cs="宋体"/>
          <w:sz w:val="24"/>
        </w:rPr>
        <w:t>、施工组织措施费中的安全文明施工费按照2018版《安徽省建设工程工程量清单计价办法》计取；</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9</w:t>
      </w:r>
      <w:r>
        <w:rPr>
          <w:rFonts w:hint="eastAsia" w:ascii="宋体" w:hAnsi="宋体" w:cs="宋体"/>
          <w:sz w:val="24"/>
        </w:rPr>
        <w:t>、规费按照2018版《安徽省建设工程工程量清单计价办法》计取；</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10</w:t>
      </w:r>
      <w:r>
        <w:rPr>
          <w:rFonts w:hint="eastAsia" w:ascii="宋体" w:hAnsi="宋体" w:cs="宋体"/>
          <w:sz w:val="24"/>
        </w:rPr>
        <w:t>、营改增按照安徽省建设工程造价管理总站发布的造价〔2019〕7 号《关于调整我省现行建设工程计价依据增值税税率的通知》执行，税金按 9%计取；</w:t>
      </w:r>
    </w:p>
    <w:p>
      <w:pPr>
        <w:spacing w:line="480" w:lineRule="exact"/>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1</w:t>
      </w:r>
      <w:r>
        <w:rPr>
          <w:rFonts w:hint="eastAsia" w:ascii="宋体" w:hAnsi="宋体" w:cs="宋体"/>
          <w:sz w:val="24"/>
        </w:rPr>
        <w:t>、不可竞争费按建标〔2021〕42 号《关于调整安徽省建设工程不可竞争费构成及计费标准的通知》执行。</w:t>
      </w:r>
    </w:p>
    <w:p>
      <w:pPr>
        <w:pStyle w:val="2"/>
        <w:ind w:left="0" w:leftChars="0" w:firstLine="480" w:firstLineChars="200"/>
        <w:rPr>
          <w:rFonts w:hint="eastAsia"/>
        </w:rPr>
      </w:pPr>
      <w:r>
        <w:rPr>
          <w:rFonts w:hint="eastAsia"/>
        </w:rPr>
        <w:t>3.2.6供应商可先到工地踏勘以充分了解工地位置、情况、道路、储存空间、装卸限制及任何其他足以影响承包价的情况，任何因忽视或误解工地情况而导致的索赔或工期延长申请将不被批准。</w:t>
      </w:r>
    </w:p>
    <w:p>
      <w:pPr>
        <w:spacing w:line="400" w:lineRule="exact"/>
        <w:ind w:firstLine="480" w:firstLineChars="200"/>
        <w:rPr>
          <w:rFonts w:hint="eastAsia" w:ascii="宋体" w:hAnsi="宋体"/>
          <w:sz w:val="24"/>
        </w:rPr>
      </w:pPr>
      <w:r>
        <w:rPr>
          <w:rFonts w:hint="eastAsia" w:ascii="宋体" w:hAnsi="宋体"/>
          <w:sz w:val="24"/>
        </w:rPr>
        <w:t>3.2.7报价编制要求：</w:t>
      </w:r>
    </w:p>
    <w:p>
      <w:pPr>
        <w:spacing w:line="400" w:lineRule="exact"/>
        <w:ind w:firstLine="480" w:firstLineChars="200"/>
        <w:rPr>
          <w:rFonts w:hint="eastAsia" w:ascii="宋体" w:hAnsi="宋体"/>
          <w:sz w:val="24"/>
        </w:rPr>
      </w:pPr>
      <w:r>
        <w:rPr>
          <w:rFonts w:hint="eastAsia" w:ascii="宋体" w:hAnsi="宋体"/>
          <w:sz w:val="24"/>
        </w:rPr>
        <w:t>3.2.7.1要有详细的工程预算；</w:t>
      </w:r>
    </w:p>
    <w:p>
      <w:pPr>
        <w:spacing w:line="400" w:lineRule="exact"/>
        <w:ind w:firstLine="480" w:firstLineChars="200"/>
        <w:rPr>
          <w:rFonts w:hint="eastAsia" w:ascii="宋体" w:hAnsi="宋体"/>
          <w:sz w:val="24"/>
        </w:rPr>
      </w:pPr>
      <w:r>
        <w:rPr>
          <w:rFonts w:hint="eastAsia" w:ascii="宋体" w:hAnsi="宋体"/>
          <w:sz w:val="24"/>
        </w:rPr>
        <w:t>3.2.7.2如有外弃土（包括建筑垃圾、淤泥等）外运，不提供弃土点，弃土点由</w:t>
      </w:r>
      <w:r>
        <w:rPr>
          <w:rFonts w:hint="eastAsia" w:ascii="宋体" w:hAnsi="宋体"/>
          <w:sz w:val="24"/>
          <w:lang w:eastAsia="zh-CN"/>
        </w:rPr>
        <w:t>供应商</w:t>
      </w:r>
      <w:r>
        <w:rPr>
          <w:rFonts w:hint="eastAsia" w:ascii="宋体" w:hAnsi="宋体"/>
          <w:sz w:val="24"/>
        </w:rPr>
        <w:t>自定。</w:t>
      </w:r>
      <w:r>
        <w:rPr>
          <w:rFonts w:hint="eastAsia" w:ascii="宋体" w:hAnsi="宋体"/>
          <w:sz w:val="24"/>
          <w:lang w:eastAsia="zh-CN"/>
        </w:rPr>
        <w:t>供应商</w:t>
      </w:r>
      <w:r>
        <w:rPr>
          <w:rFonts w:hint="eastAsia" w:ascii="宋体" w:hAnsi="宋体"/>
          <w:sz w:val="24"/>
        </w:rPr>
        <w:t>建筑垃圾处理必须符合阜阳市住房和城乡建设委员会的规定，自行办理相关手续，其费用纳入报价。</w:t>
      </w:r>
    </w:p>
    <w:p>
      <w:pPr>
        <w:spacing w:line="400" w:lineRule="exact"/>
        <w:ind w:firstLine="480" w:firstLineChars="200"/>
        <w:rPr>
          <w:rFonts w:hint="eastAsia" w:ascii="宋体" w:hAnsi="宋体"/>
          <w:sz w:val="24"/>
        </w:rPr>
      </w:pPr>
      <w:r>
        <w:rPr>
          <w:rFonts w:hint="eastAsia" w:ascii="宋体" w:hAnsi="宋体"/>
          <w:sz w:val="24"/>
        </w:rPr>
        <w:t>3.2.7.3施工范围内的建筑物基础、构筑物及基础、道路等所有障碍物拆除及外运、生活垃圾外运，均包括在报价内，施工期间不得变更。</w:t>
      </w:r>
    </w:p>
    <w:p>
      <w:pPr>
        <w:spacing w:line="400" w:lineRule="exact"/>
        <w:ind w:firstLine="480" w:firstLineChars="200"/>
        <w:rPr>
          <w:rFonts w:hint="eastAsia" w:ascii="宋体" w:hAnsi="宋体"/>
          <w:sz w:val="24"/>
        </w:rPr>
      </w:pPr>
      <w:r>
        <w:rPr>
          <w:rFonts w:hint="eastAsia" w:ascii="宋体" w:hAnsi="宋体"/>
          <w:sz w:val="24"/>
        </w:rPr>
        <w:t>3.2.8招标人不承担远程施工增加费。</w:t>
      </w:r>
    </w:p>
    <w:p>
      <w:pPr>
        <w:spacing w:line="400" w:lineRule="exact"/>
        <w:ind w:firstLine="480" w:firstLineChars="200"/>
        <w:rPr>
          <w:rFonts w:hint="eastAsia" w:ascii="宋体" w:hAnsi="宋体"/>
          <w:sz w:val="24"/>
        </w:rPr>
      </w:pPr>
      <w:r>
        <w:rPr>
          <w:rFonts w:hint="eastAsia" w:ascii="宋体" w:hAnsi="宋体"/>
          <w:sz w:val="24"/>
        </w:rPr>
        <w:t>3.2.9</w:t>
      </w:r>
      <w:r>
        <w:rPr>
          <w:rFonts w:hint="eastAsia" w:ascii="宋体" w:hAnsi="宋体"/>
          <w:sz w:val="24"/>
          <w:lang w:eastAsia="zh-CN"/>
        </w:rPr>
        <w:t>供应商</w:t>
      </w:r>
      <w:r>
        <w:rPr>
          <w:rFonts w:hint="eastAsia" w:ascii="宋体" w:hAnsi="宋体"/>
          <w:sz w:val="24"/>
        </w:rPr>
        <w:t>承担的土方、税金、施工费、管理费、劳保费等所有费用均包含在投标报价中，以后不予调整。</w:t>
      </w:r>
    </w:p>
    <w:p>
      <w:pPr>
        <w:spacing w:line="400" w:lineRule="exact"/>
        <w:ind w:firstLine="480" w:firstLineChars="200"/>
        <w:rPr>
          <w:rFonts w:hint="eastAsia" w:ascii="宋体" w:hAnsi="宋体"/>
          <w:sz w:val="24"/>
        </w:rPr>
      </w:pPr>
      <w:r>
        <w:rPr>
          <w:rFonts w:ascii="宋体" w:hAnsi="宋体"/>
          <w:sz w:val="24"/>
        </w:rPr>
        <w:t>3.2.</w:t>
      </w:r>
      <w:r>
        <w:rPr>
          <w:rFonts w:hint="eastAsia" w:ascii="宋体" w:hAnsi="宋体"/>
          <w:sz w:val="24"/>
        </w:rPr>
        <w:t>10</w:t>
      </w:r>
      <w:r>
        <w:rPr>
          <w:rFonts w:ascii="宋体" w:hAnsi="宋体"/>
          <w:sz w:val="24"/>
        </w:rPr>
        <w:t xml:space="preserve"> </w:t>
      </w:r>
      <w:r>
        <w:rPr>
          <w:rFonts w:hint="eastAsia" w:ascii="宋体" w:hAnsi="宋体"/>
          <w:sz w:val="24"/>
        </w:rPr>
        <w:t>在合同实施期间，</w:t>
      </w:r>
      <w:r>
        <w:rPr>
          <w:rFonts w:hint="eastAsia" w:ascii="宋体" w:hAnsi="宋体"/>
          <w:sz w:val="24"/>
          <w:lang w:eastAsia="zh-CN"/>
        </w:rPr>
        <w:t>供应商</w:t>
      </w:r>
      <w:r>
        <w:rPr>
          <w:rFonts w:hint="eastAsia" w:ascii="宋体" w:hAnsi="宋体"/>
          <w:sz w:val="24"/>
        </w:rPr>
        <w:t>填写的单价不随物价波动而变动。</w:t>
      </w:r>
    </w:p>
    <w:p>
      <w:pPr>
        <w:pStyle w:val="6"/>
        <w:spacing w:before="0" w:after="0" w:line="400" w:lineRule="exact"/>
        <w:rPr>
          <w:rFonts w:ascii="宋体"/>
          <w:sz w:val="24"/>
          <w:szCs w:val="24"/>
        </w:rPr>
      </w:pPr>
      <w:bookmarkStart w:id="224" w:name="_Toc26911"/>
      <w:bookmarkStart w:id="225" w:name="_Toc30402"/>
      <w:r>
        <w:rPr>
          <w:rFonts w:ascii="宋体" w:hAnsi="宋体"/>
          <w:sz w:val="24"/>
          <w:szCs w:val="24"/>
        </w:rPr>
        <w:t xml:space="preserve">3.3 </w:t>
      </w:r>
      <w:r>
        <w:rPr>
          <w:rFonts w:hint="eastAsia" w:ascii="宋体" w:hAnsi="宋体"/>
          <w:sz w:val="24"/>
          <w:szCs w:val="24"/>
        </w:rPr>
        <w:t>投标有效期</w:t>
      </w:r>
      <w:bookmarkEnd w:id="219"/>
      <w:bookmarkEnd w:id="220"/>
      <w:bookmarkEnd w:id="221"/>
      <w:bookmarkEnd w:id="222"/>
      <w:bookmarkEnd w:id="223"/>
      <w:bookmarkEnd w:id="224"/>
      <w:bookmarkEnd w:id="225"/>
    </w:p>
    <w:p>
      <w:pPr>
        <w:spacing w:line="400" w:lineRule="exact"/>
        <w:ind w:firstLine="480" w:firstLineChars="200"/>
        <w:rPr>
          <w:rFonts w:hint="eastAsia" w:ascii="宋体" w:hAnsi="宋体"/>
          <w:sz w:val="24"/>
        </w:rPr>
      </w:pPr>
      <w:bookmarkStart w:id="226" w:name="_Toc26850"/>
      <w:r>
        <w:rPr>
          <w:rFonts w:hint="eastAsia" w:ascii="宋体" w:hAnsi="宋体"/>
          <w:sz w:val="24"/>
        </w:rPr>
        <w:t>3.3.1 在供应商须知前附表规定的投标有效期内，供应商不得要求撤销或修改其响应文件。</w:t>
      </w:r>
      <w:bookmarkEnd w:id="226"/>
    </w:p>
    <w:p>
      <w:pPr>
        <w:spacing w:line="400" w:lineRule="exact"/>
        <w:ind w:firstLine="480" w:firstLineChars="200"/>
        <w:rPr>
          <w:rFonts w:hint="eastAsia" w:ascii="宋体" w:hAnsi="宋体"/>
          <w:sz w:val="24"/>
        </w:rPr>
      </w:pPr>
      <w:bookmarkStart w:id="227" w:name="_Toc395801965"/>
      <w:bookmarkStart w:id="228" w:name="_Toc26853"/>
      <w:r>
        <w:rPr>
          <w:rFonts w:hint="eastAsia" w:ascii="宋体" w:hAnsi="宋体"/>
          <w:sz w:val="24"/>
        </w:rPr>
        <w:t>3.3.2出现特殊情况需要延长投标有效期的，采购人以书面形式通知所有供应商延长投标有效期。供应商同意延长的，应相应延长，但不得要求或被允许修改或撤销其响应文件；供应商拒绝延长的，其投标失效。</w:t>
      </w:r>
      <w:bookmarkEnd w:id="227"/>
      <w:bookmarkEnd w:id="228"/>
    </w:p>
    <w:p>
      <w:pPr>
        <w:pStyle w:val="6"/>
        <w:spacing w:before="0" w:after="0" w:line="400" w:lineRule="exact"/>
        <w:rPr>
          <w:rFonts w:ascii="宋体"/>
          <w:sz w:val="24"/>
          <w:szCs w:val="24"/>
        </w:rPr>
      </w:pPr>
      <w:bookmarkStart w:id="229" w:name="_Toc29145224"/>
      <w:bookmarkStart w:id="230" w:name="_Toc416271405"/>
      <w:bookmarkStart w:id="231" w:name="_Toc395801967"/>
      <w:bookmarkStart w:id="232" w:name="_Toc4579"/>
      <w:bookmarkStart w:id="233" w:name="_Toc422395148"/>
      <w:bookmarkStart w:id="234" w:name="_Toc416271934"/>
      <w:bookmarkStart w:id="235" w:name="_Toc5317"/>
      <w:r>
        <w:rPr>
          <w:rFonts w:ascii="宋体" w:hAnsi="宋体"/>
          <w:sz w:val="24"/>
          <w:szCs w:val="24"/>
        </w:rPr>
        <w:t>3.</w:t>
      </w:r>
      <w:r>
        <w:rPr>
          <w:rFonts w:hint="eastAsia" w:ascii="宋体" w:hAnsi="宋体"/>
          <w:sz w:val="24"/>
          <w:szCs w:val="24"/>
        </w:rPr>
        <w:t>4</w:t>
      </w:r>
      <w:r>
        <w:rPr>
          <w:rFonts w:ascii="宋体" w:hAnsi="宋体"/>
          <w:sz w:val="24"/>
          <w:szCs w:val="24"/>
        </w:rPr>
        <w:t xml:space="preserve"> </w:t>
      </w:r>
      <w:r>
        <w:rPr>
          <w:rFonts w:hint="eastAsia" w:ascii="宋体" w:hAnsi="宋体"/>
          <w:sz w:val="24"/>
          <w:szCs w:val="24"/>
        </w:rPr>
        <w:t>资格审查资料</w:t>
      </w:r>
      <w:bookmarkEnd w:id="229"/>
      <w:bookmarkEnd w:id="230"/>
      <w:bookmarkEnd w:id="231"/>
      <w:bookmarkEnd w:id="232"/>
      <w:bookmarkEnd w:id="233"/>
      <w:bookmarkEnd w:id="234"/>
      <w:bookmarkEnd w:id="235"/>
    </w:p>
    <w:p>
      <w:pPr>
        <w:spacing w:line="400" w:lineRule="exact"/>
        <w:ind w:firstLine="480" w:firstLineChars="200"/>
        <w:rPr>
          <w:rFonts w:ascii="宋体"/>
          <w:sz w:val="24"/>
        </w:rPr>
      </w:pPr>
      <w:r>
        <w:rPr>
          <w:rFonts w:ascii="宋体" w:hAnsi="宋体"/>
          <w:sz w:val="24"/>
        </w:rPr>
        <w:t xml:space="preserve">3.5.1 </w:t>
      </w:r>
      <w:r>
        <w:rPr>
          <w:rFonts w:hint="eastAsia" w:ascii="宋体" w:hAnsi="宋体"/>
          <w:sz w:val="24"/>
        </w:rPr>
        <w:t>供应商在编制响应文件时，应该提供相关资料，使其具备承担本项目施工的资质条件、信誉和人员配置。</w:t>
      </w:r>
    </w:p>
    <w:p>
      <w:pPr>
        <w:spacing w:line="400" w:lineRule="exact"/>
        <w:ind w:firstLine="480" w:firstLineChars="200"/>
        <w:rPr>
          <w:rFonts w:ascii="宋体"/>
          <w:sz w:val="24"/>
        </w:rPr>
      </w:pPr>
      <w:r>
        <w:rPr>
          <w:rFonts w:ascii="宋体" w:hAnsi="宋体"/>
          <w:sz w:val="24"/>
        </w:rPr>
        <w:t xml:space="preserve">3.5.2 </w:t>
      </w:r>
      <w:r>
        <w:rPr>
          <w:rFonts w:hint="eastAsia" w:ascii="宋体" w:hAnsi="宋体"/>
          <w:sz w:val="24"/>
        </w:rPr>
        <w:t>如果供应商在送交响应文件时，其财备状况发生变化，或发生重大安全或质量事故，或发生法人合法变更或重组，或由于其他任何情况，导致供应商不能满足本项目的各项条件时，供应商必须在其响应文件中对上述情况进行如实说明，否则，采购人一经查实，将视为供应商弄虚作假，其响应文件作否决投标处理。</w:t>
      </w:r>
    </w:p>
    <w:p>
      <w:pPr>
        <w:spacing w:line="400" w:lineRule="exact"/>
        <w:ind w:firstLine="480" w:firstLineChars="200"/>
        <w:rPr>
          <w:rFonts w:hint="eastAsia" w:ascii="宋体"/>
          <w:sz w:val="24"/>
        </w:rPr>
      </w:pPr>
      <w:r>
        <w:rPr>
          <w:rFonts w:ascii="宋体" w:hAnsi="宋体"/>
          <w:sz w:val="24"/>
        </w:rPr>
        <w:t>3.5.3</w:t>
      </w:r>
      <w:r>
        <w:rPr>
          <w:rFonts w:hint="eastAsia" w:ascii="宋体" w:hAnsi="宋体"/>
          <w:sz w:val="24"/>
        </w:rPr>
        <w:t>采购人将进一步核查供应商提供的材料，若在评审期间发现供应商提供了虚假资料，采购人有权对供应商的响应文件作否决其投标处理，并没收其竞谈担保；若在评审结果公示期间发现作为成交人提供了虚假资料，采购人有权取消其成交资格并没收其竞谈担保；若在合同实施期间发现供应商提供了虚假资料，采购人有权从工程支付款中扣除不超过合同总价5</w:t>
      </w:r>
      <w:r>
        <w:rPr>
          <w:rFonts w:ascii="宋体" w:hAnsi="宋体"/>
          <w:sz w:val="24"/>
        </w:rPr>
        <w:t>%</w:t>
      </w:r>
      <w:r>
        <w:rPr>
          <w:rFonts w:hint="eastAsia" w:ascii="宋体" w:hAnsi="宋体"/>
          <w:sz w:val="24"/>
        </w:rPr>
        <w:t>的金额作为违约金。同时采购人将供应商上述弄虚作假行为上报安徽省级主管部门，作为不良记录纳入建设市场信用信息管理系统。</w:t>
      </w:r>
    </w:p>
    <w:p>
      <w:pPr>
        <w:pStyle w:val="6"/>
        <w:spacing w:before="0" w:after="0" w:line="400" w:lineRule="exact"/>
        <w:rPr>
          <w:rFonts w:ascii="宋体" w:hAnsi="宋体"/>
          <w:sz w:val="24"/>
          <w:szCs w:val="24"/>
        </w:rPr>
      </w:pPr>
      <w:bookmarkStart w:id="236" w:name="_Toc29145225"/>
      <w:bookmarkStart w:id="237" w:name="_Toc395801968"/>
      <w:bookmarkStart w:id="238" w:name="_Toc422395149"/>
      <w:bookmarkStart w:id="239" w:name="_Toc275242151"/>
      <w:bookmarkStart w:id="240" w:name="_Toc416271406"/>
      <w:bookmarkStart w:id="241" w:name="_Toc416271935"/>
      <w:bookmarkStart w:id="242" w:name="_Toc2821"/>
      <w:bookmarkStart w:id="243" w:name="_Toc7678"/>
      <w:r>
        <w:rPr>
          <w:rFonts w:ascii="宋体" w:hAnsi="宋体"/>
          <w:sz w:val="24"/>
          <w:szCs w:val="24"/>
        </w:rPr>
        <w:t>3.</w:t>
      </w:r>
      <w:r>
        <w:rPr>
          <w:rFonts w:hint="eastAsia" w:ascii="宋体" w:hAnsi="宋体"/>
          <w:sz w:val="24"/>
          <w:szCs w:val="24"/>
        </w:rPr>
        <w:t>5</w:t>
      </w:r>
      <w:r>
        <w:rPr>
          <w:rFonts w:ascii="宋体" w:hAnsi="宋体"/>
          <w:sz w:val="24"/>
          <w:szCs w:val="24"/>
        </w:rPr>
        <w:t xml:space="preserve"> </w:t>
      </w:r>
      <w:r>
        <w:rPr>
          <w:rFonts w:hint="eastAsia" w:ascii="宋体" w:hAnsi="宋体"/>
          <w:sz w:val="24"/>
          <w:szCs w:val="24"/>
        </w:rPr>
        <w:t>备选投标方案</w:t>
      </w:r>
      <w:bookmarkEnd w:id="236"/>
      <w:bookmarkEnd w:id="237"/>
      <w:bookmarkEnd w:id="238"/>
      <w:bookmarkEnd w:id="239"/>
      <w:bookmarkEnd w:id="240"/>
      <w:bookmarkEnd w:id="241"/>
      <w:bookmarkEnd w:id="242"/>
      <w:bookmarkEnd w:id="243"/>
    </w:p>
    <w:p>
      <w:pPr>
        <w:spacing w:line="400" w:lineRule="exact"/>
        <w:ind w:firstLine="480" w:firstLineChars="200"/>
        <w:rPr>
          <w:rFonts w:hint="eastAsia" w:ascii="宋体" w:hAnsi="宋体" w:cs="宋体"/>
          <w:bCs/>
          <w:sz w:val="24"/>
        </w:rPr>
      </w:pPr>
      <w:r>
        <w:rPr>
          <w:rFonts w:hint="eastAsia" w:ascii="宋体" w:hAnsi="宋体" w:cs="宋体"/>
          <w:bCs/>
          <w:sz w:val="24"/>
        </w:rPr>
        <w:t>除供应商须知前附表另有规定外，供应商不得递交备选投标方案。允许供应商递交备选投标方案的，只有成交人所递交的备选投标方案方可予以考虑。谈判小组认为成交人的备选投标方案优于其按照竞争性谈判文件要求编制的投标方案的，采购人可以接受该备选投标方案。</w:t>
      </w:r>
    </w:p>
    <w:p>
      <w:pPr>
        <w:pStyle w:val="6"/>
        <w:spacing w:before="0" w:after="0" w:line="400" w:lineRule="exact"/>
        <w:rPr>
          <w:rFonts w:ascii="宋体"/>
          <w:sz w:val="24"/>
          <w:szCs w:val="24"/>
        </w:rPr>
      </w:pPr>
      <w:bookmarkStart w:id="244" w:name="_Toc3030"/>
      <w:bookmarkStart w:id="245" w:name="_Toc416271936"/>
      <w:bookmarkStart w:id="246" w:name="_Toc29145226"/>
      <w:bookmarkStart w:id="247" w:name="_Toc395801969"/>
      <w:bookmarkStart w:id="248" w:name="_Toc422395150"/>
      <w:bookmarkStart w:id="249" w:name="_Toc24361"/>
      <w:bookmarkStart w:id="250" w:name="_Toc416271407"/>
      <w:r>
        <w:rPr>
          <w:rFonts w:ascii="宋体" w:hAnsi="宋体"/>
          <w:sz w:val="24"/>
          <w:szCs w:val="24"/>
        </w:rPr>
        <w:t>3.</w:t>
      </w:r>
      <w:r>
        <w:rPr>
          <w:rFonts w:hint="eastAsia" w:ascii="宋体" w:hAnsi="宋体"/>
          <w:sz w:val="24"/>
          <w:szCs w:val="24"/>
        </w:rPr>
        <w:t>6</w:t>
      </w:r>
      <w:r>
        <w:rPr>
          <w:rFonts w:ascii="宋体" w:hAnsi="宋体"/>
          <w:sz w:val="24"/>
          <w:szCs w:val="24"/>
        </w:rPr>
        <w:t xml:space="preserve"> </w:t>
      </w:r>
      <w:r>
        <w:rPr>
          <w:rFonts w:hint="eastAsia" w:ascii="宋体" w:hAnsi="宋体"/>
          <w:sz w:val="24"/>
          <w:szCs w:val="24"/>
        </w:rPr>
        <w:t>响应文件的编制</w:t>
      </w:r>
      <w:bookmarkEnd w:id="244"/>
      <w:bookmarkEnd w:id="245"/>
      <w:bookmarkEnd w:id="246"/>
      <w:bookmarkEnd w:id="247"/>
      <w:bookmarkEnd w:id="248"/>
      <w:bookmarkEnd w:id="249"/>
      <w:bookmarkEnd w:id="250"/>
    </w:p>
    <w:p>
      <w:pPr>
        <w:spacing w:line="400" w:lineRule="exact"/>
        <w:ind w:firstLine="480" w:firstLineChars="200"/>
        <w:rPr>
          <w:rFonts w:ascii="宋体"/>
          <w:sz w:val="24"/>
        </w:rPr>
      </w:pPr>
      <w:r>
        <w:rPr>
          <w:rFonts w:ascii="宋体" w:hAnsi="宋体"/>
          <w:sz w:val="24"/>
        </w:rPr>
        <w:t xml:space="preserve">3.7.1 </w:t>
      </w:r>
      <w:r>
        <w:rPr>
          <w:rFonts w:hint="eastAsia" w:ascii="宋体" w:hAnsi="宋体"/>
          <w:sz w:val="24"/>
        </w:rPr>
        <w:t>响应文件应按第六章</w:t>
      </w:r>
      <w:r>
        <w:rPr>
          <w:rFonts w:hint="eastAsia" w:ascii="宋体"/>
          <w:sz w:val="24"/>
        </w:rPr>
        <w:t>“</w:t>
      </w:r>
      <w:r>
        <w:rPr>
          <w:rFonts w:hint="eastAsia" w:ascii="宋体" w:hAnsi="宋体"/>
          <w:sz w:val="24"/>
        </w:rPr>
        <w:t>响应文件格式</w:t>
      </w:r>
      <w:r>
        <w:rPr>
          <w:rFonts w:hint="eastAsia" w:ascii="宋体"/>
          <w:sz w:val="24"/>
        </w:rPr>
        <w:t>”</w:t>
      </w:r>
      <w:r>
        <w:rPr>
          <w:rFonts w:hint="eastAsia" w:ascii="宋体" w:hAnsi="宋体"/>
          <w:sz w:val="24"/>
        </w:rPr>
        <w:t>进行编写，如有必要，可以增加附页，作为响应文件的组成部分。</w:t>
      </w:r>
    </w:p>
    <w:p>
      <w:pPr>
        <w:spacing w:line="400" w:lineRule="exact"/>
        <w:ind w:firstLine="480" w:firstLineChars="200"/>
        <w:rPr>
          <w:rFonts w:ascii="宋体"/>
          <w:sz w:val="24"/>
        </w:rPr>
      </w:pPr>
      <w:r>
        <w:rPr>
          <w:rFonts w:ascii="宋体" w:hAnsi="宋体"/>
          <w:sz w:val="24"/>
        </w:rPr>
        <w:t xml:space="preserve">3.7.2 </w:t>
      </w:r>
      <w:r>
        <w:rPr>
          <w:rFonts w:hint="eastAsia" w:ascii="宋体" w:hAnsi="宋体"/>
          <w:sz w:val="24"/>
        </w:rPr>
        <w:t>响应文件应当对竞争性谈判文件有关工期、投标有效期、质量要求、技术标准和要求、采购范围等实质性内容作出响应。</w:t>
      </w:r>
    </w:p>
    <w:p>
      <w:pPr>
        <w:spacing w:line="400" w:lineRule="exact"/>
        <w:ind w:firstLine="480" w:firstLineChars="200"/>
        <w:rPr>
          <w:rFonts w:ascii="宋体"/>
          <w:sz w:val="24"/>
        </w:rPr>
      </w:pPr>
      <w:r>
        <w:rPr>
          <w:rFonts w:ascii="宋体" w:hAnsi="宋体"/>
          <w:sz w:val="24"/>
        </w:rPr>
        <w:t>3.7.3</w:t>
      </w:r>
      <w:r>
        <w:rPr>
          <w:rFonts w:hint="eastAsia" w:ascii="宋体" w:hAnsi="宋体" w:cs="宋体"/>
          <w:bCs/>
          <w:sz w:val="24"/>
        </w:rPr>
        <w:t>响应文件应用不褪色的材料书写或打印，并由供应商根据招标文件规定签字或盖章。委托代理人签字的，响应文件应附法定代表人签署的授权委托书。响应文件应尽量避免涂改、行间插字或删除。如果出现上述情况，改动之处应加盖单位章或由供应商的法定代表人或其授权的代理人签字确认。</w:t>
      </w:r>
    </w:p>
    <w:p>
      <w:pPr>
        <w:spacing w:line="400" w:lineRule="exact"/>
        <w:ind w:firstLine="480" w:firstLineChars="200"/>
        <w:rPr>
          <w:rFonts w:ascii="宋体"/>
          <w:sz w:val="24"/>
        </w:rPr>
      </w:pPr>
      <w:r>
        <w:rPr>
          <w:rFonts w:ascii="宋体" w:hAnsi="宋体"/>
          <w:sz w:val="24"/>
        </w:rPr>
        <w:t xml:space="preserve">3.7.4 </w:t>
      </w:r>
      <w:r>
        <w:rPr>
          <w:rFonts w:hint="eastAsia" w:ascii="宋体" w:hAnsi="宋体"/>
          <w:sz w:val="24"/>
        </w:rPr>
        <w:t>响应文件正本一份，副本份数见供应商须知前附表。正本和副本的封面上应清楚地标记</w:t>
      </w:r>
      <w:r>
        <w:rPr>
          <w:rFonts w:hint="eastAsia" w:ascii="宋体"/>
          <w:sz w:val="24"/>
        </w:rPr>
        <w:t>“</w:t>
      </w:r>
      <w:r>
        <w:rPr>
          <w:rFonts w:hint="eastAsia" w:ascii="宋体" w:hAnsi="宋体"/>
          <w:sz w:val="24"/>
        </w:rPr>
        <w:t>正本</w:t>
      </w:r>
      <w:r>
        <w:rPr>
          <w:rFonts w:hint="eastAsia" w:ascii="宋体"/>
          <w:sz w:val="24"/>
        </w:rPr>
        <w:t>”</w:t>
      </w:r>
      <w:r>
        <w:rPr>
          <w:rFonts w:hint="eastAsia" w:ascii="宋体" w:hAnsi="宋体"/>
          <w:sz w:val="24"/>
        </w:rPr>
        <w:t>或</w:t>
      </w:r>
      <w:r>
        <w:rPr>
          <w:rFonts w:hint="eastAsia" w:ascii="宋体"/>
          <w:sz w:val="24"/>
        </w:rPr>
        <w:t>“</w:t>
      </w:r>
      <w:r>
        <w:rPr>
          <w:rFonts w:hint="eastAsia" w:ascii="宋体" w:hAnsi="宋体"/>
          <w:sz w:val="24"/>
        </w:rPr>
        <w:t>副本</w:t>
      </w:r>
      <w:r>
        <w:rPr>
          <w:rFonts w:hint="eastAsia" w:ascii="宋体"/>
          <w:sz w:val="24"/>
        </w:rPr>
        <w:t>”</w:t>
      </w:r>
      <w:r>
        <w:rPr>
          <w:rFonts w:hint="eastAsia" w:ascii="宋体" w:hAnsi="宋体"/>
          <w:sz w:val="24"/>
        </w:rPr>
        <w:t>的字样。当副本和正本不一致时，以正本为准。</w:t>
      </w:r>
    </w:p>
    <w:p>
      <w:pPr>
        <w:spacing w:line="400" w:lineRule="exact"/>
        <w:ind w:firstLine="480" w:firstLineChars="200"/>
        <w:rPr>
          <w:rFonts w:hint="eastAsia" w:ascii="宋体" w:hAnsi="宋体"/>
          <w:bCs/>
          <w:sz w:val="24"/>
        </w:rPr>
      </w:pPr>
      <w:r>
        <w:rPr>
          <w:rFonts w:ascii="宋体" w:hAnsi="宋体"/>
          <w:sz w:val="24"/>
        </w:rPr>
        <w:t xml:space="preserve">3.7.5 </w:t>
      </w:r>
      <w:r>
        <w:rPr>
          <w:rFonts w:hint="eastAsia" w:ascii="宋体" w:hAnsi="宋体"/>
          <w:bCs/>
          <w:sz w:val="24"/>
          <w:u w:val="thick"/>
        </w:rPr>
        <w:t>响应文件的正本与副本应分别装订成册（</w:t>
      </w:r>
      <w:r>
        <w:rPr>
          <w:rFonts w:ascii="宋体" w:hAnsi="宋体"/>
          <w:bCs/>
          <w:sz w:val="24"/>
          <w:u w:val="thick"/>
        </w:rPr>
        <w:t>A4</w:t>
      </w:r>
      <w:r>
        <w:rPr>
          <w:rFonts w:hint="eastAsia" w:ascii="宋体" w:hAnsi="宋体"/>
          <w:bCs/>
          <w:sz w:val="24"/>
          <w:u w:val="thick"/>
        </w:rPr>
        <w:t>纸幅），并编制目录、且逐页标注连续页码</w:t>
      </w:r>
      <w:r>
        <w:rPr>
          <w:rFonts w:hint="eastAsia" w:ascii="宋体" w:hAnsi="宋体"/>
          <w:bCs/>
          <w:sz w:val="24"/>
        </w:rPr>
        <w:t>。</w:t>
      </w:r>
      <w:r>
        <w:rPr>
          <w:rFonts w:hint="eastAsia" w:ascii="宋体" w:hAnsi="宋体"/>
          <w:b/>
          <w:sz w:val="24"/>
        </w:rPr>
        <w:t>响应文件一律胶装，不得活页装订，否则按</w:t>
      </w:r>
      <w:r>
        <w:rPr>
          <w:rFonts w:hint="eastAsia" w:ascii="宋体" w:hAnsi="宋体"/>
          <w:b/>
          <w:sz w:val="24"/>
          <w:lang w:eastAsia="zh-CN"/>
        </w:rPr>
        <w:t>无效标</w:t>
      </w:r>
      <w:r>
        <w:rPr>
          <w:rFonts w:hint="eastAsia" w:ascii="宋体" w:hAnsi="宋体"/>
          <w:b/>
          <w:sz w:val="24"/>
        </w:rPr>
        <w:t>处理</w:t>
      </w:r>
      <w:r>
        <w:rPr>
          <w:rFonts w:hint="eastAsia" w:ascii="宋体" w:hAnsi="宋体"/>
          <w:bCs/>
          <w:sz w:val="24"/>
        </w:rPr>
        <w:t>，采购人对由于响应文件装订松散而造成的丢失或其他后果不承担任何责任。装订的其他要求见供应商须知前附表。</w:t>
      </w:r>
    </w:p>
    <w:p>
      <w:pPr>
        <w:spacing w:line="400" w:lineRule="exact"/>
        <w:ind w:firstLine="480" w:firstLineChars="200"/>
        <w:rPr>
          <w:rFonts w:hint="eastAsia" w:ascii="宋体" w:hAnsi="宋体"/>
          <w:sz w:val="24"/>
        </w:rPr>
      </w:pPr>
      <w:r>
        <w:rPr>
          <w:rFonts w:hint="eastAsia" w:ascii="宋体" w:hAnsi="宋体"/>
          <w:sz w:val="24"/>
        </w:rPr>
        <w:t>3.7.6响应文件的内容：</w:t>
      </w:r>
    </w:p>
    <w:p>
      <w:pPr>
        <w:spacing w:line="400" w:lineRule="exact"/>
        <w:ind w:firstLine="480" w:firstLineChars="200"/>
        <w:rPr>
          <w:rFonts w:hint="eastAsia" w:ascii="宋体" w:hAnsi="宋体"/>
          <w:sz w:val="24"/>
        </w:rPr>
      </w:pPr>
      <w:r>
        <w:rPr>
          <w:rFonts w:hint="eastAsia" w:ascii="宋体" w:hAnsi="宋体"/>
          <w:sz w:val="24"/>
        </w:rPr>
        <w:t>谈判申请及申明、法定代表人身份证明、授权委托书、资格审查资料、承诺函、其它材料。</w:t>
      </w:r>
    </w:p>
    <w:p>
      <w:pPr>
        <w:pStyle w:val="6"/>
        <w:spacing w:before="0" w:after="0" w:line="400" w:lineRule="exact"/>
        <w:rPr>
          <w:rFonts w:ascii="宋体"/>
          <w:sz w:val="24"/>
          <w:szCs w:val="24"/>
        </w:rPr>
      </w:pPr>
      <w:bookmarkStart w:id="251" w:name="_Toc8545"/>
      <w:bookmarkStart w:id="252" w:name="_Toc422395151"/>
      <w:bookmarkStart w:id="253" w:name="_Toc29145227"/>
      <w:bookmarkStart w:id="254" w:name="_Toc395801970"/>
      <w:bookmarkStart w:id="255" w:name="_Toc16675"/>
      <w:bookmarkStart w:id="256" w:name="_Toc416271408"/>
      <w:bookmarkStart w:id="257" w:name="_Toc416271937"/>
      <w:r>
        <w:rPr>
          <w:rFonts w:ascii="宋体" w:hAnsi="宋体"/>
          <w:sz w:val="24"/>
          <w:szCs w:val="24"/>
        </w:rPr>
        <w:t xml:space="preserve">4. </w:t>
      </w:r>
      <w:r>
        <w:rPr>
          <w:rFonts w:hint="eastAsia" w:ascii="宋体" w:hAnsi="宋体"/>
          <w:sz w:val="24"/>
          <w:szCs w:val="24"/>
        </w:rPr>
        <w:t>投标</w:t>
      </w:r>
      <w:bookmarkEnd w:id="251"/>
      <w:bookmarkEnd w:id="252"/>
      <w:bookmarkEnd w:id="253"/>
      <w:bookmarkEnd w:id="254"/>
      <w:bookmarkEnd w:id="255"/>
      <w:bookmarkEnd w:id="256"/>
      <w:bookmarkEnd w:id="257"/>
    </w:p>
    <w:p>
      <w:pPr>
        <w:pStyle w:val="6"/>
        <w:spacing w:before="0" w:after="0" w:line="400" w:lineRule="exact"/>
        <w:rPr>
          <w:rFonts w:ascii="宋体"/>
          <w:sz w:val="24"/>
          <w:szCs w:val="24"/>
        </w:rPr>
      </w:pPr>
      <w:bookmarkStart w:id="258" w:name="_Toc4282"/>
      <w:bookmarkStart w:id="259" w:name="_Toc416271938"/>
      <w:bookmarkStart w:id="260" w:name="_Toc26871"/>
      <w:bookmarkStart w:id="261" w:name="_Toc395801971"/>
      <w:bookmarkStart w:id="262" w:name="_Toc416271409"/>
      <w:bookmarkStart w:id="263" w:name="_Toc422395152"/>
      <w:bookmarkStart w:id="264" w:name="_Toc29145228"/>
      <w:r>
        <w:rPr>
          <w:rFonts w:ascii="宋体" w:hAnsi="宋体"/>
          <w:sz w:val="24"/>
          <w:szCs w:val="24"/>
        </w:rPr>
        <w:t xml:space="preserve">4.1 </w:t>
      </w:r>
      <w:r>
        <w:rPr>
          <w:rFonts w:hint="eastAsia" w:ascii="宋体" w:hAnsi="宋体"/>
          <w:sz w:val="24"/>
          <w:szCs w:val="24"/>
        </w:rPr>
        <w:t>响应文件的密封和标记</w:t>
      </w:r>
      <w:bookmarkEnd w:id="258"/>
      <w:bookmarkEnd w:id="259"/>
      <w:bookmarkEnd w:id="260"/>
      <w:bookmarkEnd w:id="261"/>
      <w:bookmarkEnd w:id="262"/>
      <w:bookmarkEnd w:id="263"/>
      <w:bookmarkEnd w:id="264"/>
    </w:p>
    <w:p>
      <w:pPr>
        <w:spacing w:line="400" w:lineRule="exact"/>
        <w:ind w:firstLine="480" w:firstLineChars="200"/>
        <w:rPr>
          <w:rFonts w:hint="eastAsia" w:ascii="宋体" w:hAnsi="宋体"/>
          <w:sz w:val="24"/>
        </w:rPr>
      </w:pPr>
      <w:r>
        <w:rPr>
          <w:rFonts w:hint="eastAsia" w:ascii="宋体" w:hAnsi="宋体"/>
          <w:sz w:val="24"/>
        </w:rPr>
        <w:t>4.1.1响应文件的正本与副本分开包装，分开包装应清楚地标记“正本”或“副本”字样，电子版单独封装。封套的封口处加贴封条，并在封套的封口处加盖供应商单位章。</w:t>
      </w:r>
    </w:p>
    <w:p>
      <w:pPr>
        <w:spacing w:line="400" w:lineRule="exact"/>
        <w:ind w:firstLine="480" w:firstLineChars="200"/>
        <w:rPr>
          <w:rFonts w:hint="eastAsia" w:ascii="宋体" w:hAnsi="宋体"/>
          <w:sz w:val="24"/>
        </w:rPr>
      </w:pPr>
      <w:r>
        <w:rPr>
          <w:rFonts w:hint="eastAsia" w:ascii="宋体" w:hAnsi="宋体"/>
          <w:sz w:val="24"/>
        </w:rPr>
        <w:t>4.1.2 响应文件的封套上应写明的其他内容见供应商须知前附表。</w:t>
      </w:r>
    </w:p>
    <w:p>
      <w:pPr>
        <w:spacing w:line="400" w:lineRule="exact"/>
        <w:ind w:firstLine="480" w:firstLineChars="200"/>
        <w:rPr>
          <w:rFonts w:hint="eastAsia" w:ascii="宋体" w:hAnsi="宋体"/>
          <w:sz w:val="24"/>
        </w:rPr>
      </w:pPr>
      <w:r>
        <w:rPr>
          <w:rFonts w:hint="eastAsia" w:ascii="宋体" w:hAnsi="宋体"/>
          <w:sz w:val="24"/>
        </w:rPr>
        <w:t>4.1.3 未按本章第4.1.1项或第4.1.2项要求密封和加写标记的响应文件，采购人应予拒收。</w:t>
      </w:r>
    </w:p>
    <w:p>
      <w:pPr>
        <w:pStyle w:val="6"/>
        <w:spacing w:before="0" w:after="0" w:line="400" w:lineRule="exact"/>
        <w:rPr>
          <w:rFonts w:ascii="宋体"/>
          <w:sz w:val="24"/>
          <w:szCs w:val="24"/>
        </w:rPr>
      </w:pPr>
      <w:bookmarkStart w:id="265" w:name="_Toc422395153"/>
      <w:bookmarkStart w:id="266" w:name="_Toc416271410"/>
      <w:bookmarkStart w:id="267" w:name="_Toc2804"/>
      <w:bookmarkStart w:id="268" w:name="_Toc416271939"/>
      <w:bookmarkStart w:id="269" w:name="_Toc3490"/>
      <w:bookmarkStart w:id="270" w:name="_Toc29145229"/>
      <w:bookmarkStart w:id="271" w:name="_Toc395801972"/>
      <w:r>
        <w:rPr>
          <w:rFonts w:ascii="宋体" w:hAnsi="宋体"/>
          <w:sz w:val="24"/>
          <w:szCs w:val="24"/>
        </w:rPr>
        <w:t xml:space="preserve">4.2 </w:t>
      </w:r>
      <w:r>
        <w:rPr>
          <w:rFonts w:hint="eastAsia" w:ascii="宋体" w:hAnsi="宋体"/>
          <w:sz w:val="24"/>
          <w:szCs w:val="24"/>
        </w:rPr>
        <w:t>响应文件的递交</w:t>
      </w:r>
      <w:bookmarkEnd w:id="265"/>
      <w:bookmarkEnd w:id="266"/>
      <w:bookmarkEnd w:id="267"/>
      <w:bookmarkEnd w:id="268"/>
      <w:bookmarkEnd w:id="269"/>
      <w:bookmarkEnd w:id="270"/>
      <w:bookmarkEnd w:id="271"/>
    </w:p>
    <w:p>
      <w:pPr>
        <w:spacing w:line="400" w:lineRule="exact"/>
        <w:ind w:firstLine="480" w:firstLineChars="200"/>
        <w:rPr>
          <w:rFonts w:ascii="宋体" w:hAnsi="宋体"/>
          <w:sz w:val="24"/>
        </w:rPr>
      </w:pPr>
      <w:r>
        <w:rPr>
          <w:rFonts w:ascii="宋体" w:hAnsi="宋体"/>
          <w:sz w:val="24"/>
        </w:rPr>
        <w:t xml:space="preserve">4.2.1 </w:t>
      </w:r>
      <w:r>
        <w:rPr>
          <w:rFonts w:hint="eastAsia" w:ascii="宋体" w:hAnsi="宋体"/>
          <w:sz w:val="24"/>
        </w:rPr>
        <w:t>供应商应在本章第</w:t>
      </w:r>
      <w:r>
        <w:rPr>
          <w:rFonts w:ascii="宋体" w:hAnsi="宋体"/>
          <w:sz w:val="24"/>
        </w:rPr>
        <w:t xml:space="preserve"> 2.2.2 </w:t>
      </w:r>
      <w:r>
        <w:rPr>
          <w:rFonts w:hint="eastAsia" w:ascii="宋体" w:hAnsi="宋体"/>
          <w:sz w:val="24"/>
        </w:rPr>
        <w:t>项规定的响应截止时间前递交响应文件。</w:t>
      </w:r>
    </w:p>
    <w:p>
      <w:pPr>
        <w:spacing w:line="400" w:lineRule="exact"/>
        <w:ind w:firstLine="480" w:firstLineChars="200"/>
        <w:rPr>
          <w:rFonts w:ascii="宋体" w:hAnsi="宋体"/>
          <w:sz w:val="24"/>
        </w:rPr>
      </w:pPr>
      <w:r>
        <w:rPr>
          <w:rFonts w:ascii="宋体" w:hAnsi="宋体"/>
          <w:sz w:val="24"/>
        </w:rPr>
        <w:t xml:space="preserve">4.2.2 </w:t>
      </w:r>
      <w:r>
        <w:rPr>
          <w:rFonts w:hint="eastAsia" w:ascii="宋体" w:hAnsi="宋体"/>
          <w:sz w:val="24"/>
        </w:rPr>
        <w:t>供应商递交响应文件的地点：见供应商须知前附表。</w:t>
      </w:r>
    </w:p>
    <w:p>
      <w:pPr>
        <w:spacing w:line="400" w:lineRule="exact"/>
        <w:ind w:firstLine="480" w:firstLineChars="200"/>
        <w:rPr>
          <w:rFonts w:ascii="宋体" w:hAnsi="宋体"/>
          <w:sz w:val="24"/>
        </w:rPr>
      </w:pPr>
      <w:r>
        <w:rPr>
          <w:rFonts w:ascii="宋体" w:hAnsi="宋体"/>
          <w:sz w:val="24"/>
        </w:rPr>
        <w:t xml:space="preserve">4.2.3 </w:t>
      </w:r>
      <w:r>
        <w:rPr>
          <w:rFonts w:hint="eastAsia" w:ascii="宋体" w:hAnsi="宋体"/>
          <w:sz w:val="24"/>
        </w:rPr>
        <w:t>除供应商须知前附表另有规定外，供应商所递交的响应文件不予退还。</w:t>
      </w:r>
    </w:p>
    <w:p>
      <w:pPr>
        <w:spacing w:line="400" w:lineRule="exact"/>
        <w:ind w:firstLine="480" w:firstLineChars="200"/>
        <w:rPr>
          <w:rFonts w:ascii="宋体" w:hAnsi="宋体"/>
          <w:sz w:val="24"/>
        </w:rPr>
      </w:pPr>
      <w:r>
        <w:rPr>
          <w:rFonts w:ascii="宋体" w:hAnsi="宋体"/>
          <w:sz w:val="24"/>
        </w:rPr>
        <w:t xml:space="preserve">4.2.4 </w:t>
      </w:r>
      <w:r>
        <w:rPr>
          <w:rFonts w:hint="eastAsia" w:ascii="宋体" w:hAnsi="宋体"/>
          <w:sz w:val="24"/>
        </w:rPr>
        <w:t>逾期送达的或者未送达指定地点的响应文件，采购人不予受理。</w:t>
      </w:r>
    </w:p>
    <w:p>
      <w:pPr>
        <w:spacing w:line="400" w:lineRule="exact"/>
        <w:ind w:firstLine="480" w:firstLineChars="200"/>
        <w:rPr>
          <w:rFonts w:ascii="宋体" w:hAnsi="宋体"/>
          <w:sz w:val="24"/>
        </w:rPr>
      </w:pPr>
      <w:r>
        <w:rPr>
          <w:rFonts w:ascii="宋体" w:hAnsi="宋体"/>
          <w:sz w:val="24"/>
        </w:rPr>
        <w:t>4.2.5</w:t>
      </w:r>
      <w:r>
        <w:rPr>
          <w:rFonts w:hint="eastAsia" w:ascii="宋体" w:hAnsi="宋体"/>
          <w:sz w:val="24"/>
        </w:rPr>
        <w:t>在特殊情况下，采购人如果决定延后递交响应截止时间，应在供应商须知前附表规定的时间前，以通知方式送达所有供应商延后竞谈截止时间。在此情况下，采购人和供应商的权利和义务相应延后至新的竞谈截止时间。</w:t>
      </w:r>
    </w:p>
    <w:p>
      <w:pPr>
        <w:pStyle w:val="6"/>
        <w:spacing w:before="0" w:after="0" w:line="400" w:lineRule="exact"/>
        <w:rPr>
          <w:rFonts w:ascii="宋体"/>
          <w:sz w:val="24"/>
          <w:szCs w:val="24"/>
        </w:rPr>
      </w:pPr>
      <w:bookmarkStart w:id="272" w:name="_Toc29145230"/>
      <w:bookmarkStart w:id="273" w:name="_Toc416271940"/>
      <w:bookmarkStart w:id="274" w:name="_Toc31458"/>
      <w:bookmarkStart w:id="275" w:name="_Toc422395154"/>
      <w:bookmarkStart w:id="276" w:name="_Toc416271411"/>
      <w:bookmarkStart w:id="277" w:name="_Toc31451"/>
      <w:bookmarkStart w:id="278" w:name="_Toc395801973"/>
      <w:r>
        <w:rPr>
          <w:rFonts w:ascii="宋体" w:hAnsi="宋体"/>
          <w:sz w:val="24"/>
          <w:szCs w:val="24"/>
        </w:rPr>
        <w:t xml:space="preserve">4.3 </w:t>
      </w:r>
      <w:r>
        <w:rPr>
          <w:rFonts w:hint="eastAsia" w:ascii="宋体" w:hAnsi="宋体"/>
          <w:sz w:val="24"/>
          <w:szCs w:val="24"/>
        </w:rPr>
        <w:t>响应文件的修改与撤回</w:t>
      </w:r>
      <w:bookmarkEnd w:id="272"/>
      <w:bookmarkEnd w:id="273"/>
      <w:bookmarkEnd w:id="274"/>
      <w:bookmarkEnd w:id="275"/>
      <w:bookmarkEnd w:id="276"/>
      <w:bookmarkEnd w:id="277"/>
      <w:bookmarkEnd w:id="278"/>
    </w:p>
    <w:p>
      <w:pPr>
        <w:spacing w:line="400" w:lineRule="exact"/>
        <w:ind w:firstLine="480" w:firstLineChars="200"/>
        <w:rPr>
          <w:rFonts w:ascii="宋体"/>
          <w:sz w:val="24"/>
        </w:rPr>
      </w:pPr>
      <w:r>
        <w:rPr>
          <w:rFonts w:ascii="宋体" w:hAnsi="宋体"/>
          <w:sz w:val="24"/>
        </w:rPr>
        <w:t xml:space="preserve">4.3.1 </w:t>
      </w:r>
      <w:r>
        <w:rPr>
          <w:rFonts w:hint="eastAsia" w:ascii="宋体" w:hAnsi="宋体"/>
          <w:sz w:val="24"/>
        </w:rPr>
        <w:t>在本章第</w:t>
      </w:r>
      <w:r>
        <w:rPr>
          <w:rFonts w:ascii="宋体" w:hAnsi="宋体"/>
          <w:sz w:val="24"/>
        </w:rPr>
        <w:t xml:space="preserve"> 2.2.2 </w:t>
      </w:r>
      <w:r>
        <w:rPr>
          <w:rFonts w:hint="eastAsia" w:ascii="宋体" w:hAnsi="宋体"/>
          <w:sz w:val="24"/>
        </w:rPr>
        <w:t>项规定的响应截止时间前，供应商可以修改或撤回已递交的响应文件，但应以书面形式通知采购人。</w:t>
      </w:r>
    </w:p>
    <w:p>
      <w:pPr>
        <w:spacing w:line="400" w:lineRule="exact"/>
        <w:ind w:firstLine="480" w:firstLineChars="200"/>
        <w:rPr>
          <w:rFonts w:ascii="宋体"/>
          <w:sz w:val="24"/>
        </w:rPr>
      </w:pPr>
      <w:r>
        <w:rPr>
          <w:rFonts w:ascii="宋体" w:hAnsi="宋体"/>
          <w:sz w:val="24"/>
        </w:rPr>
        <w:t xml:space="preserve">4.3.2 </w:t>
      </w:r>
      <w:r>
        <w:rPr>
          <w:rFonts w:hint="eastAsia" w:ascii="宋体" w:hAnsi="宋体"/>
          <w:sz w:val="24"/>
        </w:rPr>
        <w:t>供应商修改或撤回已递交响应文件的书面通知应按照本章第</w:t>
      </w:r>
      <w:r>
        <w:rPr>
          <w:rFonts w:ascii="宋体" w:hAnsi="宋体"/>
          <w:sz w:val="24"/>
        </w:rPr>
        <w:t xml:space="preserve"> 3.7.3 </w:t>
      </w:r>
      <w:r>
        <w:rPr>
          <w:rFonts w:hint="eastAsia" w:ascii="宋体" w:hAnsi="宋体"/>
          <w:sz w:val="24"/>
        </w:rPr>
        <w:t>项的要求签字或盖章。</w:t>
      </w:r>
    </w:p>
    <w:p>
      <w:pPr>
        <w:spacing w:line="400" w:lineRule="exact"/>
        <w:ind w:firstLine="480" w:firstLineChars="200"/>
        <w:rPr>
          <w:rFonts w:ascii="宋体"/>
          <w:sz w:val="24"/>
        </w:rPr>
      </w:pPr>
      <w:r>
        <w:rPr>
          <w:rFonts w:ascii="宋体" w:hAnsi="宋体"/>
          <w:sz w:val="24"/>
        </w:rPr>
        <w:t xml:space="preserve">4.3.3 </w:t>
      </w:r>
      <w:r>
        <w:rPr>
          <w:rFonts w:hint="eastAsia" w:ascii="宋体" w:hAnsi="宋体"/>
          <w:sz w:val="24"/>
        </w:rPr>
        <w:t>修改的内容为响应文件的组成部分。修改的响应文件应按照本章第</w:t>
      </w:r>
      <w:r>
        <w:rPr>
          <w:rFonts w:ascii="宋体" w:hAnsi="宋体"/>
          <w:sz w:val="24"/>
        </w:rPr>
        <w:t>3</w:t>
      </w:r>
      <w:r>
        <w:rPr>
          <w:rFonts w:hint="eastAsia" w:ascii="宋体" w:hAnsi="宋体"/>
          <w:sz w:val="24"/>
        </w:rPr>
        <w:t>条、第</w:t>
      </w:r>
      <w:r>
        <w:rPr>
          <w:rFonts w:ascii="宋体" w:hAnsi="宋体"/>
          <w:sz w:val="24"/>
        </w:rPr>
        <w:t>4</w:t>
      </w:r>
      <w:r>
        <w:rPr>
          <w:rFonts w:hint="eastAsia" w:ascii="宋体" w:hAnsi="宋体"/>
          <w:sz w:val="24"/>
        </w:rPr>
        <w:t>条规定进行编制、密封、标记和递交，并标明</w:t>
      </w:r>
      <w:r>
        <w:rPr>
          <w:rFonts w:hint="eastAsia" w:ascii="宋体"/>
          <w:sz w:val="24"/>
        </w:rPr>
        <w:t>“</w:t>
      </w:r>
      <w:r>
        <w:rPr>
          <w:rFonts w:hint="eastAsia" w:ascii="宋体" w:hAnsi="宋体"/>
          <w:sz w:val="24"/>
        </w:rPr>
        <w:t>修改</w:t>
      </w:r>
      <w:r>
        <w:rPr>
          <w:rFonts w:hint="eastAsia" w:ascii="宋体"/>
          <w:sz w:val="24"/>
        </w:rPr>
        <w:t>”</w:t>
      </w:r>
      <w:r>
        <w:rPr>
          <w:rFonts w:hint="eastAsia" w:ascii="宋体" w:hAnsi="宋体"/>
          <w:sz w:val="24"/>
        </w:rPr>
        <w:t>字样。</w:t>
      </w:r>
    </w:p>
    <w:p>
      <w:pPr>
        <w:pStyle w:val="6"/>
        <w:spacing w:before="0" w:after="0" w:line="400" w:lineRule="exact"/>
        <w:rPr>
          <w:rFonts w:ascii="宋体"/>
          <w:sz w:val="24"/>
          <w:szCs w:val="24"/>
        </w:rPr>
      </w:pPr>
      <w:bookmarkStart w:id="279" w:name="_Toc29145231"/>
      <w:bookmarkStart w:id="280" w:name="_Toc422395155"/>
      <w:bookmarkStart w:id="281" w:name="_Toc395801974"/>
      <w:bookmarkStart w:id="282" w:name="_Toc416271941"/>
      <w:bookmarkStart w:id="283" w:name="_Toc416271412"/>
      <w:bookmarkStart w:id="284" w:name="_Toc10489"/>
      <w:bookmarkStart w:id="285" w:name="_Toc21112"/>
      <w:r>
        <w:rPr>
          <w:rFonts w:ascii="宋体" w:hAnsi="宋体"/>
          <w:sz w:val="24"/>
          <w:szCs w:val="24"/>
        </w:rPr>
        <w:t xml:space="preserve">5. </w:t>
      </w:r>
      <w:bookmarkEnd w:id="279"/>
      <w:bookmarkEnd w:id="280"/>
      <w:bookmarkEnd w:id="281"/>
      <w:bookmarkEnd w:id="282"/>
      <w:bookmarkEnd w:id="283"/>
      <w:r>
        <w:rPr>
          <w:rFonts w:hint="eastAsia" w:ascii="宋体" w:hAnsi="宋体"/>
          <w:sz w:val="24"/>
          <w:szCs w:val="24"/>
        </w:rPr>
        <w:t>谈判会</w:t>
      </w:r>
      <w:bookmarkEnd w:id="284"/>
      <w:bookmarkEnd w:id="285"/>
    </w:p>
    <w:p>
      <w:pPr>
        <w:pStyle w:val="6"/>
        <w:spacing w:before="0" w:after="0" w:line="400" w:lineRule="exact"/>
        <w:rPr>
          <w:rFonts w:ascii="宋体"/>
          <w:sz w:val="24"/>
          <w:szCs w:val="24"/>
        </w:rPr>
      </w:pPr>
      <w:bookmarkStart w:id="286" w:name="_Toc395801975"/>
      <w:bookmarkStart w:id="287" w:name="_Toc416271413"/>
      <w:bookmarkStart w:id="288" w:name="_Toc6899"/>
      <w:bookmarkStart w:id="289" w:name="_Toc416271942"/>
      <w:bookmarkStart w:id="290" w:name="_Toc6147"/>
      <w:bookmarkStart w:id="291" w:name="_Toc29145232"/>
      <w:bookmarkStart w:id="292" w:name="_Toc422395156"/>
      <w:r>
        <w:rPr>
          <w:rFonts w:ascii="宋体" w:hAnsi="宋体"/>
          <w:sz w:val="24"/>
          <w:szCs w:val="24"/>
        </w:rPr>
        <w:t xml:space="preserve">5.1 </w:t>
      </w:r>
      <w:r>
        <w:rPr>
          <w:rFonts w:hint="eastAsia" w:ascii="宋体" w:hAnsi="宋体"/>
          <w:sz w:val="24"/>
          <w:szCs w:val="24"/>
        </w:rPr>
        <w:t>谈判时间和地点</w:t>
      </w:r>
      <w:bookmarkEnd w:id="286"/>
      <w:bookmarkEnd w:id="287"/>
      <w:bookmarkEnd w:id="288"/>
      <w:bookmarkEnd w:id="289"/>
      <w:bookmarkEnd w:id="290"/>
      <w:bookmarkEnd w:id="291"/>
      <w:bookmarkEnd w:id="292"/>
    </w:p>
    <w:p>
      <w:pPr>
        <w:spacing w:line="400" w:lineRule="exact"/>
        <w:ind w:firstLine="480" w:firstLineChars="200"/>
        <w:rPr>
          <w:rFonts w:hint="eastAsia" w:ascii="宋体" w:hAnsi="宋体"/>
          <w:b/>
          <w:bCs w:val="0"/>
          <w:sz w:val="24"/>
        </w:rPr>
      </w:pPr>
      <w:r>
        <w:rPr>
          <w:rFonts w:ascii="宋体" w:hAnsi="宋体"/>
          <w:sz w:val="24"/>
        </w:rPr>
        <w:t>采购人</w:t>
      </w:r>
      <w:r>
        <w:rPr>
          <w:rFonts w:hint="eastAsia" w:ascii="宋体" w:hAnsi="宋体"/>
          <w:sz w:val="24"/>
        </w:rPr>
        <w:t>将按照</w:t>
      </w:r>
      <w:r>
        <w:rPr>
          <w:rFonts w:ascii="宋体" w:hAnsi="宋体"/>
          <w:sz w:val="24"/>
        </w:rPr>
        <w:t>本章</w:t>
      </w:r>
      <w:r>
        <w:rPr>
          <w:rFonts w:hint="eastAsia" w:ascii="宋体" w:hAnsi="宋体"/>
          <w:sz w:val="24"/>
        </w:rPr>
        <w:t>供应商须知前附表</w:t>
      </w:r>
      <w:r>
        <w:rPr>
          <w:rFonts w:ascii="宋体" w:hAnsi="宋体"/>
          <w:sz w:val="24"/>
        </w:rPr>
        <w:t>第</w:t>
      </w:r>
      <w:r>
        <w:rPr>
          <w:rFonts w:hint="eastAsia" w:ascii="宋体" w:hAnsi="宋体"/>
          <w:sz w:val="24"/>
        </w:rPr>
        <w:t>5.1款</w:t>
      </w:r>
      <w:r>
        <w:rPr>
          <w:rFonts w:ascii="宋体" w:hAnsi="宋体"/>
          <w:sz w:val="24"/>
        </w:rPr>
        <w:t>规定的谈判时间</w:t>
      </w:r>
      <w:r>
        <w:rPr>
          <w:rFonts w:hint="eastAsia" w:ascii="宋体" w:hAnsi="宋体"/>
          <w:sz w:val="24"/>
        </w:rPr>
        <w:t>和</w:t>
      </w:r>
      <w:r>
        <w:rPr>
          <w:rFonts w:ascii="宋体" w:hAnsi="宋体"/>
          <w:sz w:val="24"/>
        </w:rPr>
        <w:t>地点</w:t>
      </w:r>
      <w:r>
        <w:rPr>
          <w:rFonts w:hint="eastAsia" w:ascii="宋体" w:hAnsi="宋体"/>
          <w:sz w:val="24"/>
        </w:rPr>
        <w:t>进行公开开标，</w:t>
      </w:r>
      <w:r>
        <w:rPr>
          <w:rFonts w:ascii="宋体" w:hAnsi="宋体"/>
          <w:sz w:val="24"/>
        </w:rPr>
        <w:t>并邀请所有供应商的</w:t>
      </w:r>
      <w:r>
        <w:rPr>
          <w:rFonts w:ascii="宋体" w:hAnsi="宋体"/>
          <w:b/>
          <w:bCs/>
          <w:sz w:val="24"/>
        </w:rPr>
        <w:t>法定代表人或其委托代理人</w:t>
      </w:r>
      <w:r>
        <w:rPr>
          <w:rFonts w:ascii="宋体" w:hAnsi="宋体"/>
          <w:sz w:val="24"/>
        </w:rPr>
        <w:t>准时参加。</w:t>
      </w:r>
      <w:r>
        <w:rPr>
          <w:rFonts w:hint="eastAsia" w:ascii="宋体" w:hAnsi="宋体" w:cs="宋体"/>
          <w:b/>
          <w:bCs w:val="0"/>
          <w:sz w:val="24"/>
        </w:rPr>
        <w:t>采购人在响应截止时间前收到的响应文件不少于</w:t>
      </w:r>
      <w:r>
        <w:rPr>
          <w:rFonts w:hint="eastAsia" w:ascii="宋体" w:hAnsi="宋体" w:cs="宋体"/>
          <w:b/>
          <w:bCs w:val="0"/>
          <w:sz w:val="24"/>
          <w:lang w:val="en-US" w:eastAsia="zh-CN"/>
        </w:rPr>
        <w:t>3</w:t>
      </w:r>
      <w:r>
        <w:rPr>
          <w:rFonts w:hint="eastAsia" w:ascii="宋体" w:hAnsi="宋体" w:cs="宋体"/>
          <w:b/>
          <w:bCs w:val="0"/>
          <w:sz w:val="24"/>
        </w:rPr>
        <w:t>家</w:t>
      </w:r>
      <w:r>
        <w:rPr>
          <w:rFonts w:hint="eastAsia" w:ascii="宋体" w:hAnsi="宋体" w:cs="宋体"/>
          <w:b/>
          <w:bCs w:val="0"/>
          <w:sz w:val="24"/>
          <w:lang w:eastAsia="zh-CN"/>
        </w:rPr>
        <w:t>（</w:t>
      </w:r>
      <w:r>
        <w:rPr>
          <w:rFonts w:hint="eastAsia" w:ascii="宋体" w:hAnsi="宋体" w:cs="宋体"/>
          <w:b/>
          <w:bCs w:val="0"/>
          <w:sz w:val="24"/>
          <w:lang w:val="en-US" w:eastAsia="zh-CN"/>
        </w:rPr>
        <w:t>含3家</w:t>
      </w:r>
      <w:r>
        <w:rPr>
          <w:rFonts w:hint="eastAsia" w:ascii="宋体" w:hAnsi="宋体" w:cs="宋体"/>
          <w:b/>
          <w:bCs w:val="0"/>
          <w:sz w:val="24"/>
          <w:lang w:eastAsia="zh-CN"/>
        </w:rPr>
        <w:t>）</w:t>
      </w:r>
      <w:r>
        <w:rPr>
          <w:rFonts w:hint="eastAsia" w:ascii="宋体" w:hAnsi="宋体" w:cs="宋体"/>
          <w:b/>
          <w:bCs w:val="0"/>
          <w:sz w:val="24"/>
        </w:rPr>
        <w:t>，应按时开标。</w:t>
      </w:r>
    </w:p>
    <w:p>
      <w:pPr>
        <w:pStyle w:val="6"/>
        <w:spacing w:before="0" w:after="0" w:line="400" w:lineRule="exact"/>
        <w:rPr>
          <w:rFonts w:ascii="宋体"/>
          <w:sz w:val="24"/>
          <w:szCs w:val="24"/>
        </w:rPr>
      </w:pPr>
      <w:bookmarkStart w:id="293" w:name="_Toc29145233"/>
      <w:bookmarkStart w:id="294" w:name="_Toc17955"/>
      <w:bookmarkStart w:id="295" w:name="_Toc422395157"/>
      <w:bookmarkStart w:id="296" w:name="_Toc3066"/>
      <w:bookmarkStart w:id="297" w:name="_Toc395801976"/>
      <w:bookmarkStart w:id="298" w:name="_Toc416271943"/>
      <w:bookmarkStart w:id="299" w:name="_Toc416271414"/>
      <w:r>
        <w:rPr>
          <w:rFonts w:ascii="宋体" w:hAnsi="宋体"/>
          <w:sz w:val="24"/>
          <w:szCs w:val="24"/>
        </w:rPr>
        <w:t xml:space="preserve">5.2 </w:t>
      </w:r>
      <w:r>
        <w:rPr>
          <w:rFonts w:hint="eastAsia" w:ascii="宋体" w:hAnsi="宋体"/>
          <w:sz w:val="24"/>
          <w:szCs w:val="24"/>
        </w:rPr>
        <w:t>谈判程序</w:t>
      </w:r>
      <w:bookmarkEnd w:id="293"/>
      <w:bookmarkEnd w:id="294"/>
      <w:bookmarkEnd w:id="295"/>
      <w:bookmarkEnd w:id="296"/>
      <w:bookmarkEnd w:id="297"/>
      <w:bookmarkEnd w:id="298"/>
      <w:bookmarkEnd w:id="299"/>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z w:val="24"/>
        </w:rPr>
        <w:t>(l）</w:t>
      </w:r>
      <w:r>
        <w:rPr>
          <w:rFonts w:hint="eastAsia" w:ascii="宋体" w:hAnsi="宋体"/>
          <w:snapToGrid w:val="0"/>
          <w:sz w:val="24"/>
        </w:rPr>
        <w:t>代理单位按竞争性谈判文件规定的时间、地点组织谈判会。采购人代表及所有潜在的供应商参加。</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(2）公布在响应文件递交截止时间前递交响应文件的供应商名称</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(3）供应商检验各自响应文件的密封情况并签字确认</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(4）宣布谈判顺序（即按响应文件递交的先后顺序进行谈判）</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(5）征询各供应商对谈判会过程有无异议，如有异议可现场书面（法定代表人或授权委托人签字）提出，如无异议，则后期针对谈判会过程的异议和投诉不予受理。</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(6）休会、进入评审阶段。</w:t>
      </w:r>
    </w:p>
    <w:p>
      <w:pPr>
        <w:tabs>
          <w:tab w:val="left" w:pos="0"/>
          <w:tab w:val="left" w:pos="709"/>
        </w:tabs>
        <w:adjustRightInd w:val="0"/>
        <w:snapToGrid w:val="0"/>
        <w:spacing w:line="460" w:lineRule="exact"/>
        <w:ind w:firstLine="480" w:firstLineChars="200"/>
        <w:rPr>
          <w:rFonts w:ascii="宋体" w:hAnsi="宋体"/>
          <w:snapToGrid w:val="0"/>
          <w:sz w:val="24"/>
        </w:rPr>
      </w:pPr>
      <w:r>
        <w:rPr>
          <w:rFonts w:hint="eastAsia" w:ascii="宋体" w:hAnsi="宋体"/>
          <w:snapToGrid w:val="0"/>
          <w:sz w:val="24"/>
        </w:rPr>
        <w:t>(7）复会，宣布谈判小组评审结果。</w:t>
      </w:r>
    </w:p>
    <w:p>
      <w:pPr>
        <w:spacing w:line="400" w:lineRule="exact"/>
        <w:ind w:firstLine="480" w:firstLineChars="200"/>
        <w:rPr>
          <w:rFonts w:hint="eastAsia" w:ascii="宋体" w:hAnsi="宋体"/>
          <w:sz w:val="24"/>
        </w:rPr>
      </w:pPr>
      <w:r>
        <w:rPr>
          <w:rFonts w:hint="eastAsia" w:ascii="宋体" w:hAnsi="宋体"/>
          <w:sz w:val="24"/>
        </w:rPr>
        <w:t>5.2.2供应商参加谈判会的要求：见供应商须知前附表。</w:t>
      </w:r>
    </w:p>
    <w:p>
      <w:pPr>
        <w:pStyle w:val="6"/>
        <w:spacing w:before="0" w:after="0" w:line="400" w:lineRule="exact"/>
        <w:rPr>
          <w:rFonts w:ascii="宋体"/>
          <w:sz w:val="24"/>
          <w:szCs w:val="24"/>
        </w:rPr>
      </w:pPr>
      <w:bookmarkStart w:id="300" w:name="_Toc416271415"/>
      <w:bookmarkStart w:id="301" w:name="_Toc422395158"/>
      <w:bookmarkStart w:id="302" w:name="_Toc29145234"/>
      <w:bookmarkStart w:id="303" w:name="_Toc416271944"/>
      <w:bookmarkStart w:id="304" w:name="_Toc395801977"/>
      <w:bookmarkStart w:id="305" w:name="_Toc21620"/>
      <w:bookmarkStart w:id="306" w:name="_Toc28724"/>
      <w:r>
        <w:rPr>
          <w:rFonts w:ascii="宋体" w:hAnsi="宋体"/>
          <w:sz w:val="24"/>
          <w:szCs w:val="24"/>
        </w:rPr>
        <w:t xml:space="preserve">6. </w:t>
      </w:r>
      <w:bookmarkEnd w:id="300"/>
      <w:bookmarkEnd w:id="301"/>
      <w:bookmarkEnd w:id="302"/>
      <w:bookmarkEnd w:id="303"/>
      <w:bookmarkEnd w:id="304"/>
      <w:r>
        <w:rPr>
          <w:rFonts w:hint="eastAsia" w:ascii="宋体" w:hAnsi="宋体"/>
          <w:sz w:val="24"/>
          <w:szCs w:val="24"/>
        </w:rPr>
        <w:t>谈判</w:t>
      </w:r>
      <w:bookmarkEnd w:id="305"/>
      <w:bookmarkEnd w:id="306"/>
    </w:p>
    <w:p>
      <w:pPr>
        <w:pStyle w:val="6"/>
        <w:spacing w:before="0" w:after="0" w:line="400" w:lineRule="exact"/>
        <w:rPr>
          <w:rFonts w:ascii="宋体"/>
          <w:sz w:val="24"/>
          <w:szCs w:val="24"/>
        </w:rPr>
      </w:pPr>
      <w:bookmarkStart w:id="307" w:name="_Toc31"/>
      <w:bookmarkStart w:id="308" w:name="_Toc395801978"/>
      <w:bookmarkStart w:id="309" w:name="_Toc422395159"/>
      <w:bookmarkStart w:id="310" w:name="_Toc416271416"/>
      <w:bookmarkStart w:id="311" w:name="_Toc416271945"/>
      <w:bookmarkStart w:id="312" w:name="_Toc6538"/>
      <w:bookmarkStart w:id="313" w:name="_Toc29145235"/>
      <w:r>
        <w:rPr>
          <w:rFonts w:ascii="宋体" w:hAnsi="宋体"/>
          <w:sz w:val="24"/>
          <w:szCs w:val="24"/>
        </w:rPr>
        <w:t xml:space="preserve">6.1 </w:t>
      </w:r>
      <w:r>
        <w:rPr>
          <w:rFonts w:hint="eastAsia" w:ascii="宋体" w:hAnsi="宋体"/>
          <w:sz w:val="24"/>
          <w:szCs w:val="24"/>
        </w:rPr>
        <w:t>谈判小组</w:t>
      </w:r>
      <w:bookmarkEnd w:id="307"/>
      <w:bookmarkEnd w:id="308"/>
      <w:bookmarkEnd w:id="309"/>
      <w:bookmarkEnd w:id="310"/>
      <w:bookmarkEnd w:id="311"/>
      <w:bookmarkEnd w:id="312"/>
      <w:bookmarkEnd w:id="313"/>
    </w:p>
    <w:p>
      <w:pPr>
        <w:spacing w:line="400" w:lineRule="exact"/>
        <w:ind w:firstLine="480" w:firstLineChars="200"/>
        <w:rPr>
          <w:rFonts w:ascii="宋体"/>
          <w:sz w:val="24"/>
        </w:rPr>
      </w:pPr>
      <w:r>
        <w:rPr>
          <w:rFonts w:ascii="宋体" w:hAnsi="宋体"/>
          <w:sz w:val="24"/>
        </w:rPr>
        <w:t xml:space="preserve">6.1.1 </w:t>
      </w:r>
      <w:r>
        <w:rPr>
          <w:rFonts w:hint="eastAsia" w:ascii="宋体" w:hAnsi="宋体"/>
          <w:sz w:val="24"/>
        </w:rPr>
        <w:t>评审谈判由采购人依法组建的谈判小组负责。谈判小组由有关工程类等方面的专家组成。谈判小组成员人数以及工程类等方面专家的确定方式见供应商须知前附表。</w:t>
      </w:r>
    </w:p>
    <w:p>
      <w:pPr>
        <w:spacing w:line="400" w:lineRule="exact"/>
        <w:ind w:firstLine="480" w:firstLineChars="200"/>
        <w:rPr>
          <w:rFonts w:ascii="宋体"/>
          <w:sz w:val="24"/>
        </w:rPr>
      </w:pPr>
      <w:r>
        <w:rPr>
          <w:rFonts w:ascii="宋体" w:hAnsi="宋体"/>
          <w:sz w:val="24"/>
        </w:rPr>
        <w:t xml:space="preserve">6.1.2 </w:t>
      </w:r>
      <w:r>
        <w:rPr>
          <w:rFonts w:hint="eastAsia" w:ascii="宋体" w:hAnsi="宋体"/>
          <w:sz w:val="24"/>
        </w:rPr>
        <w:t>谈判小组成员有下列情形之一的，应当主动提出回避：</w:t>
      </w:r>
    </w:p>
    <w:p>
      <w:pPr>
        <w:spacing w:line="40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）采购人或供应商的主要负责人的近亲属；</w:t>
      </w:r>
    </w:p>
    <w:p>
      <w:pPr>
        <w:spacing w:line="40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）项目主管部门或者行政监督部门的人员；</w:t>
      </w:r>
    </w:p>
    <w:p>
      <w:pPr>
        <w:spacing w:line="40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）与供应商有经济利益关系，可能影响对投标公正评审的；</w:t>
      </w:r>
    </w:p>
    <w:p>
      <w:pPr>
        <w:spacing w:line="400" w:lineRule="exact"/>
        <w:ind w:firstLine="480" w:firstLineChars="200"/>
        <w:rPr>
          <w:rFonts w:ascii="宋体"/>
          <w:sz w:val="24"/>
        </w:rPr>
      </w:pPr>
      <w:r>
        <w:rPr>
          <w:rFonts w:hint="eastAsia" w:ascii="宋体" w:hAnsi="宋体"/>
          <w:sz w:val="24"/>
        </w:rPr>
        <w:t>（</w:t>
      </w:r>
      <w:r>
        <w:rPr>
          <w:rFonts w:ascii="宋体" w:hAnsi="宋体"/>
          <w:sz w:val="24"/>
        </w:rPr>
        <w:t>4</w:t>
      </w:r>
      <w:r>
        <w:rPr>
          <w:rFonts w:hint="eastAsia" w:ascii="宋体" w:hAnsi="宋体"/>
          <w:sz w:val="24"/>
        </w:rPr>
        <w:t>）曾因在招标、评审以及其他与招标投标有关活动中从事违法行为而受过行政处罚或刑事处罚的。</w:t>
      </w:r>
    </w:p>
    <w:p>
      <w:pPr>
        <w:spacing w:line="400" w:lineRule="exact"/>
        <w:ind w:firstLine="600" w:firstLineChars="250"/>
        <w:rPr>
          <w:rFonts w:ascii="宋体"/>
          <w:sz w:val="24"/>
        </w:rPr>
      </w:pPr>
      <w:r>
        <w:rPr>
          <w:rFonts w:ascii="宋体" w:hAnsi="宋体"/>
          <w:sz w:val="24"/>
        </w:rPr>
        <w:t xml:space="preserve">(5) </w:t>
      </w:r>
      <w:r>
        <w:rPr>
          <w:rFonts w:hint="eastAsia" w:ascii="宋体" w:hAnsi="宋体"/>
          <w:sz w:val="24"/>
        </w:rPr>
        <w:t>该项目招标机构的人员不得担任本招标项目的谈判小组成员。</w:t>
      </w:r>
    </w:p>
    <w:p>
      <w:pPr>
        <w:pStyle w:val="6"/>
        <w:spacing w:before="0" w:after="0" w:line="400" w:lineRule="exact"/>
        <w:rPr>
          <w:rFonts w:ascii="宋体"/>
          <w:sz w:val="24"/>
          <w:szCs w:val="24"/>
        </w:rPr>
      </w:pPr>
      <w:bookmarkStart w:id="314" w:name="_Toc416271947"/>
      <w:bookmarkStart w:id="315" w:name="_Toc29145237"/>
      <w:bookmarkStart w:id="316" w:name="_Toc422395161"/>
      <w:bookmarkStart w:id="317" w:name="_Toc416271418"/>
      <w:bookmarkStart w:id="318" w:name="_Toc395801980"/>
      <w:bookmarkStart w:id="319" w:name="_Toc26535"/>
      <w:bookmarkStart w:id="320" w:name="_Toc22322"/>
      <w:r>
        <w:rPr>
          <w:rFonts w:ascii="宋体" w:hAnsi="宋体"/>
          <w:sz w:val="24"/>
          <w:szCs w:val="24"/>
        </w:rPr>
        <w:t>6.</w:t>
      </w:r>
      <w:r>
        <w:rPr>
          <w:rFonts w:hint="eastAsia" w:ascii="宋体" w:hAnsi="宋体"/>
          <w:sz w:val="24"/>
          <w:szCs w:val="24"/>
        </w:rPr>
        <w:t>2</w:t>
      </w:r>
      <w:r>
        <w:rPr>
          <w:rFonts w:ascii="宋体" w:hAnsi="宋体"/>
          <w:sz w:val="24"/>
          <w:szCs w:val="24"/>
        </w:rPr>
        <w:t xml:space="preserve"> </w:t>
      </w:r>
      <w:r>
        <w:rPr>
          <w:rFonts w:hint="eastAsia" w:ascii="宋体" w:hAnsi="宋体"/>
          <w:sz w:val="24"/>
          <w:szCs w:val="24"/>
        </w:rPr>
        <w:t>评</w:t>
      </w:r>
      <w:bookmarkEnd w:id="314"/>
      <w:bookmarkEnd w:id="315"/>
      <w:bookmarkEnd w:id="316"/>
      <w:bookmarkEnd w:id="317"/>
      <w:bookmarkEnd w:id="318"/>
      <w:r>
        <w:rPr>
          <w:rFonts w:hint="eastAsia" w:ascii="宋体" w:hAnsi="宋体"/>
          <w:sz w:val="24"/>
          <w:szCs w:val="24"/>
        </w:rPr>
        <w:t>审</w:t>
      </w:r>
      <w:bookmarkEnd w:id="319"/>
      <w:bookmarkEnd w:id="320"/>
    </w:p>
    <w:p>
      <w:pPr>
        <w:spacing w:line="400" w:lineRule="exact"/>
        <w:ind w:firstLine="480" w:firstLineChars="200"/>
        <w:rPr>
          <w:rFonts w:ascii="宋体"/>
          <w:sz w:val="24"/>
        </w:rPr>
      </w:pPr>
      <w:r>
        <w:rPr>
          <w:rFonts w:hint="eastAsia" w:ascii="宋体" w:hAnsi="宋体"/>
          <w:sz w:val="24"/>
        </w:rPr>
        <w:t>谈判小组按照第三章</w:t>
      </w:r>
      <w:r>
        <w:rPr>
          <w:rFonts w:hint="eastAsia" w:ascii="宋体"/>
          <w:sz w:val="24"/>
        </w:rPr>
        <w:t>“</w:t>
      </w:r>
      <w:r>
        <w:rPr>
          <w:rFonts w:hint="eastAsia" w:ascii="宋体" w:hAnsi="宋体"/>
          <w:sz w:val="24"/>
        </w:rPr>
        <w:t>评审办法</w:t>
      </w:r>
      <w:r>
        <w:rPr>
          <w:rFonts w:hint="eastAsia" w:ascii="宋体"/>
          <w:sz w:val="24"/>
        </w:rPr>
        <w:t>”</w:t>
      </w:r>
      <w:r>
        <w:rPr>
          <w:rFonts w:hint="eastAsia" w:ascii="宋体" w:hAnsi="宋体"/>
          <w:sz w:val="24"/>
        </w:rPr>
        <w:t>规定的方法、评审因素、标准和程序对响应文件进行评审。第三章</w:t>
      </w:r>
      <w:r>
        <w:rPr>
          <w:rFonts w:hint="eastAsia" w:ascii="宋体"/>
          <w:sz w:val="24"/>
        </w:rPr>
        <w:t>“</w:t>
      </w:r>
      <w:r>
        <w:rPr>
          <w:rFonts w:hint="eastAsia" w:ascii="宋体" w:hAnsi="宋体"/>
          <w:sz w:val="24"/>
        </w:rPr>
        <w:t>评审办法</w:t>
      </w:r>
      <w:r>
        <w:rPr>
          <w:rFonts w:hint="eastAsia" w:ascii="宋体"/>
          <w:sz w:val="24"/>
        </w:rPr>
        <w:t>”</w:t>
      </w:r>
      <w:r>
        <w:rPr>
          <w:rFonts w:hint="eastAsia" w:ascii="宋体" w:hAnsi="宋体"/>
          <w:sz w:val="24"/>
        </w:rPr>
        <w:t>没有规定的方法、评审因素和标准，不作为评审依据。</w:t>
      </w:r>
    </w:p>
    <w:p>
      <w:pPr>
        <w:pStyle w:val="6"/>
        <w:spacing w:before="0" w:after="0" w:line="400" w:lineRule="exact"/>
        <w:rPr>
          <w:rFonts w:ascii="宋体"/>
          <w:sz w:val="24"/>
          <w:szCs w:val="24"/>
        </w:rPr>
      </w:pPr>
      <w:bookmarkStart w:id="321" w:name="_Toc31328"/>
      <w:bookmarkStart w:id="322" w:name="_Toc29145238"/>
      <w:bookmarkStart w:id="323" w:name="_Toc27118"/>
      <w:bookmarkStart w:id="324" w:name="_Toc395801983"/>
      <w:bookmarkStart w:id="325" w:name="_Toc422395162"/>
      <w:bookmarkStart w:id="326" w:name="_Toc416271948"/>
      <w:bookmarkStart w:id="327" w:name="_Toc416271419"/>
      <w:r>
        <w:rPr>
          <w:rFonts w:ascii="宋体" w:hAnsi="宋体"/>
          <w:sz w:val="24"/>
          <w:szCs w:val="24"/>
        </w:rPr>
        <w:t>7.1</w:t>
      </w:r>
      <w:r>
        <w:rPr>
          <w:rFonts w:hint="eastAsia" w:ascii="宋体" w:hAnsi="宋体"/>
          <w:sz w:val="24"/>
          <w:szCs w:val="24"/>
        </w:rPr>
        <w:t>定标方式</w:t>
      </w:r>
      <w:bookmarkEnd w:id="321"/>
      <w:bookmarkEnd w:id="322"/>
      <w:bookmarkEnd w:id="323"/>
      <w:bookmarkEnd w:id="324"/>
      <w:bookmarkEnd w:id="325"/>
      <w:bookmarkEnd w:id="326"/>
      <w:bookmarkEnd w:id="327"/>
    </w:p>
    <w:p>
      <w:pPr>
        <w:spacing w:line="400" w:lineRule="exact"/>
        <w:ind w:firstLine="480" w:firstLineChars="200"/>
        <w:rPr>
          <w:rFonts w:hint="eastAsia" w:ascii="宋体" w:hAnsi="宋体" w:cs="宋体"/>
          <w:bCs/>
          <w:sz w:val="24"/>
        </w:rPr>
      </w:pPr>
      <w:r>
        <w:rPr>
          <w:rFonts w:hint="eastAsia" w:ascii="宋体" w:hAnsi="宋体" w:cs="宋体"/>
          <w:bCs/>
          <w:sz w:val="24"/>
        </w:rPr>
        <w:t>除供应商须知前附表规定谈判小组直接确定成交人外，采购人依据谈判小组推荐的成交候选人确定成交人，原则上第一成交候选人即为最终成交人，第一成交候选人放弃中标、因不可抗力不能履行合同，或者被查实存在影响中标结果的违法行为等情形，不符合中标条件的，采购人可以按照谈判小组提出的成交候选人名单排序依次确定其他成交候选人为成交人,也可以重新开标。谈判小组推荐成交候选人的人数见供应商须知前附表。</w:t>
      </w:r>
    </w:p>
    <w:p>
      <w:pPr>
        <w:pStyle w:val="6"/>
        <w:spacing w:before="0" w:after="0" w:line="400" w:lineRule="exact"/>
        <w:rPr>
          <w:rFonts w:ascii="宋体"/>
          <w:sz w:val="24"/>
          <w:szCs w:val="24"/>
        </w:rPr>
      </w:pPr>
      <w:bookmarkStart w:id="328" w:name="_Toc416271420"/>
      <w:bookmarkStart w:id="329" w:name="_Toc30901"/>
      <w:bookmarkStart w:id="330" w:name="_Toc29145239"/>
      <w:bookmarkStart w:id="331" w:name="_Toc395801984"/>
      <w:bookmarkStart w:id="332" w:name="_Toc14156"/>
      <w:bookmarkStart w:id="333" w:name="_Toc416271949"/>
      <w:bookmarkStart w:id="334" w:name="_Toc422395163"/>
      <w:r>
        <w:rPr>
          <w:rFonts w:ascii="宋体" w:hAnsi="宋体"/>
          <w:sz w:val="24"/>
          <w:szCs w:val="24"/>
        </w:rPr>
        <w:t>7.2</w:t>
      </w:r>
      <w:r>
        <w:rPr>
          <w:rFonts w:hint="eastAsia" w:ascii="宋体" w:hAnsi="宋体"/>
          <w:sz w:val="24"/>
          <w:szCs w:val="24"/>
        </w:rPr>
        <w:t>评审结果通知</w:t>
      </w:r>
      <w:bookmarkEnd w:id="328"/>
      <w:bookmarkEnd w:id="329"/>
      <w:bookmarkEnd w:id="330"/>
      <w:bookmarkEnd w:id="331"/>
      <w:bookmarkEnd w:id="332"/>
      <w:bookmarkEnd w:id="333"/>
      <w:bookmarkEnd w:id="334"/>
    </w:p>
    <w:p>
      <w:pPr>
        <w:spacing w:line="400" w:lineRule="exact"/>
        <w:ind w:firstLine="480" w:firstLineChars="200"/>
        <w:outlineLvl w:val="3"/>
        <w:rPr>
          <w:rFonts w:hint="eastAsia" w:ascii="宋体" w:hAnsi="宋体" w:cs="宋体"/>
          <w:bCs/>
          <w:sz w:val="24"/>
        </w:rPr>
      </w:pPr>
      <w:bookmarkStart w:id="335" w:name="_Toc21270"/>
      <w:r>
        <w:rPr>
          <w:rFonts w:hint="eastAsia" w:ascii="宋体" w:hAnsi="宋体" w:cs="宋体"/>
          <w:bCs/>
          <w:sz w:val="24"/>
        </w:rPr>
        <w:t>7.2.1 采购人在供应商须知前附表规定的媒介公示成交候选人。</w:t>
      </w:r>
    </w:p>
    <w:bookmarkEnd w:id="335"/>
    <w:p>
      <w:pPr>
        <w:spacing w:line="400" w:lineRule="exact"/>
        <w:ind w:firstLine="480" w:firstLineChars="200"/>
        <w:outlineLvl w:val="3"/>
        <w:rPr>
          <w:rFonts w:hint="eastAsia" w:ascii="宋体" w:hAnsi="宋体" w:cs="宋体"/>
          <w:bCs/>
          <w:sz w:val="24"/>
        </w:rPr>
      </w:pPr>
      <w:bookmarkStart w:id="336" w:name="_Toc10295"/>
      <w:r>
        <w:rPr>
          <w:rFonts w:hint="eastAsia" w:ascii="宋体" w:hAnsi="宋体" w:cs="宋体"/>
          <w:bCs/>
          <w:sz w:val="24"/>
        </w:rPr>
        <w:t>7.2.2在本章第3.3款规定的投标有效期内，采购人以书面形式向成交人发出成交通知书。</w:t>
      </w:r>
      <w:bookmarkEnd w:id="336"/>
    </w:p>
    <w:p>
      <w:pPr>
        <w:pStyle w:val="6"/>
        <w:spacing w:before="0" w:after="0" w:line="400" w:lineRule="exact"/>
        <w:rPr>
          <w:rFonts w:ascii="宋体"/>
          <w:sz w:val="24"/>
          <w:szCs w:val="24"/>
        </w:rPr>
      </w:pPr>
      <w:bookmarkStart w:id="337" w:name="_Toc4387"/>
      <w:bookmarkStart w:id="338" w:name="_Toc5676"/>
      <w:bookmarkStart w:id="339" w:name="_Toc395801986"/>
      <w:bookmarkStart w:id="340" w:name="_Toc29145241"/>
      <w:bookmarkStart w:id="341" w:name="_Toc416271422"/>
      <w:bookmarkStart w:id="342" w:name="_Toc422395165"/>
      <w:bookmarkStart w:id="343" w:name="_Toc416271951"/>
      <w:r>
        <w:rPr>
          <w:rFonts w:ascii="宋体" w:hAnsi="宋体"/>
          <w:sz w:val="24"/>
          <w:szCs w:val="24"/>
        </w:rPr>
        <w:t xml:space="preserve">7.4 </w:t>
      </w:r>
      <w:r>
        <w:rPr>
          <w:rFonts w:hint="eastAsia" w:ascii="宋体" w:hAnsi="宋体"/>
          <w:sz w:val="24"/>
          <w:szCs w:val="24"/>
        </w:rPr>
        <w:t>签订合同</w:t>
      </w:r>
      <w:bookmarkEnd w:id="337"/>
      <w:bookmarkEnd w:id="338"/>
      <w:bookmarkEnd w:id="339"/>
      <w:bookmarkEnd w:id="340"/>
      <w:bookmarkEnd w:id="341"/>
      <w:bookmarkEnd w:id="342"/>
      <w:bookmarkEnd w:id="343"/>
    </w:p>
    <w:p>
      <w:pPr>
        <w:spacing w:line="400" w:lineRule="exact"/>
        <w:ind w:firstLine="480" w:firstLineChars="200"/>
        <w:rPr>
          <w:rFonts w:hint="eastAsia" w:ascii="宋体" w:hAnsi="宋体"/>
          <w:sz w:val="24"/>
        </w:rPr>
      </w:pPr>
      <w:r>
        <w:rPr>
          <w:rFonts w:hint="eastAsia" w:ascii="宋体" w:hAnsi="宋体"/>
          <w:sz w:val="24"/>
        </w:rPr>
        <w:t>7.4.1 采购人和成交人应当自成交通知书发出之日起</w:t>
      </w:r>
      <w:r>
        <w:rPr>
          <w:rFonts w:hint="eastAsia" w:ascii="宋体" w:hAnsi="宋体"/>
          <w:sz w:val="24"/>
          <w:lang w:val="en-US" w:eastAsia="zh-CN"/>
        </w:rPr>
        <w:t>30</w:t>
      </w:r>
      <w:r>
        <w:rPr>
          <w:rFonts w:hint="eastAsia" w:ascii="宋体" w:hAnsi="宋体"/>
          <w:sz w:val="24"/>
        </w:rPr>
        <w:t>天内，根据竞争性谈判文件和成交人的响应文件订立书面合同。成交人无正当理由拒签合同的，采购人取消其中标资格，并由采购人将其行为上报主管部门，作为不良记录纳入建设市场信用信息管理系统。</w:t>
      </w:r>
    </w:p>
    <w:p>
      <w:pPr>
        <w:spacing w:line="400" w:lineRule="exact"/>
        <w:ind w:firstLine="480" w:firstLineChars="200"/>
        <w:rPr>
          <w:rFonts w:hint="eastAsia"/>
          <w:sz w:val="24"/>
        </w:rPr>
      </w:pPr>
      <w:r>
        <w:rPr>
          <w:rFonts w:hint="eastAsia" w:ascii="宋体" w:hAnsi="宋体"/>
          <w:sz w:val="24"/>
        </w:rPr>
        <w:t xml:space="preserve">7.4.2 合同协议书经双方法定代表人或其授权的代理人签署并加盖单位章后生效。  </w:t>
      </w:r>
      <w:r>
        <w:rPr>
          <w:rFonts w:hint="eastAsia"/>
          <w:sz w:val="24"/>
        </w:rPr>
        <w:t>7.4.4 如果根据本章第3.6款、第7.3.2项或第7.4.1项规定，采购人取消了成交人的中标资格，在此情况下，采购人可将合同授予下一个成交候选人，或者按规定重新组织招标。</w:t>
      </w:r>
      <w:bookmarkStart w:id="344" w:name="_Toc422395166"/>
      <w:bookmarkStart w:id="345" w:name="_Toc416271423"/>
      <w:bookmarkStart w:id="346" w:name="_Toc395801987"/>
      <w:bookmarkStart w:id="347" w:name="_Toc416271952"/>
    </w:p>
    <w:bookmarkEnd w:id="344"/>
    <w:bookmarkEnd w:id="345"/>
    <w:bookmarkEnd w:id="346"/>
    <w:bookmarkEnd w:id="347"/>
    <w:p>
      <w:pPr>
        <w:pStyle w:val="6"/>
        <w:spacing w:before="120" w:beforeLines="50" w:after="0" w:line="400" w:lineRule="exact"/>
        <w:rPr>
          <w:rFonts w:hint="eastAsia" w:ascii="宋体" w:hAnsi="宋体"/>
          <w:sz w:val="24"/>
          <w:szCs w:val="24"/>
        </w:rPr>
      </w:pPr>
      <w:bookmarkStart w:id="348" w:name="_Toc10434"/>
      <w:bookmarkStart w:id="349" w:name="_Toc422395168"/>
      <w:bookmarkStart w:id="350" w:name="_Toc395801989"/>
      <w:bookmarkStart w:id="351" w:name="_Toc23954"/>
      <w:bookmarkStart w:id="352" w:name="_Toc29145242"/>
      <w:bookmarkStart w:id="353" w:name="_Toc416271954"/>
      <w:bookmarkStart w:id="354" w:name="_Toc416271425"/>
      <w:r>
        <w:rPr>
          <w:rFonts w:hint="eastAsia" w:ascii="宋体" w:hAnsi="宋体"/>
          <w:sz w:val="24"/>
          <w:szCs w:val="24"/>
        </w:rPr>
        <w:t>8．纪律和监督</w:t>
      </w:r>
      <w:bookmarkEnd w:id="348"/>
      <w:bookmarkEnd w:id="349"/>
      <w:bookmarkEnd w:id="350"/>
      <w:bookmarkEnd w:id="351"/>
      <w:bookmarkEnd w:id="352"/>
      <w:bookmarkEnd w:id="353"/>
      <w:bookmarkEnd w:id="354"/>
    </w:p>
    <w:p>
      <w:pPr>
        <w:pStyle w:val="94"/>
        <w:rPr>
          <w:szCs w:val="24"/>
        </w:rPr>
      </w:pPr>
      <w:bookmarkStart w:id="355" w:name="_Toc152045575"/>
      <w:bookmarkStart w:id="356" w:name="_Toc152042351"/>
      <w:bookmarkStart w:id="357" w:name="_Toc29145243"/>
      <w:bookmarkStart w:id="358" w:name="_Toc395801990"/>
      <w:bookmarkStart w:id="359" w:name="_Toc144974543"/>
      <w:bookmarkStart w:id="360" w:name="_Toc422395169"/>
      <w:bookmarkStart w:id="361" w:name="_Toc416271426"/>
      <w:bookmarkStart w:id="362" w:name="_Toc416271955"/>
      <w:bookmarkStart w:id="363" w:name="_Toc179632593"/>
      <w:r>
        <w:rPr>
          <w:rFonts w:hint="eastAsia" w:ascii="宋体" w:hAnsi="宋体" w:eastAsia="宋体"/>
          <w:b/>
          <w:szCs w:val="24"/>
        </w:rPr>
        <w:t>8.1 对采购人的纪律要求</w:t>
      </w:r>
      <w:bookmarkEnd w:id="355"/>
      <w:bookmarkEnd w:id="356"/>
      <w:bookmarkEnd w:id="357"/>
      <w:bookmarkEnd w:id="358"/>
      <w:bookmarkEnd w:id="359"/>
      <w:bookmarkEnd w:id="360"/>
      <w:bookmarkEnd w:id="361"/>
      <w:bookmarkEnd w:id="362"/>
      <w:bookmarkEnd w:id="363"/>
    </w:p>
    <w:p>
      <w:pPr>
        <w:spacing w:line="400" w:lineRule="exact"/>
        <w:ind w:firstLine="480" w:firstLineChars="200"/>
        <w:rPr>
          <w:rFonts w:hint="eastAsia" w:ascii="宋体" w:hAnsi="宋体" w:cs="宋体"/>
          <w:bCs/>
          <w:sz w:val="24"/>
        </w:rPr>
      </w:pPr>
      <w:r>
        <w:rPr>
          <w:rFonts w:hint="eastAsia" w:ascii="宋体" w:hAnsi="宋体" w:cs="宋体"/>
          <w:bCs/>
          <w:sz w:val="24"/>
        </w:rPr>
        <w:t>采购人不得泄漏招标投标活动中应当保密的情况和资料，不得与供应商串通损害国家利益、社会公共利益或者他人合法权益。</w:t>
      </w:r>
    </w:p>
    <w:p>
      <w:pPr>
        <w:pStyle w:val="94"/>
        <w:rPr>
          <w:rFonts w:hint="eastAsia" w:ascii="宋体" w:hAnsi="宋体" w:eastAsia="宋体"/>
          <w:b/>
          <w:szCs w:val="24"/>
        </w:rPr>
      </w:pPr>
      <w:bookmarkStart w:id="364" w:name="_Toc152045576"/>
      <w:bookmarkStart w:id="365" w:name="_Toc422395170"/>
      <w:bookmarkStart w:id="366" w:name="_Toc416271427"/>
      <w:bookmarkStart w:id="367" w:name="_Toc29145244"/>
      <w:bookmarkStart w:id="368" w:name="_Toc179632594"/>
      <w:bookmarkStart w:id="369" w:name="_Toc395801991"/>
      <w:bookmarkStart w:id="370" w:name="_Toc144974544"/>
      <w:bookmarkStart w:id="371" w:name="_Toc416271956"/>
      <w:bookmarkStart w:id="372" w:name="_Toc152042352"/>
      <w:r>
        <w:rPr>
          <w:rFonts w:hint="eastAsia" w:ascii="宋体" w:hAnsi="宋体" w:eastAsia="宋体"/>
          <w:b/>
          <w:szCs w:val="24"/>
        </w:rPr>
        <w:t>8.2 对供应商的纪律要求</w:t>
      </w:r>
      <w:bookmarkEnd w:id="364"/>
      <w:bookmarkEnd w:id="365"/>
      <w:bookmarkEnd w:id="366"/>
      <w:bookmarkEnd w:id="367"/>
      <w:bookmarkEnd w:id="368"/>
      <w:bookmarkEnd w:id="369"/>
      <w:bookmarkEnd w:id="370"/>
      <w:bookmarkEnd w:id="371"/>
      <w:bookmarkEnd w:id="372"/>
    </w:p>
    <w:p>
      <w:pPr>
        <w:spacing w:line="400" w:lineRule="exact"/>
        <w:ind w:firstLine="480" w:firstLineChars="200"/>
        <w:rPr>
          <w:rFonts w:hint="eastAsia" w:ascii="宋体" w:hAnsi="宋体" w:cs="宋体"/>
          <w:bCs/>
          <w:sz w:val="24"/>
        </w:rPr>
      </w:pPr>
      <w:r>
        <w:rPr>
          <w:rFonts w:hint="eastAsia" w:ascii="宋体" w:hAnsi="宋体" w:cs="宋体"/>
          <w:bCs/>
          <w:sz w:val="24"/>
        </w:rPr>
        <w:t>供应商不得相互串通投标或者与采购人串通投标，不得向采购人或者谈判小组成员行贿谋取中标，不得以他人名义投标或者以其他方式弄虚作假骗取中标；供应商不得以任何方式干扰、影响评审工作。如供应商存在围标、串标、以他人名义投标、弄虚作假、恶意投诉、虚假投诉等行为的、经查证属实的，并记入诚信档案，三年内不得参与界首市政府性投资项目的投标。</w:t>
      </w:r>
    </w:p>
    <w:p>
      <w:pPr>
        <w:pStyle w:val="94"/>
        <w:rPr>
          <w:rFonts w:hint="eastAsia" w:ascii="宋体" w:hAnsi="宋体" w:eastAsia="宋体"/>
          <w:b/>
          <w:szCs w:val="24"/>
        </w:rPr>
      </w:pPr>
      <w:bookmarkStart w:id="373" w:name="_Toc152042353"/>
      <w:bookmarkStart w:id="374" w:name="_Toc144974545"/>
      <w:bookmarkStart w:id="375" w:name="_Toc152045577"/>
      <w:bookmarkStart w:id="376" w:name="_Toc416271957"/>
      <w:bookmarkStart w:id="377" w:name="_Toc179632595"/>
      <w:bookmarkStart w:id="378" w:name="_Toc422395171"/>
      <w:bookmarkStart w:id="379" w:name="_Toc29145245"/>
      <w:bookmarkStart w:id="380" w:name="_Toc416271428"/>
      <w:bookmarkStart w:id="381" w:name="_Toc395801992"/>
      <w:r>
        <w:rPr>
          <w:rFonts w:hint="eastAsia" w:ascii="宋体" w:hAnsi="宋体" w:eastAsia="宋体"/>
          <w:b/>
          <w:szCs w:val="24"/>
        </w:rPr>
        <w:t>8.3 对谈判小组成员的纪律要求</w:t>
      </w:r>
      <w:bookmarkEnd w:id="373"/>
      <w:bookmarkEnd w:id="374"/>
      <w:bookmarkEnd w:id="375"/>
      <w:bookmarkEnd w:id="376"/>
      <w:bookmarkEnd w:id="377"/>
      <w:bookmarkEnd w:id="378"/>
      <w:bookmarkEnd w:id="379"/>
      <w:bookmarkEnd w:id="380"/>
      <w:bookmarkEnd w:id="381"/>
    </w:p>
    <w:p>
      <w:pPr>
        <w:spacing w:line="400" w:lineRule="exact"/>
        <w:ind w:firstLine="480" w:firstLineChars="200"/>
        <w:rPr>
          <w:rFonts w:hint="eastAsia" w:ascii="宋体" w:hAnsi="宋体" w:cs="宋体"/>
          <w:bCs/>
          <w:sz w:val="24"/>
        </w:rPr>
      </w:pPr>
      <w:r>
        <w:rPr>
          <w:rFonts w:hint="eastAsia" w:ascii="宋体" w:hAnsi="宋体" w:cs="宋体"/>
          <w:bCs/>
          <w:sz w:val="24"/>
        </w:rPr>
        <w:t>谈判小组成员不得收受他人的财物或者其他好处，不得向他人透漏对响应文件的评审和比较、成交候选人的推荐情况以及评审有关的其他情况。在评审活动中，谈判小组成员不得擅离职守，影响评审程序正常进行，不得使用第三章“评审办法”没有规定的评审因素和标准进行评审。</w:t>
      </w:r>
    </w:p>
    <w:p>
      <w:pPr>
        <w:pStyle w:val="94"/>
        <w:rPr>
          <w:rFonts w:hint="eastAsia" w:ascii="宋体" w:hAnsi="宋体" w:eastAsia="宋体"/>
          <w:b/>
          <w:szCs w:val="24"/>
        </w:rPr>
      </w:pPr>
      <w:bookmarkStart w:id="382" w:name="_Toc29145246"/>
      <w:bookmarkStart w:id="383" w:name="_Toc416271958"/>
      <w:bookmarkStart w:id="384" w:name="_Toc152042354"/>
      <w:bookmarkStart w:id="385" w:name="_Toc416271429"/>
      <w:bookmarkStart w:id="386" w:name="_Toc152045578"/>
      <w:bookmarkStart w:id="387" w:name="_Toc395801993"/>
      <w:bookmarkStart w:id="388" w:name="_Toc422395172"/>
      <w:bookmarkStart w:id="389" w:name="_Toc179632596"/>
      <w:bookmarkStart w:id="390" w:name="_Toc144974546"/>
      <w:r>
        <w:rPr>
          <w:rFonts w:hint="eastAsia" w:ascii="宋体" w:hAnsi="宋体" w:eastAsia="宋体"/>
          <w:b/>
          <w:szCs w:val="24"/>
        </w:rPr>
        <w:t>8.4 对与评审活动有关的工作人员的纪律要求</w:t>
      </w:r>
      <w:bookmarkEnd w:id="382"/>
      <w:bookmarkEnd w:id="383"/>
      <w:bookmarkEnd w:id="384"/>
      <w:bookmarkEnd w:id="385"/>
      <w:bookmarkEnd w:id="386"/>
      <w:bookmarkEnd w:id="387"/>
      <w:bookmarkEnd w:id="388"/>
      <w:bookmarkEnd w:id="389"/>
    </w:p>
    <w:p>
      <w:pPr>
        <w:spacing w:line="400" w:lineRule="exact"/>
        <w:ind w:firstLine="480" w:firstLineChars="200"/>
        <w:rPr>
          <w:rFonts w:hint="eastAsia" w:ascii="宋体" w:hAnsi="宋体" w:cs="宋体"/>
          <w:bCs/>
          <w:sz w:val="24"/>
        </w:rPr>
      </w:pPr>
      <w:bookmarkStart w:id="391" w:name="_Toc152042355"/>
      <w:r>
        <w:rPr>
          <w:rFonts w:hint="eastAsia" w:ascii="宋体" w:hAnsi="宋体" w:cs="宋体"/>
          <w:bCs/>
          <w:sz w:val="24"/>
        </w:rPr>
        <w:t>与评审活动有关的工作人员不得收受他人的财物或者其他好处，不得向他人透漏对响应文件的评审和比较、成交候选人的推荐情况以及评审有关的其他情况。在评审活动中，与评审活动有关的工作人员不得擅离职守，影响评审程序正常进行。</w:t>
      </w:r>
      <w:bookmarkEnd w:id="391"/>
    </w:p>
    <w:p>
      <w:pPr>
        <w:pStyle w:val="94"/>
        <w:rPr>
          <w:rFonts w:hint="eastAsia" w:ascii="宋体" w:hAnsi="宋体" w:eastAsia="宋体"/>
          <w:b/>
          <w:szCs w:val="24"/>
        </w:rPr>
      </w:pPr>
      <w:bookmarkStart w:id="392" w:name="_Toc29145247"/>
      <w:bookmarkStart w:id="393" w:name="_Toc395801994"/>
      <w:bookmarkStart w:id="394" w:name="_Toc422395173"/>
      <w:bookmarkStart w:id="395" w:name="_Toc416271959"/>
      <w:bookmarkStart w:id="396" w:name="_Toc416271430"/>
      <w:bookmarkStart w:id="397" w:name="_Toc152042356"/>
      <w:bookmarkStart w:id="398" w:name="_Toc179632597"/>
      <w:bookmarkStart w:id="399" w:name="_Toc152045579"/>
      <w:r>
        <w:rPr>
          <w:rFonts w:hint="eastAsia" w:ascii="宋体" w:hAnsi="宋体" w:eastAsia="宋体"/>
          <w:b/>
          <w:szCs w:val="24"/>
        </w:rPr>
        <w:t>8.5异议、投诉</w:t>
      </w:r>
      <w:bookmarkEnd w:id="392"/>
      <w:bookmarkEnd w:id="393"/>
      <w:bookmarkEnd w:id="394"/>
      <w:bookmarkEnd w:id="395"/>
      <w:bookmarkEnd w:id="396"/>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1</w:t>
      </w:r>
      <w:r>
        <w:rPr>
          <w:rFonts w:hint="eastAsia" w:ascii="宋体" w:hAnsi="宋体" w:cs="宋体"/>
          <w:bCs/>
          <w:sz w:val="24"/>
        </w:rPr>
        <w:t>、受理异议（质疑）的联系方式：</w:t>
      </w:r>
    </w:p>
    <w:p>
      <w:pPr>
        <w:pStyle w:val="33"/>
        <w:spacing w:line="360" w:lineRule="auto"/>
        <w:rPr>
          <w:rFonts w:hint="eastAsia"/>
          <w:bCs/>
        </w:rPr>
      </w:pPr>
      <w:r>
        <w:rPr>
          <w:rFonts w:hint="eastAsia"/>
          <w:bCs/>
        </w:rPr>
        <w:t>采购代理机构：</w:t>
      </w:r>
      <w:r>
        <w:rPr>
          <w:rFonts w:hint="eastAsia"/>
          <w:bCs/>
          <w:lang w:eastAsia="zh-CN"/>
        </w:rPr>
        <w:t>安徽省正煦工程项目管理有限公司</w:t>
      </w:r>
      <w:r>
        <w:rPr>
          <w:rFonts w:hint="eastAsia"/>
          <w:bCs/>
        </w:rPr>
        <w:t xml:space="preserve"> </w:t>
      </w:r>
    </w:p>
    <w:p>
      <w:pPr>
        <w:pStyle w:val="21"/>
        <w:spacing w:line="360" w:lineRule="auto"/>
        <w:rPr>
          <w:rFonts w:hint="eastAsia" w:ascii="宋体" w:hAnsi="宋体"/>
          <w:szCs w:val="21"/>
          <w:lang w:val="en-US" w:eastAsia="zh-CN"/>
        </w:rPr>
      </w:pPr>
      <w:r>
        <w:rPr>
          <w:rFonts w:hint="eastAsia"/>
          <w:bCs/>
        </w:rPr>
        <w:t>地址：</w:t>
      </w:r>
      <w:r>
        <w:rPr>
          <w:rFonts w:hint="eastAsia" w:ascii="宋体" w:hAnsi="宋体" w:eastAsia="宋体" w:cs="Times New Roman"/>
          <w:bCs/>
          <w:color w:val="auto"/>
          <w:kern w:val="2"/>
          <w:sz w:val="24"/>
          <w:szCs w:val="24"/>
          <w:lang w:val="en-US" w:eastAsia="zh-CN" w:bidi="ar-SA"/>
        </w:rPr>
        <w:t>安徽省界首市安居苑小区南20米</w:t>
      </w:r>
    </w:p>
    <w:p>
      <w:pPr>
        <w:pStyle w:val="33"/>
        <w:spacing w:line="360" w:lineRule="auto"/>
        <w:rPr>
          <w:rFonts w:hint="eastAsia"/>
          <w:bCs/>
        </w:rPr>
      </w:pPr>
      <w:r>
        <w:rPr>
          <w:rFonts w:hint="eastAsia"/>
          <w:bCs/>
        </w:rPr>
        <w:t>联系人：</w:t>
      </w:r>
      <w:r>
        <w:rPr>
          <w:rFonts w:hint="eastAsia"/>
          <w:bCs/>
          <w:lang w:val="en-US" w:eastAsia="zh-CN"/>
        </w:rPr>
        <w:t>张工</w:t>
      </w:r>
    </w:p>
    <w:p>
      <w:pPr>
        <w:pStyle w:val="33"/>
        <w:spacing w:line="360" w:lineRule="auto"/>
        <w:rPr>
          <w:rFonts w:hint="eastAsia" w:eastAsia="宋体"/>
          <w:bCs/>
          <w:lang w:eastAsia="zh-CN"/>
        </w:rPr>
      </w:pPr>
      <w:r>
        <w:rPr>
          <w:rFonts w:hint="eastAsia"/>
          <w:bCs/>
        </w:rPr>
        <w:t>电话/传真：</w:t>
      </w:r>
      <w:r>
        <w:rPr>
          <w:rFonts w:hint="eastAsia"/>
          <w:bCs/>
          <w:lang w:eastAsia="zh-CN"/>
        </w:rPr>
        <w:t>17705586201</w:t>
      </w:r>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.2</w:t>
      </w:r>
      <w:r>
        <w:rPr>
          <w:rFonts w:hint="eastAsia" w:ascii="宋体" w:hAnsi="宋体" w:cs="宋体"/>
          <w:bCs/>
          <w:sz w:val="24"/>
        </w:rPr>
        <w:t>、对竞争性谈判文件的异议（质疑）：</w:t>
      </w:r>
    </w:p>
    <w:p>
      <w:pPr>
        <w:snapToGrid w:val="0"/>
        <w:spacing w:line="360" w:lineRule="auto"/>
        <w:ind w:firstLine="480" w:firstLineChars="200"/>
        <w:rPr>
          <w:rFonts w:ascii="宋体" w:hAnsi="宋体" w:cs="宋体"/>
          <w:bCs/>
          <w:sz w:val="24"/>
        </w:rPr>
      </w:pPr>
      <w:r>
        <w:rPr>
          <w:rFonts w:hint="eastAsia" w:ascii="宋体" w:hAnsi="宋体" w:cs="宋体"/>
          <w:bCs/>
          <w:sz w:val="24"/>
        </w:rPr>
        <w:t>供应商未在本竞争性谈判文件规定的时间内提出澄清要求或未在响应截止时间前提出异议（质疑）的，视为其对本竞争性谈判文件无异议（质疑），不得在响应截止时间后对竞争性谈判文件相关内容提出异议（质疑）或投诉。相关部门依法不予受理。</w:t>
      </w:r>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.3</w:t>
      </w:r>
      <w:r>
        <w:rPr>
          <w:rFonts w:hint="eastAsia" w:ascii="宋体" w:hAnsi="宋体" w:cs="宋体"/>
          <w:bCs/>
          <w:sz w:val="24"/>
        </w:rPr>
        <w:t>、对开标过程提出异议（质疑）的，应于开标现场提出。</w:t>
      </w:r>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.4</w:t>
      </w:r>
      <w:r>
        <w:rPr>
          <w:rFonts w:hint="eastAsia" w:ascii="宋体" w:hAnsi="宋体" w:cs="宋体"/>
          <w:bCs/>
          <w:sz w:val="24"/>
        </w:rPr>
        <w:t>、对评审结果的异议（质疑）：</w:t>
      </w:r>
    </w:p>
    <w:p>
      <w:pPr>
        <w:snapToGrid w:val="0"/>
        <w:spacing w:line="360" w:lineRule="auto"/>
        <w:ind w:firstLine="480" w:firstLineChars="200"/>
        <w:rPr>
          <w:rFonts w:ascii="宋体" w:hAnsi="宋体" w:cs="宋体"/>
          <w:bCs/>
          <w:sz w:val="24"/>
        </w:rPr>
      </w:pPr>
      <w:r>
        <w:rPr>
          <w:rFonts w:hint="eastAsia" w:ascii="宋体" w:hAnsi="宋体" w:cs="宋体"/>
          <w:bCs/>
          <w:sz w:val="24"/>
        </w:rPr>
        <w:t>招标投标相关各方对评审结果有异议（质疑），应在公示期内以书面形式向</w:t>
      </w:r>
      <w:r>
        <w:rPr>
          <w:rFonts w:hint="eastAsia" w:ascii="宋体" w:hAnsi="宋体" w:cs="宋体"/>
          <w:bCs/>
          <w:sz w:val="24"/>
          <w:lang w:eastAsia="zh-CN"/>
        </w:rPr>
        <w:t>招标代理</w:t>
      </w:r>
      <w:r>
        <w:rPr>
          <w:rFonts w:hint="eastAsia" w:ascii="宋体" w:hAnsi="宋体" w:cs="宋体"/>
          <w:bCs/>
          <w:sz w:val="24"/>
        </w:rPr>
        <w:t>或采购人提出。</w:t>
      </w:r>
    </w:p>
    <w:p>
      <w:pPr>
        <w:snapToGrid w:val="0"/>
        <w:spacing w:line="360" w:lineRule="auto"/>
        <w:ind w:firstLine="480" w:firstLineChars="200"/>
        <w:rPr>
          <w:rFonts w:ascii="宋体" w:hAnsi="宋体" w:cs="宋体"/>
          <w:bCs/>
          <w:sz w:val="24"/>
        </w:rPr>
      </w:pPr>
      <w:r>
        <w:rPr>
          <w:rFonts w:hint="eastAsia" w:ascii="宋体" w:hAnsi="宋体" w:cs="宋体"/>
          <w:bCs/>
          <w:sz w:val="24"/>
        </w:rPr>
        <w:t>（</w:t>
      </w:r>
      <w:r>
        <w:rPr>
          <w:rFonts w:ascii="宋体" w:hAnsi="宋体" w:cs="宋体"/>
          <w:bCs/>
          <w:sz w:val="24"/>
        </w:rPr>
        <w:t>1</w:t>
      </w:r>
      <w:r>
        <w:rPr>
          <w:rFonts w:hint="eastAsia" w:ascii="宋体" w:hAnsi="宋体" w:cs="宋体"/>
          <w:bCs/>
          <w:sz w:val="24"/>
        </w:rPr>
        <w:t>）书面异议（质疑）材料应当包括以下内容：</w:t>
      </w:r>
    </w:p>
    <w:p>
      <w:pPr>
        <w:snapToGrid w:val="0"/>
        <w:spacing w:line="360" w:lineRule="auto"/>
        <w:ind w:firstLine="480" w:firstLineChars="200"/>
        <w:rPr>
          <w:rFonts w:ascii="宋体" w:hAnsi="宋体" w:cs="宋体"/>
          <w:bCs/>
          <w:sz w:val="24"/>
        </w:rPr>
      </w:pPr>
      <w:r>
        <w:rPr>
          <w:rFonts w:hint="eastAsia" w:ascii="宋体" w:hAnsi="宋体" w:cs="宋体"/>
          <w:bCs/>
          <w:sz w:val="24"/>
        </w:rPr>
        <w:t>①提出异议（质疑）的供应商的名称、地址及有效联系方式；</w:t>
      </w:r>
    </w:p>
    <w:p>
      <w:pPr>
        <w:snapToGrid w:val="0"/>
        <w:spacing w:line="360" w:lineRule="auto"/>
        <w:ind w:firstLine="480" w:firstLineChars="200"/>
        <w:rPr>
          <w:rFonts w:ascii="宋体" w:hAnsi="宋体" w:cs="宋体"/>
          <w:bCs/>
          <w:sz w:val="24"/>
        </w:rPr>
      </w:pPr>
      <w:r>
        <w:rPr>
          <w:rFonts w:hint="eastAsia" w:ascii="宋体" w:hAnsi="宋体" w:cs="宋体"/>
          <w:bCs/>
          <w:sz w:val="24"/>
        </w:rPr>
        <w:t>②异议（质疑）对象的供应商的名称；</w:t>
      </w:r>
    </w:p>
    <w:p>
      <w:pPr>
        <w:snapToGrid w:val="0"/>
        <w:spacing w:line="360" w:lineRule="auto"/>
        <w:ind w:firstLine="480" w:firstLineChars="200"/>
        <w:rPr>
          <w:rFonts w:ascii="宋体" w:hAnsi="宋体" w:cs="宋体"/>
          <w:bCs/>
          <w:sz w:val="24"/>
        </w:rPr>
      </w:pPr>
      <w:r>
        <w:rPr>
          <w:rFonts w:hint="eastAsia" w:ascii="宋体" w:hAnsi="宋体" w:cs="宋体"/>
          <w:bCs/>
          <w:sz w:val="24"/>
        </w:rPr>
        <w:t>③异议（质疑）事项的基本事实；</w:t>
      </w:r>
    </w:p>
    <w:p>
      <w:pPr>
        <w:snapToGrid w:val="0"/>
        <w:spacing w:line="360" w:lineRule="auto"/>
        <w:ind w:firstLine="480" w:firstLineChars="200"/>
        <w:rPr>
          <w:rFonts w:ascii="宋体" w:hAnsi="宋体" w:cs="宋体"/>
          <w:bCs/>
          <w:sz w:val="24"/>
        </w:rPr>
      </w:pPr>
      <w:r>
        <w:rPr>
          <w:rFonts w:hint="eastAsia" w:ascii="宋体" w:hAnsi="宋体" w:cs="宋体"/>
          <w:bCs/>
          <w:sz w:val="24"/>
        </w:rPr>
        <w:t>④相关请求和主张；</w:t>
      </w:r>
    </w:p>
    <w:p>
      <w:pPr>
        <w:snapToGrid w:val="0"/>
        <w:spacing w:line="360" w:lineRule="auto"/>
        <w:ind w:firstLine="480" w:firstLineChars="200"/>
        <w:rPr>
          <w:rFonts w:ascii="宋体" w:hAnsi="宋体" w:cs="宋体"/>
          <w:bCs/>
          <w:sz w:val="24"/>
        </w:rPr>
      </w:pPr>
      <w:r>
        <w:rPr>
          <w:rFonts w:hint="eastAsia" w:ascii="宋体" w:hAnsi="宋体" w:cs="宋体"/>
          <w:bCs/>
          <w:sz w:val="24"/>
        </w:rPr>
        <w:t>⑤有效线索和相关证明材料；</w:t>
      </w:r>
    </w:p>
    <w:p>
      <w:pPr>
        <w:snapToGrid w:val="0"/>
        <w:spacing w:line="360" w:lineRule="auto"/>
        <w:ind w:firstLine="480" w:firstLineChars="200"/>
        <w:rPr>
          <w:rFonts w:ascii="宋体" w:hAnsi="宋体" w:cs="宋体"/>
          <w:bCs/>
          <w:sz w:val="24"/>
        </w:rPr>
      </w:pPr>
      <w:r>
        <w:rPr>
          <w:rFonts w:hint="eastAsia" w:ascii="宋体" w:hAnsi="宋体" w:cs="宋体"/>
          <w:bCs/>
          <w:sz w:val="24"/>
        </w:rPr>
        <w:t>⑥提出异议（质疑）的供应商是法人的，异议（质疑）材料必须由其法定代表人签字并加盖单位公章，并附法定代表人及其委托联系人的有效身份证明复印件、注明联系方式；其他组织或者自然人提出异议（质疑）的，异议（质疑）材料必须由其主要负责人签字（有公章的须单位加盖公章），并附主要负责人及其委托联系人的有效身份证明复印件、注明联系方式。异议（质疑）有关材料是外文的，应当同时提供其中文译本。</w:t>
      </w:r>
    </w:p>
    <w:p>
      <w:pPr>
        <w:snapToGrid w:val="0"/>
        <w:spacing w:line="360" w:lineRule="auto"/>
        <w:ind w:firstLine="480" w:firstLineChars="200"/>
        <w:rPr>
          <w:rFonts w:ascii="宋体" w:hAnsi="宋体" w:cs="宋体"/>
          <w:bCs/>
          <w:sz w:val="24"/>
        </w:rPr>
      </w:pPr>
      <w:r>
        <w:rPr>
          <w:rFonts w:hint="eastAsia" w:ascii="宋体" w:hAnsi="宋体" w:cs="宋体"/>
          <w:bCs/>
          <w:sz w:val="24"/>
        </w:rPr>
        <w:t>（</w:t>
      </w:r>
      <w:r>
        <w:rPr>
          <w:rFonts w:ascii="宋体" w:hAnsi="宋体" w:cs="宋体"/>
          <w:bCs/>
          <w:sz w:val="24"/>
        </w:rPr>
        <w:t>2</w:t>
      </w:r>
      <w:r>
        <w:rPr>
          <w:rFonts w:hint="eastAsia" w:ascii="宋体" w:hAnsi="宋体" w:cs="宋体"/>
          <w:bCs/>
          <w:sz w:val="24"/>
        </w:rPr>
        <w:t>）有下列情形的异议（质疑）材料不予受理：</w:t>
      </w:r>
    </w:p>
    <w:p>
      <w:pPr>
        <w:snapToGrid w:val="0"/>
        <w:spacing w:line="360" w:lineRule="auto"/>
        <w:ind w:firstLine="480" w:firstLineChars="200"/>
        <w:rPr>
          <w:rFonts w:ascii="宋体" w:hAnsi="宋体" w:cs="宋体"/>
          <w:bCs/>
          <w:sz w:val="24"/>
        </w:rPr>
      </w:pPr>
      <w:r>
        <w:rPr>
          <w:rFonts w:hint="eastAsia" w:ascii="宋体" w:hAnsi="宋体" w:cs="宋体"/>
          <w:bCs/>
          <w:sz w:val="24"/>
        </w:rPr>
        <w:t>①书面异议（质疑）材料不完整的；</w:t>
      </w:r>
    </w:p>
    <w:p>
      <w:pPr>
        <w:snapToGrid w:val="0"/>
        <w:spacing w:line="360" w:lineRule="auto"/>
        <w:ind w:firstLine="480" w:firstLineChars="200"/>
        <w:rPr>
          <w:rFonts w:ascii="宋体" w:hAnsi="宋体" w:cs="宋体"/>
          <w:bCs/>
          <w:sz w:val="24"/>
        </w:rPr>
      </w:pPr>
      <w:r>
        <w:rPr>
          <w:rFonts w:hint="eastAsia" w:ascii="宋体" w:hAnsi="宋体" w:cs="宋体"/>
          <w:bCs/>
          <w:sz w:val="24"/>
        </w:rPr>
        <w:t>②异议（质疑）事项含有主观猜测等内容且无充分有效证据的；</w:t>
      </w:r>
    </w:p>
    <w:p>
      <w:pPr>
        <w:snapToGrid w:val="0"/>
        <w:spacing w:line="360" w:lineRule="auto"/>
        <w:ind w:firstLine="480" w:firstLineChars="200"/>
        <w:rPr>
          <w:rFonts w:ascii="宋体" w:hAnsi="宋体" w:cs="宋体"/>
          <w:bCs/>
          <w:sz w:val="24"/>
        </w:rPr>
      </w:pPr>
      <w:r>
        <w:rPr>
          <w:rFonts w:hint="eastAsia" w:ascii="宋体" w:hAnsi="宋体" w:cs="宋体"/>
          <w:bCs/>
          <w:sz w:val="24"/>
        </w:rPr>
        <w:t>③对其他供应商的响应文件详细内容异议（质疑），无法提供合法来源渠道的；</w:t>
      </w:r>
    </w:p>
    <w:p>
      <w:pPr>
        <w:snapToGrid w:val="0"/>
        <w:spacing w:line="360" w:lineRule="auto"/>
        <w:ind w:firstLine="480" w:firstLineChars="200"/>
        <w:rPr>
          <w:rFonts w:ascii="宋体" w:hAnsi="宋体" w:cs="宋体"/>
          <w:bCs/>
          <w:sz w:val="24"/>
        </w:rPr>
      </w:pPr>
      <w:r>
        <w:rPr>
          <w:rFonts w:hint="eastAsia" w:ascii="宋体" w:hAnsi="宋体" w:cs="宋体"/>
          <w:bCs/>
          <w:sz w:val="24"/>
        </w:rPr>
        <w:t>④违反相关法律法规的。</w:t>
      </w:r>
    </w:p>
    <w:p>
      <w:pPr>
        <w:tabs>
          <w:tab w:val="left" w:pos="0"/>
        </w:tabs>
        <w:spacing w:line="360" w:lineRule="auto"/>
        <w:ind w:firstLine="480" w:firstLineChars="200"/>
        <w:rPr>
          <w:rFonts w:hint="eastAsia" w:ascii="宋体" w:hAnsi="宋体" w:cs="宋体"/>
          <w:bCs/>
          <w:sz w:val="24"/>
        </w:rPr>
      </w:pPr>
      <w:r>
        <w:rPr>
          <w:rFonts w:hint="eastAsia" w:ascii="宋体" w:hAnsi="宋体" w:cs="宋体"/>
          <w:bCs/>
          <w:sz w:val="24"/>
        </w:rPr>
        <w:t>8.5.5投诉人有下列情形之一的，属于虚假、恶意投诉，招标采购监督管理部门将驳回投诉，将其列入不良行为记录名单，记入“不守信投标记录档案”，并在相关网络平台公告，同时将报请行政监管部门处理。：</w:t>
      </w:r>
    </w:p>
    <w:p>
      <w:pPr>
        <w:tabs>
          <w:tab w:val="left" w:pos="0"/>
        </w:tabs>
        <w:spacing w:line="360" w:lineRule="auto"/>
        <w:ind w:firstLine="480" w:firstLineChars="200"/>
        <w:rPr>
          <w:rFonts w:hint="eastAsia" w:ascii="宋体" w:hAnsi="宋体" w:cs="宋体"/>
          <w:bCs/>
          <w:sz w:val="24"/>
        </w:rPr>
      </w:pPr>
      <w:r>
        <w:rPr>
          <w:rFonts w:hint="eastAsia" w:ascii="宋体" w:hAnsi="宋体" w:cs="宋体"/>
          <w:bCs/>
          <w:sz w:val="24"/>
        </w:rPr>
        <w:t>①一年内三次以上投诉均查无实据的；</w:t>
      </w:r>
    </w:p>
    <w:p>
      <w:pPr>
        <w:tabs>
          <w:tab w:val="left" w:pos="0"/>
        </w:tabs>
        <w:spacing w:line="360" w:lineRule="auto"/>
        <w:ind w:firstLine="480" w:firstLineChars="200"/>
        <w:rPr>
          <w:rFonts w:hint="eastAsia" w:ascii="宋体" w:hAnsi="宋体" w:cs="宋体"/>
          <w:bCs/>
          <w:sz w:val="24"/>
        </w:rPr>
      </w:pPr>
      <w:r>
        <w:rPr>
          <w:rFonts w:hint="eastAsia" w:ascii="宋体" w:hAnsi="宋体" w:cs="宋体"/>
          <w:bCs/>
          <w:sz w:val="24"/>
        </w:rPr>
        <w:t>②捏造事实或者提供虚假投诉材料的；</w:t>
      </w:r>
    </w:p>
    <w:p>
      <w:pPr>
        <w:tabs>
          <w:tab w:val="left" w:pos="0"/>
        </w:tabs>
        <w:spacing w:line="360" w:lineRule="auto"/>
        <w:ind w:firstLine="480" w:firstLineChars="200"/>
        <w:rPr>
          <w:rFonts w:hint="eastAsia" w:hAnsi="宋体" w:cs="宋体"/>
          <w:bCs/>
        </w:rPr>
      </w:pPr>
      <w:r>
        <w:rPr>
          <w:rFonts w:hint="eastAsia" w:ascii="宋体" w:hAnsi="宋体" w:cs="宋体"/>
          <w:bCs/>
          <w:sz w:val="24"/>
        </w:rPr>
        <w:t>③其他经认定属于虚假、恶意投诉的行为。</w:t>
      </w:r>
    </w:p>
    <w:p>
      <w:pPr>
        <w:spacing w:line="360" w:lineRule="exact"/>
        <w:rPr>
          <w:rFonts w:hint="eastAsia" w:ascii="宋体" w:hAnsi="宋体"/>
          <w:b/>
          <w:sz w:val="24"/>
        </w:rPr>
      </w:pPr>
      <w:r>
        <w:rPr>
          <w:rFonts w:ascii="宋体" w:hAnsi="宋体"/>
          <w:b/>
          <w:sz w:val="24"/>
        </w:rPr>
        <w:t xml:space="preserve"> </w:t>
      </w:r>
      <w:bookmarkEnd w:id="390"/>
      <w:bookmarkEnd w:id="397"/>
      <w:bookmarkEnd w:id="398"/>
      <w:bookmarkEnd w:id="399"/>
      <w:bookmarkStart w:id="400" w:name="_Toc416271960"/>
      <w:bookmarkStart w:id="401" w:name="_Toc422395174"/>
      <w:bookmarkStart w:id="402" w:name="_Toc152045580"/>
      <w:bookmarkStart w:id="403" w:name="_Toc144974547"/>
      <w:bookmarkStart w:id="404" w:name="_Toc179632598"/>
      <w:bookmarkStart w:id="405" w:name="_Toc152042357"/>
      <w:bookmarkStart w:id="406" w:name="_Toc395801995"/>
      <w:bookmarkStart w:id="407" w:name="_Toc416271431"/>
      <w:r>
        <w:rPr>
          <w:rFonts w:hint="eastAsia" w:ascii="宋体" w:hAnsi="宋体"/>
          <w:b/>
          <w:sz w:val="24"/>
        </w:rPr>
        <w:t>9、 需要补充的其他内容</w:t>
      </w:r>
      <w:bookmarkEnd w:id="400"/>
      <w:bookmarkEnd w:id="401"/>
      <w:bookmarkEnd w:id="402"/>
      <w:bookmarkEnd w:id="403"/>
      <w:bookmarkEnd w:id="404"/>
      <w:bookmarkEnd w:id="405"/>
      <w:bookmarkEnd w:id="406"/>
      <w:bookmarkEnd w:id="407"/>
    </w:p>
    <w:p>
      <w:pPr>
        <w:pStyle w:val="94"/>
        <w:ind w:firstLine="480" w:firstLineChars="200"/>
        <w:rPr>
          <w:rFonts w:hint="eastAsia" w:ascii="宋体" w:hAnsi="宋体" w:eastAsia="宋体"/>
          <w:bCs/>
          <w:kern w:val="0"/>
          <w:szCs w:val="24"/>
        </w:rPr>
      </w:pPr>
      <w:bookmarkStart w:id="408" w:name="_Toc416271432"/>
      <w:bookmarkStart w:id="409" w:name="_Toc15495"/>
      <w:bookmarkStart w:id="410" w:name="_Toc395801996"/>
      <w:bookmarkStart w:id="411" w:name="_Toc29145248"/>
      <w:bookmarkStart w:id="412" w:name="_Toc422395175"/>
      <w:bookmarkStart w:id="413" w:name="_Toc416271961"/>
      <w:r>
        <w:rPr>
          <w:rFonts w:hint="eastAsia" w:ascii="宋体" w:hAnsi="宋体" w:eastAsia="宋体"/>
          <w:bCs/>
          <w:kern w:val="0"/>
          <w:szCs w:val="24"/>
        </w:rPr>
        <w:t>需要补充的其他内容：见供应商须知前附表。</w:t>
      </w:r>
      <w:bookmarkEnd w:id="408"/>
      <w:bookmarkEnd w:id="409"/>
      <w:bookmarkEnd w:id="410"/>
      <w:bookmarkEnd w:id="411"/>
      <w:bookmarkEnd w:id="412"/>
      <w:bookmarkEnd w:id="413"/>
    </w:p>
    <w:p>
      <w:pPr>
        <w:spacing w:line="360" w:lineRule="exact"/>
        <w:rPr>
          <w:rFonts w:ascii="宋体"/>
          <w:b/>
          <w:sz w:val="24"/>
        </w:rPr>
      </w:pPr>
      <w:r>
        <w:rPr>
          <w:rFonts w:hint="eastAsia" w:ascii="宋体" w:hAnsi="宋体"/>
          <w:b/>
          <w:sz w:val="24"/>
        </w:rPr>
        <w:t>10、本竞争性谈判文件解释权</w:t>
      </w:r>
    </w:p>
    <w:p>
      <w:pPr>
        <w:spacing w:line="360" w:lineRule="exact"/>
        <w:ind w:firstLine="420"/>
        <w:sectPr>
          <w:headerReference r:id="rId9" w:type="default"/>
          <w:footerReference r:id="rId10" w:type="default"/>
          <w:footnotePr>
            <w:numFmt w:val="decimalEnclosedCircleChinese"/>
            <w:numRestart w:val="eachPage"/>
          </w:footnotePr>
          <w:pgSz w:w="11907" w:h="16840"/>
          <w:pgMar w:top="1418" w:right="1440" w:bottom="1418" w:left="1440" w:header="624" w:footer="641" w:gutter="0"/>
          <w:pgNumType w:fmt="decimal" w:start="1"/>
          <w:cols w:space="720" w:num="1"/>
        </w:sectPr>
      </w:pPr>
      <w:r>
        <w:rPr>
          <w:rFonts w:hint="eastAsia"/>
          <w:sz w:val="24"/>
        </w:rPr>
        <w:t>本竞争性谈判文件的解释权归</w:t>
      </w:r>
      <w:r>
        <w:rPr>
          <w:sz w:val="24"/>
          <w:u w:val="single"/>
        </w:rPr>
        <w:t xml:space="preserve">  </w:t>
      </w:r>
      <w:r>
        <w:rPr>
          <w:rFonts w:hint="eastAsia"/>
          <w:sz w:val="24"/>
          <w:u w:val="single"/>
        </w:rPr>
        <w:t>采购人</w:t>
      </w:r>
      <w:r>
        <w:rPr>
          <w:sz w:val="24"/>
          <w:u w:val="single"/>
        </w:rPr>
        <w:t xml:space="preserve"> </w:t>
      </w:r>
      <w:r>
        <w:rPr>
          <w:rFonts w:hint="eastAsia"/>
          <w:sz w:val="24"/>
        </w:rPr>
        <w:t>所有。</w:t>
      </w:r>
      <w:bookmarkStart w:id="414" w:name="_Toc267901494"/>
      <w:bookmarkStart w:id="415" w:name="_Toc395801997"/>
    </w:p>
    <w:p>
      <w:pPr>
        <w:pStyle w:val="6"/>
        <w:numPr>
          <w:ilvl w:val="0"/>
          <w:numId w:val="0"/>
        </w:numPr>
        <w:spacing w:before="0" w:after="0" w:line="360" w:lineRule="auto"/>
        <w:jc w:val="center"/>
        <w:rPr>
          <w:rStyle w:val="86"/>
          <w:rFonts w:hint="eastAsia" w:ascii="宋体" w:hAnsi="宋体"/>
          <w:b/>
          <w:bCs/>
          <w:sz w:val="21"/>
          <w:szCs w:val="21"/>
        </w:rPr>
      </w:pPr>
      <w:bookmarkStart w:id="416" w:name="_Toc28805"/>
      <w:bookmarkStart w:id="417" w:name="_Toc11675"/>
      <w:r>
        <w:rPr>
          <w:rFonts w:hint="eastAsia" w:ascii="宋体" w:hAnsi="宋体"/>
          <w:sz w:val="36"/>
          <w:szCs w:val="36"/>
          <w:lang w:val="en-US" w:eastAsia="zh-CN"/>
        </w:rPr>
        <w:t>第三章</w:t>
      </w:r>
      <w:r>
        <w:rPr>
          <w:rFonts w:hint="eastAsia" w:ascii="宋体" w:hAnsi="宋体"/>
          <w:sz w:val="36"/>
          <w:szCs w:val="36"/>
        </w:rPr>
        <w:t xml:space="preserve"> </w:t>
      </w:r>
      <w:bookmarkStart w:id="418" w:name="_Toc19976"/>
      <w:r>
        <w:rPr>
          <w:rFonts w:hint="eastAsia" w:ascii="宋体" w:hAnsi="宋体"/>
          <w:sz w:val="36"/>
          <w:szCs w:val="36"/>
        </w:rPr>
        <w:t>评审办法</w:t>
      </w:r>
      <w:bookmarkEnd w:id="414"/>
      <w:bookmarkEnd w:id="415"/>
      <w:bookmarkEnd w:id="416"/>
      <w:bookmarkEnd w:id="417"/>
      <w:bookmarkEnd w:id="418"/>
    </w:p>
    <w:tbl>
      <w:tblPr>
        <w:tblStyle w:val="3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3" w:hRule="atLeast"/>
          <w:jc w:val="center"/>
        </w:trPr>
        <w:tc>
          <w:tcPr>
            <w:tcW w:w="9995" w:type="dxa"/>
            <w:noWrap w:val="0"/>
            <w:vAlign w:val="center"/>
          </w:tcPr>
          <w:p>
            <w:pPr>
              <w:jc w:val="center"/>
              <w:rPr>
                <w:rFonts w:hint="eastAsia" w:ascii="宋体" w:hAnsi="宋体" w:cs="宋体"/>
                <w:b/>
                <w:bCs/>
                <w:szCs w:val="21"/>
              </w:rPr>
            </w:pPr>
            <w:r>
              <w:rPr>
                <w:rFonts w:hint="eastAsia" w:ascii="宋体" w:hAnsi="宋体"/>
                <w:b/>
                <w:szCs w:val="21"/>
              </w:rPr>
              <w:t>谈判小组否决其竞谈的条款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0" w:hRule="atLeast"/>
          <w:jc w:val="center"/>
        </w:trPr>
        <w:tc>
          <w:tcPr>
            <w:tcW w:w="9995" w:type="dxa"/>
            <w:noWrap w:val="0"/>
            <w:vAlign w:val="top"/>
          </w:tcPr>
          <w:p>
            <w:pPr>
              <w:pStyle w:val="89"/>
              <w:spacing w:line="440" w:lineRule="atLeast"/>
              <w:rPr>
                <w:rFonts w:hint="eastAsia" w:cs="Times New Roman"/>
                <w:kern w:val="2"/>
              </w:rPr>
            </w:pPr>
            <w:r>
              <w:rPr>
                <w:rFonts w:hint="eastAsia" w:cs="Times New Roman"/>
                <w:kern w:val="2"/>
              </w:rPr>
              <w:t>无效标条款</w:t>
            </w:r>
          </w:p>
          <w:p>
            <w:pPr>
              <w:spacing w:line="360" w:lineRule="auto"/>
              <w:ind w:firstLine="470" w:firstLineChars="196"/>
              <w:jc w:val="left"/>
              <w:outlineLvl w:val="3"/>
              <w:rPr>
                <w:rFonts w:hint="eastAsia" w:ascii="宋体" w:hAnsi="宋体"/>
                <w:sz w:val="24"/>
              </w:rPr>
            </w:pPr>
            <w:r>
              <w:rPr>
                <w:rFonts w:hint="eastAsia" w:ascii="宋体" w:hAnsi="宋体"/>
                <w:sz w:val="24"/>
                <w:lang w:eastAsia="zh-CN"/>
              </w:rPr>
              <w:t>供应商</w:t>
            </w:r>
            <w:r>
              <w:rPr>
                <w:rFonts w:hint="eastAsia" w:ascii="宋体" w:hAnsi="宋体"/>
                <w:sz w:val="24"/>
              </w:rPr>
              <w:t>有以下情形之一的，初步评审后其投标作无效标处理：</w:t>
            </w:r>
          </w:p>
          <w:p>
            <w:pPr>
              <w:spacing w:line="360" w:lineRule="auto"/>
              <w:ind w:firstLine="480" w:firstLineChars="200"/>
              <w:rPr>
                <w:rFonts w:hint="eastAsia" w:ascii="宋体" w:hAnsi="宋体"/>
                <w:sz w:val="24"/>
              </w:rPr>
            </w:pPr>
            <w:r>
              <w:rPr>
                <w:rFonts w:hint="eastAsia" w:ascii="宋体" w:hAnsi="宋体"/>
                <w:sz w:val="24"/>
              </w:rPr>
              <w:t>(1）串通投标或弄虚作假或有其他违法行为的。</w:t>
            </w:r>
          </w:p>
          <w:p>
            <w:pPr>
              <w:spacing w:line="360" w:lineRule="auto"/>
              <w:ind w:firstLine="480" w:firstLineChars="200"/>
              <w:rPr>
                <w:rFonts w:hint="eastAsia" w:ascii="宋体" w:hAnsi="宋体"/>
                <w:sz w:val="24"/>
              </w:rPr>
            </w:pPr>
            <w:r>
              <w:rPr>
                <w:rFonts w:hint="eastAsia" w:ascii="宋体" w:hAnsi="宋体"/>
                <w:sz w:val="24"/>
              </w:rPr>
              <w:t>串通投标行为是指：</w:t>
            </w:r>
          </w:p>
          <w:p>
            <w:pPr>
              <w:spacing w:line="360" w:lineRule="auto"/>
              <w:ind w:firstLine="480" w:firstLineChars="200"/>
              <w:rPr>
                <w:rFonts w:hint="eastAsia" w:ascii="宋体" w:hAnsi="宋体"/>
                <w:sz w:val="24"/>
              </w:rPr>
            </w:pPr>
            <w:r>
              <w:rPr>
                <w:rFonts w:hint="eastAsia" w:ascii="宋体" w:hAnsi="宋体"/>
                <w:sz w:val="24"/>
              </w:rPr>
              <w:t>（a）不同</w:t>
            </w:r>
            <w:r>
              <w:rPr>
                <w:rFonts w:hint="eastAsia" w:ascii="宋体" w:hAnsi="宋体"/>
                <w:sz w:val="24"/>
                <w:lang w:eastAsia="zh-CN"/>
              </w:rPr>
              <w:t>供应商</w:t>
            </w:r>
            <w:r>
              <w:rPr>
                <w:rFonts w:hint="eastAsia" w:ascii="宋体" w:hAnsi="宋体"/>
                <w:sz w:val="24"/>
              </w:rPr>
              <w:t>的投标文件内容存在非正常一致的；</w:t>
            </w:r>
          </w:p>
          <w:p>
            <w:pPr>
              <w:spacing w:line="360" w:lineRule="auto"/>
              <w:ind w:firstLine="480" w:firstLineChars="200"/>
              <w:rPr>
                <w:rFonts w:hint="eastAsia" w:ascii="宋体" w:hAnsi="宋体"/>
                <w:sz w:val="24"/>
              </w:rPr>
            </w:pPr>
            <w:r>
              <w:rPr>
                <w:rFonts w:hint="eastAsia" w:ascii="宋体" w:hAnsi="宋体"/>
                <w:sz w:val="24"/>
              </w:rPr>
              <w:t>（b）不同</w:t>
            </w:r>
            <w:r>
              <w:rPr>
                <w:rFonts w:hint="eastAsia" w:ascii="宋体" w:hAnsi="宋体"/>
                <w:sz w:val="24"/>
                <w:lang w:eastAsia="zh-CN"/>
              </w:rPr>
              <w:t>供应商</w:t>
            </w:r>
            <w:r>
              <w:rPr>
                <w:rFonts w:hint="eastAsia" w:ascii="宋体" w:hAnsi="宋体"/>
                <w:sz w:val="24"/>
              </w:rPr>
              <w:t>的投标报价或报价组成异常一致或呈规律性变化的；</w:t>
            </w:r>
          </w:p>
          <w:p>
            <w:pPr>
              <w:spacing w:line="360" w:lineRule="auto"/>
              <w:ind w:firstLine="480" w:firstLineChars="200"/>
              <w:rPr>
                <w:rFonts w:hint="eastAsia" w:ascii="宋体" w:hAnsi="宋体"/>
                <w:sz w:val="24"/>
              </w:rPr>
            </w:pPr>
            <w:r>
              <w:rPr>
                <w:rFonts w:hint="eastAsia" w:ascii="宋体" w:hAnsi="宋体"/>
                <w:sz w:val="24"/>
              </w:rPr>
              <w:t>（c）不同</w:t>
            </w:r>
            <w:r>
              <w:rPr>
                <w:rFonts w:hint="eastAsia" w:ascii="宋体" w:hAnsi="宋体"/>
                <w:sz w:val="24"/>
                <w:lang w:eastAsia="zh-CN"/>
              </w:rPr>
              <w:t>供应商</w:t>
            </w:r>
            <w:r>
              <w:rPr>
                <w:rFonts w:hint="eastAsia" w:ascii="宋体" w:hAnsi="宋体"/>
                <w:sz w:val="24"/>
              </w:rPr>
              <w:t>委托同一人投标或与同一人联合投标的；</w:t>
            </w:r>
          </w:p>
          <w:p>
            <w:pPr>
              <w:spacing w:line="360" w:lineRule="auto"/>
              <w:ind w:firstLine="480" w:firstLineChars="200"/>
              <w:rPr>
                <w:rFonts w:hint="eastAsia" w:ascii="宋体" w:hAnsi="宋体"/>
                <w:sz w:val="24"/>
              </w:rPr>
            </w:pPr>
            <w:r>
              <w:rPr>
                <w:rFonts w:hint="eastAsia" w:ascii="宋体" w:hAnsi="宋体"/>
                <w:sz w:val="24"/>
              </w:rPr>
              <w:t>（d）不同</w:t>
            </w:r>
            <w:r>
              <w:rPr>
                <w:rFonts w:hint="eastAsia" w:ascii="宋体" w:hAnsi="宋体"/>
                <w:sz w:val="24"/>
                <w:lang w:eastAsia="zh-CN"/>
              </w:rPr>
              <w:t>供应商</w:t>
            </w:r>
            <w:r>
              <w:rPr>
                <w:rFonts w:hint="eastAsia" w:ascii="宋体" w:hAnsi="宋体"/>
                <w:sz w:val="24"/>
              </w:rPr>
              <w:t>的投标文件载明的项目管理班子成员出现同一人的；</w:t>
            </w:r>
          </w:p>
          <w:p>
            <w:pPr>
              <w:spacing w:line="360" w:lineRule="auto"/>
              <w:ind w:firstLine="480" w:firstLineChars="200"/>
              <w:rPr>
                <w:rFonts w:hint="eastAsia" w:ascii="宋体" w:hAnsi="宋体"/>
                <w:sz w:val="24"/>
              </w:rPr>
            </w:pPr>
            <w:r>
              <w:rPr>
                <w:rFonts w:hint="eastAsia" w:ascii="宋体" w:hAnsi="宋体"/>
                <w:sz w:val="24"/>
              </w:rPr>
              <w:t>（e）不同</w:t>
            </w:r>
            <w:r>
              <w:rPr>
                <w:rFonts w:hint="eastAsia" w:ascii="宋体" w:hAnsi="宋体"/>
                <w:sz w:val="24"/>
                <w:lang w:eastAsia="zh-CN"/>
              </w:rPr>
              <w:t>供应商</w:t>
            </w:r>
            <w:r>
              <w:rPr>
                <w:rFonts w:hint="eastAsia" w:ascii="宋体" w:hAnsi="宋体"/>
                <w:sz w:val="24"/>
              </w:rPr>
              <w:t>的投标文件相互混装的；</w:t>
            </w:r>
          </w:p>
          <w:p>
            <w:pPr>
              <w:spacing w:line="360" w:lineRule="auto"/>
              <w:ind w:firstLine="480" w:firstLineChars="200"/>
              <w:rPr>
                <w:rFonts w:hint="eastAsia" w:ascii="宋体" w:hAnsi="宋体"/>
                <w:sz w:val="24"/>
              </w:rPr>
            </w:pPr>
            <w:r>
              <w:rPr>
                <w:rFonts w:hint="eastAsia" w:ascii="宋体" w:hAnsi="宋体"/>
                <w:sz w:val="24"/>
              </w:rPr>
              <w:t>（f）不同</w:t>
            </w:r>
            <w:r>
              <w:rPr>
                <w:rFonts w:hint="eastAsia" w:ascii="宋体" w:hAnsi="宋体"/>
                <w:sz w:val="24"/>
                <w:lang w:eastAsia="zh-CN"/>
              </w:rPr>
              <w:t>供应商</w:t>
            </w:r>
            <w:r>
              <w:rPr>
                <w:rFonts w:hint="eastAsia" w:ascii="宋体" w:hAnsi="宋体"/>
                <w:sz w:val="24"/>
              </w:rPr>
              <w:t>的投标文件由同一单位或同一人编制的；</w:t>
            </w:r>
          </w:p>
          <w:p>
            <w:pPr>
              <w:spacing w:line="360" w:lineRule="auto"/>
              <w:ind w:firstLine="480" w:firstLineChars="200"/>
              <w:rPr>
                <w:rFonts w:hint="eastAsia" w:ascii="宋体" w:hAnsi="宋体"/>
                <w:sz w:val="24"/>
              </w:rPr>
            </w:pPr>
            <w:r>
              <w:rPr>
                <w:rFonts w:hint="eastAsia" w:ascii="宋体" w:hAnsi="宋体"/>
                <w:sz w:val="24"/>
              </w:rPr>
              <w:t>（g）不同</w:t>
            </w:r>
            <w:r>
              <w:rPr>
                <w:rFonts w:hint="eastAsia" w:ascii="宋体" w:hAnsi="宋体"/>
                <w:sz w:val="24"/>
                <w:lang w:eastAsia="zh-CN"/>
              </w:rPr>
              <w:t>供应商</w:t>
            </w:r>
            <w:r>
              <w:rPr>
                <w:rFonts w:hint="eastAsia" w:ascii="宋体" w:hAnsi="宋体"/>
                <w:sz w:val="24"/>
              </w:rPr>
              <w:t>聘请同一人或同一中介机构为其投标提供技术或经济咨询服务的；</w:t>
            </w:r>
          </w:p>
          <w:p>
            <w:pPr>
              <w:spacing w:line="360" w:lineRule="auto"/>
              <w:ind w:firstLine="480" w:firstLineChars="200"/>
              <w:rPr>
                <w:rFonts w:hint="eastAsia" w:ascii="宋体" w:hAnsi="宋体"/>
                <w:sz w:val="24"/>
              </w:rPr>
            </w:pPr>
            <w:r>
              <w:rPr>
                <w:rFonts w:hint="eastAsia" w:ascii="宋体" w:hAnsi="宋体"/>
                <w:sz w:val="24"/>
              </w:rPr>
              <w:t>（2</w:t>
            </w:r>
            <w:r>
              <w:rPr>
                <w:rFonts w:ascii="宋体" w:hAnsi="宋体"/>
                <w:sz w:val="24"/>
              </w:rPr>
              <w:t>）</w:t>
            </w:r>
            <w:r>
              <w:rPr>
                <w:rFonts w:hint="eastAsia" w:ascii="宋体" w:hAnsi="宋体"/>
                <w:sz w:val="24"/>
              </w:rPr>
              <w:t>凡在界首市内被各级招投标监督部门或行业主管部门处罚，列入不良记录且在处罚期内的。</w:t>
            </w:r>
          </w:p>
          <w:p>
            <w:pPr>
              <w:spacing w:line="360" w:lineRule="auto"/>
              <w:ind w:firstLine="480" w:firstLineChars="200"/>
              <w:rPr>
                <w:rFonts w:hint="eastAsia" w:ascii="宋体" w:hAnsi="宋体"/>
                <w:sz w:val="24"/>
              </w:rPr>
            </w:pPr>
            <w:r>
              <w:rPr>
                <w:rFonts w:hint="eastAsia" w:ascii="宋体" w:hAnsi="宋体"/>
                <w:sz w:val="24"/>
              </w:rPr>
              <w:t xml:space="preserve"> (3）不按评审委员会要求澄清、说明或补正的。</w:t>
            </w:r>
          </w:p>
          <w:p>
            <w:pPr>
              <w:spacing w:line="360" w:lineRule="auto"/>
              <w:ind w:firstLine="480" w:firstLineChars="200"/>
              <w:rPr>
                <w:rFonts w:hint="eastAsia" w:ascii="宋体" w:hAnsi="宋体"/>
                <w:sz w:val="24"/>
              </w:rPr>
            </w:pPr>
            <w:r>
              <w:rPr>
                <w:rFonts w:hint="eastAsia" w:ascii="宋体" w:hAnsi="宋体"/>
                <w:sz w:val="24"/>
              </w:rPr>
              <w:t>(4)投标函中投标报价、工期、质量标准、技术规格、施工方案评审文件或其它实质性要求不能满足竞争性谈判文件要求,或作出的承诺与竞争性谈判文件中提供的投标函样本中相关内容相抵触或有遗漏的。</w:t>
            </w:r>
          </w:p>
          <w:p>
            <w:pPr>
              <w:spacing w:line="360" w:lineRule="auto"/>
              <w:ind w:firstLine="480" w:firstLineChars="200"/>
              <w:rPr>
                <w:rFonts w:hint="eastAsia" w:ascii="宋体" w:hAnsi="宋体"/>
                <w:sz w:val="24"/>
              </w:rPr>
            </w:pPr>
            <w:r>
              <w:rPr>
                <w:rFonts w:hint="eastAsia" w:ascii="宋体" w:hAnsi="宋体"/>
                <w:sz w:val="24"/>
              </w:rPr>
              <w:t>(5) 未按规定的格式填写，实质性内容不全或关键字迹模糊、无法辨认的。</w:t>
            </w:r>
          </w:p>
          <w:p>
            <w:pPr>
              <w:spacing w:line="360" w:lineRule="auto"/>
              <w:ind w:firstLine="480" w:firstLineChars="200"/>
              <w:rPr>
                <w:rFonts w:hint="eastAsia" w:ascii="宋体" w:hAnsi="宋体"/>
                <w:sz w:val="24"/>
              </w:rPr>
            </w:pPr>
            <w:r>
              <w:rPr>
                <w:rFonts w:hint="eastAsia" w:ascii="宋体" w:hAnsi="宋体"/>
                <w:sz w:val="24"/>
              </w:rPr>
              <w:t>(6)</w:t>
            </w:r>
            <w:r>
              <w:rPr>
                <w:rFonts w:hint="eastAsia" w:ascii="宋体" w:hAnsi="宋体"/>
                <w:sz w:val="24"/>
                <w:lang w:eastAsia="zh-CN"/>
              </w:rPr>
              <w:t>供应商</w:t>
            </w:r>
            <w:r>
              <w:rPr>
                <w:rFonts w:hint="eastAsia" w:ascii="宋体" w:hAnsi="宋体"/>
                <w:sz w:val="24"/>
              </w:rPr>
              <w:t>递交两份或多份内容不同的投标文件，或在一份投标文件中对同一招标项目报有两个或多个报价，且未声明哪一个有效的。按竞争性谈判文件规定提交备选投标方案的除外。</w:t>
            </w:r>
          </w:p>
          <w:p>
            <w:pPr>
              <w:spacing w:line="360" w:lineRule="auto"/>
              <w:ind w:firstLine="480" w:firstLineChars="200"/>
              <w:rPr>
                <w:rFonts w:hint="eastAsia" w:ascii="宋体" w:hAnsi="宋体"/>
                <w:sz w:val="24"/>
              </w:rPr>
            </w:pPr>
            <w:r>
              <w:rPr>
                <w:rFonts w:hint="eastAsia" w:ascii="宋体" w:hAnsi="宋体"/>
                <w:sz w:val="24"/>
              </w:rPr>
              <w:t>(7) 投标文件中存在招标人不能接受的其它实质性条件。</w:t>
            </w:r>
          </w:p>
          <w:p>
            <w:pPr>
              <w:spacing w:line="360" w:lineRule="auto"/>
              <w:ind w:firstLine="470" w:firstLineChars="196"/>
              <w:jc w:val="left"/>
              <w:outlineLvl w:val="3"/>
              <w:rPr>
                <w:rFonts w:ascii="宋体" w:hAnsi="宋体"/>
                <w:sz w:val="24"/>
              </w:rPr>
            </w:pPr>
            <w:r>
              <w:rPr>
                <w:rFonts w:hint="eastAsia" w:ascii="宋体" w:hAnsi="宋体"/>
                <w:sz w:val="24"/>
                <w:lang w:eastAsia="zh-CN"/>
              </w:rPr>
              <w:t>供应商</w:t>
            </w:r>
            <w:r>
              <w:rPr>
                <w:rFonts w:hint="eastAsia" w:ascii="宋体" w:hAnsi="宋体"/>
                <w:sz w:val="24"/>
              </w:rPr>
              <w:t>有以下情形之一的，作否决其投标处理：</w:t>
            </w:r>
          </w:p>
          <w:p>
            <w:pPr>
              <w:spacing w:line="360" w:lineRule="auto"/>
              <w:ind w:firstLine="480" w:firstLineChars="200"/>
              <w:rPr>
                <w:rFonts w:hint="eastAsia" w:ascii="宋体" w:hAnsi="宋体"/>
                <w:sz w:val="24"/>
              </w:rPr>
            </w:pPr>
            <w:r>
              <w:rPr>
                <w:rFonts w:hint="eastAsia" w:ascii="宋体" w:hAnsi="宋体"/>
                <w:sz w:val="24"/>
              </w:rPr>
              <w:t>(1)</w:t>
            </w:r>
            <w:r>
              <w:rPr>
                <w:rFonts w:hint="eastAsia" w:ascii="宋体" w:hAnsi="宋体"/>
                <w:sz w:val="24"/>
                <w:lang w:val="en-US" w:eastAsia="zh-CN"/>
              </w:rPr>
              <w:t>响应</w:t>
            </w:r>
            <w:r>
              <w:rPr>
                <w:rFonts w:hint="eastAsia" w:ascii="宋体" w:hAnsi="宋体"/>
                <w:sz w:val="24"/>
              </w:rPr>
              <w:t>报价等于或高于控制价的。</w:t>
            </w:r>
          </w:p>
          <w:p>
            <w:pPr>
              <w:spacing w:line="360" w:lineRule="auto"/>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供应商</w:t>
            </w:r>
            <w:r>
              <w:rPr>
                <w:rFonts w:hint="eastAsia" w:ascii="宋体" w:hAnsi="宋体"/>
                <w:sz w:val="24"/>
              </w:rPr>
              <w:t xml:space="preserve">拒不按照要求对响应文件进行澄清、说明、补正的。 </w:t>
            </w:r>
          </w:p>
          <w:p>
            <w:pPr>
              <w:shd w:val="clear" w:color="auto" w:fill="FFFFFF"/>
              <w:snapToGrid w:val="0"/>
              <w:spacing w:line="360" w:lineRule="auto"/>
              <w:ind w:firstLine="480" w:firstLineChars="200"/>
              <w:rPr>
                <w:rFonts w:hint="eastAsia" w:ascii="宋体" w:hAnsi="宋体" w:cs="宋体"/>
                <w:bCs/>
                <w:szCs w:val="21"/>
              </w:rPr>
            </w:pPr>
            <w:r>
              <w:rPr>
                <w:rFonts w:hint="eastAsia" w:ascii="宋体" w:hAnsi="宋体"/>
                <w:sz w:val="24"/>
              </w:rPr>
              <w:t>（</w:t>
            </w:r>
            <w:r>
              <w:rPr>
                <w:rFonts w:hint="eastAsia" w:ascii="宋体" w:hAnsi="宋体"/>
                <w:sz w:val="24"/>
                <w:lang w:val="en-US" w:eastAsia="zh-CN"/>
              </w:rPr>
              <w:t>3</w:t>
            </w:r>
            <w:r>
              <w:rPr>
                <w:rFonts w:hint="eastAsia" w:ascii="宋体" w:hAnsi="宋体"/>
                <w:sz w:val="24"/>
              </w:rPr>
              <w:t>）法律、法规规定的其它情形。</w:t>
            </w:r>
          </w:p>
        </w:tc>
      </w:tr>
    </w:tbl>
    <w:p>
      <w:pPr>
        <w:pStyle w:val="6"/>
        <w:spacing w:before="0" w:after="0" w:line="360" w:lineRule="auto"/>
        <w:jc w:val="center"/>
        <w:rPr>
          <w:rFonts w:ascii="宋体" w:hAnsi="宋体"/>
          <w:sz w:val="28"/>
          <w:szCs w:val="28"/>
        </w:rPr>
      </w:pPr>
      <w:bookmarkStart w:id="419" w:name="_Toc416271434"/>
      <w:bookmarkStart w:id="420" w:name="_Toc12447"/>
      <w:bookmarkStart w:id="421" w:name="_Toc350363006"/>
      <w:bookmarkStart w:id="422" w:name="_Toc422395177"/>
      <w:bookmarkStart w:id="423" w:name="_Toc335122766"/>
      <w:bookmarkStart w:id="424" w:name="_Toc31914"/>
      <w:bookmarkStart w:id="425" w:name="_Toc29145250"/>
      <w:bookmarkStart w:id="426" w:name="_Toc412647646"/>
      <w:bookmarkStart w:id="427" w:name="_Toc338395641"/>
      <w:bookmarkStart w:id="428" w:name="_Toc416271963"/>
      <w:r>
        <w:rPr>
          <w:rFonts w:hint="eastAsia" w:ascii="宋体" w:hAnsi="宋体"/>
          <w:sz w:val="28"/>
          <w:szCs w:val="28"/>
        </w:rPr>
        <w:t>初步评审表</w:t>
      </w:r>
    </w:p>
    <w:p>
      <w:pPr>
        <w:pStyle w:val="6"/>
        <w:spacing w:before="0" w:after="0" w:line="360" w:lineRule="auto"/>
        <w:jc w:val="both"/>
        <w:rPr>
          <w:rFonts w:hint="eastAsia" w:ascii="宋体" w:hAnsi="宋体"/>
          <w:sz w:val="28"/>
          <w:szCs w:val="28"/>
        </w:rPr>
      </w:pPr>
    </w:p>
    <w:bookmarkEnd w:id="419"/>
    <w:bookmarkEnd w:id="420"/>
    <w:bookmarkEnd w:id="421"/>
    <w:bookmarkEnd w:id="422"/>
    <w:bookmarkEnd w:id="423"/>
    <w:bookmarkEnd w:id="424"/>
    <w:bookmarkEnd w:id="425"/>
    <w:bookmarkEnd w:id="426"/>
    <w:bookmarkEnd w:id="427"/>
    <w:bookmarkEnd w:id="428"/>
    <w:tbl>
      <w:tblPr>
        <w:tblStyle w:val="37"/>
        <w:tblW w:w="966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62"/>
        <w:gridCol w:w="2683"/>
        <w:gridCol w:w="572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5" w:hRule="atLeast"/>
          <w:jc w:val="center"/>
        </w:trPr>
        <w:tc>
          <w:tcPr>
            <w:tcW w:w="1262" w:type="dxa"/>
            <w:tcBorders>
              <w:top w:val="single" w:color="auto" w:sz="4" w:space="0"/>
              <w:bottom w:val="single" w:color="auto" w:sz="4" w:space="0"/>
              <w:right w:val="single" w:color="auto" w:sz="4" w:space="0"/>
            </w:tcBorders>
            <w:noWrap w:val="0"/>
            <w:vAlign w:val="center"/>
          </w:tcPr>
          <w:p>
            <w:pPr>
              <w:spacing w:before="100" w:beforeAutospacing="1" w:after="100" w:afterAutospacing="1"/>
              <w:jc w:val="center"/>
              <w:rPr>
                <w:rFonts w:ascii="宋体" w:hAnsi="宋体"/>
                <w:b/>
                <w:sz w:val="24"/>
              </w:rPr>
            </w:pPr>
            <w:r>
              <w:rPr>
                <w:rFonts w:hint="eastAsia" w:ascii="宋体" w:hAnsi="宋体"/>
                <w:b/>
                <w:sz w:val="24"/>
              </w:rPr>
              <w:t>条款号</w:t>
            </w: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jc w:val="center"/>
              <w:rPr>
                <w:rFonts w:ascii="宋体" w:hAnsi="宋体"/>
                <w:b/>
                <w:sz w:val="24"/>
              </w:rPr>
            </w:pPr>
            <w:r>
              <w:rPr>
                <w:rFonts w:hint="eastAsia" w:ascii="宋体" w:hAnsi="宋体"/>
                <w:b/>
                <w:sz w:val="24"/>
              </w:rPr>
              <w:t>评审因素</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jc w:val="center"/>
              <w:rPr>
                <w:rFonts w:ascii="宋体" w:hAnsi="宋体"/>
                <w:b/>
                <w:sz w:val="24"/>
              </w:rPr>
            </w:pPr>
            <w:r>
              <w:rPr>
                <w:rFonts w:hint="eastAsia" w:ascii="宋体" w:hAnsi="宋体"/>
                <w:b/>
                <w:sz w:val="24"/>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restart"/>
            <w:tcBorders>
              <w:right w:val="single" w:color="auto" w:sz="4" w:space="0"/>
            </w:tcBorders>
            <w:noWrap w:val="0"/>
            <w:vAlign w:val="center"/>
          </w:tcPr>
          <w:p>
            <w:pPr>
              <w:spacing w:before="100" w:beforeAutospacing="1" w:after="100" w:afterAutospacing="1"/>
              <w:jc w:val="center"/>
              <w:rPr>
                <w:rFonts w:hint="eastAsia" w:ascii="宋体" w:hAnsi="宋体"/>
                <w:sz w:val="24"/>
              </w:rPr>
            </w:pPr>
            <w:r>
              <w:rPr>
                <w:rFonts w:hint="eastAsia" w:ascii="宋体" w:hAnsi="宋体"/>
                <w:sz w:val="24"/>
              </w:rPr>
              <w:t>符合性</w:t>
            </w:r>
          </w:p>
          <w:p>
            <w:pPr>
              <w:spacing w:before="100" w:beforeAutospacing="1" w:after="100" w:afterAutospacing="1"/>
              <w:jc w:val="center"/>
              <w:rPr>
                <w:rFonts w:hint="eastAsia" w:ascii="宋体" w:hAnsi="宋体"/>
                <w:sz w:val="24"/>
              </w:rPr>
            </w:pPr>
            <w:r>
              <w:rPr>
                <w:rFonts w:hint="eastAsia" w:ascii="宋体" w:hAnsi="宋体"/>
                <w:sz w:val="24"/>
              </w:rPr>
              <w:t>评审</w:t>
            </w: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jc w:val="center"/>
              <w:rPr>
                <w:rFonts w:ascii="宋体" w:hAnsi="宋体"/>
                <w:sz w:val="24"/>
              </w:rPr>
            </w:pPr>
            <w:r>
              <w:rPr>
                <w:rFonts w:hint="eastAsia" w:ascii="宋体" w:hAnsi="宋体"/>
                <w:sz w:val="24"/>
              </w:rPr>
              <w:t>供应商名称</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line="360" w:lineRule="auto"/>
              <w:rPr>
                <w:rFonts w:ascii="宋体" w:hAnsi="宋体"/>
                <w:sz w:val="24"/>
              </w:rPr>
            </w:pPr>
            <w:r>
              <w:rPr>
                <w:rFonts w:hint="eastAsia" w:ascii="宋体" w:hAnsi="宋体"/>
                <w:sz w:val="24"/>
              </w:rPr>
              <w:t>与营业执照一致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1" w:hRule="atLeast"/>
          <w:jc w:val="center"/>
        </w:trPr>
        <w:tc>
          <w:tcPr>
            <w:tcW w:w="1262" w:type="dxa"/>
            <w:vMerge w:val="continue"/>
            <w:tcBorders>
              <w:right w:val="single" w:color="auto" w:sz="4" w:space="0"/>
            </w:tcBorders>
            <w:noWrap w:val="0"/>
            <w:vAlign w:val="center"/>
          </w:tcPr>
          <w:p>
            <w:pPr>
              <w:rPr>
                <w:rFonts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ascii="宋体" w:hAnsi="宋体"/>
                <w:sz w:val="24"/>
              </w:rPr>
            </w:pPr>
            <w:r>
              <w:rPr>
                <w:rFonts w:hint="eastAsia" w:ascii="宋体" w:hAnsi="宋体"/>
                <w:sz w:val="24"/>
                <w:lang w:val="en-US" w:eastAsia="zh-CN"/>
              </w:rPr>
              <w:t>报价唯一</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line="360" w:lineRule="auto"/>
              <w:rPr>
                <w:rFonts w:ascii="宋体" w:hAnsi="宋体"/>
                <w:sz w:val="24"/>
              </w:rPr>
            </w:pPr>
            <w:r>
              <w:rPr>
                <w:rFonts w:hint="eastAsia" w:ascii="宋体" w:hAnsi="宋体"/>
                <w:sz w:val="24"/>
              </w:rPr>
              <w:t>符合“</w:t>
            </w:r>
            <w:r>
              <w:rPr>
                <w:rFonts w:hint="eastAsia" w:ascii="宋体" w:hAnsi="宋体"/>
                <w:sz w:val="24"/>
                <w:lang w:val="en-US" w:eastAsia="zh-CN"/>
              </w:rPr>
              <w:t>报价表</w:t>
            </w:r>
            <w:r>
              <w:rPr>
                <w:rFonts w:hint="eastAsia" w:ascii="宋体" w:hAnsi="宋体"/>
                <w:sz w:val="24"/>
              </w:rPr>
              <w:t>”格式要求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continue"/>
            <w:tcBorders>
              <w:right w:val="single" w:color="auto" w:sz="4" w:space="0"/>
            </w:tcBorders>
            <w:noWrap w:val="0"/>
            <w:vAlign w:val="center"/>
          </w:tcPr>
          <w:p>
            <w:pPr>
              <w:rPr>
                <w:rFonts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eastAsia" w:ascii="宋体" w:hAnsi="宋体"/>
                <w:sz w:val="24"/>
              </w:rPr>
            </w:pPr>
            <w:r>
              <w:rPr>
                <w:rFonts w:hint="eastAsia" w:ascii="宋体" w:hAnsi="宋体"/>
                <w:sz w:val="24"/>
              </w:rPr>
              <w:t>工期及缺陷责任期</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line="360" w:lineRule="auto"/>
              <w:ind w:left="1" w:leftChars="-7" w:hanging="16" w:hangingChars="7"/>
              <w:rPr>
                <w:rFonts w:hint="eastAsia" w:ascii="宋体" w:hAnsi="宋体"/>
                <w:sz w:val="24"/>
              </w:rPr>
            </w:pPr>
            <w:r>
              <w:rPr>
                <w:rFonts w:hint="eastAsia" w:ascii="宋体" w:hAnsi="宋体"/>
                <w:sz w:val="24"/>
              </w:rPr>
              <w:t>符合第二章“供应商须知前附表”第</w:t>
            </w:r>
            <w:r>
              <w:rPr>
                <w:rFonts w:ascii="宋体" w:hAnsi="宋体"/>
                <w:sz w:val="24"/>
              </w:rPr>
              <w:t>1.3.</w:t>
            </w:r>
            <w:r>
              <w:rPr>
                <w:rFonts w:hint="eastAsia" w:ascii="宋体" w:hAnsi="宋体"/>
                <w:sz w:val="24"/>
              </w:rPr>
              <w:t>2条和第</w:t>
            </w:r>
            <w:r>
              <w:rPr>
                <w:rFonts w:ascii="宋体" w:hAnsi="宋体"/>
                <w:sz w:val="24"/>
              </w:rPr>
              <w:t>1.3.</w:t>
            </w:r>
            <w:r>
              <w:rPr>
                <w:rFonts w:hint="eastAsia" w:ascii="宋体" w:hAnsi="宋体"/>
                <w:sz w:val="24"/>
              </w:rPr>
              <w:t>4条规定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1" w:hRule="atLeast"/>
          <w:jc w:val="center"/>
        </w:trPr>
        <w:tc>
          <w:tcPr>
            <w:tcW w:w="1262" w:type="dxa"/>
            <w:vMerge w:val="continue"/>
            <w:tcBorders>
              <w:right w:val="single" w:color="auto" w:sz="4" w:space="0"/>
            </w:tcBorders>
            <w:noWrap w:val="0"/>
            <w:vAlign w:val="center"/>
          </w:tcPr>
          <w:p>
            <w:pPr>
              <w:rPr>
                <w:rFonts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ascii="宋体" w:hAnsi="宋体"/>
                <w:sz w:val="24"/>
              </w:rPr>
            </w:pPr>
            <w:r>
              <w:rPr>
                <w:rFonts w:hint="eastAsia" w:ascii="宋体" w:hAnsi="宋体"/>
                <w:sz w:val="24"/>
              </w:rPr>
              <w:t>工程质量</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line="360" w:lineRule="auto"/>
              <w:ind w:left="1" w:leftChars="-7" w:hanging="16" w:hangingChars="7"/>
              <w:rPr>
                <w:rFonts w:hint="eastAsia" w:ascii="宋体" w:hAnsi="宋体"/>
                <w:sz w:val="24"/>
              </w:rPr>
            </w:pPr>
            <w:r>
              <w:rPr>
                <w:rFonts w:hint="eastAsia" w:ascii="宋体" w:hAnsi="宋体"/>
                <w:sz w:val="24"/>
              </w:rPr>
              <w:t>符合第二章“供应商须知前附表”第</w:t>
            </w:r>
            <w:r>
              <w:rPr>
                <w:rFonts w:ascii="宋体" w:hAnsi="宋体"/>
                <w:sz w:val="24"/>
              </w:rPr>
              <w:t>1.3.</w:t>
            </w:r>
            <w:r>
              <w:rPr>
                <w:rFonts w:hint="eastAsia" w:ascii="宋体" w:hAnsi="宋体"/>
                <w:sz w:val="24"/>
              </w:rPr>
              <w:t>3条规定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restart"/>
            <w:tcBorders>
              <w:top w:val="single" w:color="auto" w:sz="4" w:space="0"/>
              <w:right w:val="single" w:color="auto" w:sz="4" w:space="0"/>
            </w:tcBorders>
            <w:noWrap w:val="0"/>
            <w:vAlign w:val="center"/>
          </w:tcPr>
          <w:p>
            <w:pPr>
              <w:spacing w:before="100" w:beforeAutospacing="1" w:after="100" w:afterAutospacing="1"/>
              <w:jc w:val="center"/>
              <w:rPr>
                <w:rFonts w:hint="eastAsia" w:ascii="宋体" w:hAnsi="宋体"/>
                <w:sz w:val="24"/>
              </w:rPr>
            </w:pPr>
            <w:r>
              <w:rPr>
                <w:rFonts w:hint="eastAsia" w:ascii="宋体" w:hAnsi="宋体"/>
                <w:sz w:val="24"/>
              </w:rPr>
              <w:t>资格</w:t>
            </w:r>
          </w:p>
          <w:p>
            <w:pPr>
              <w:spacing w:before="100" w:beforeAutospacing="1" w:after="100" w:afterAutospacing="1"/>
              <w:jc w:val="center"/>
              <w:rPr>
                <w:rFonts w:ascii="宋体" w:hAnsi="宋体"/>
                <w:sz w:val="24"/>
              </w:rPr>
            </w:pPr>
            <w:r>
              <w:rPr>
                <w:rFonts w:hint="eastAsia" w:ascii="宋体" w:hAnsi="宋体"/>
                <w:sz w:val="24"/>
              </w:rPr>
              <w:t>评审</w:t>
            </w: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eastAsia" w:ascii="宋体" w:hAnsi="宋体" w:cs="宋体"/>
                <w:sz w:val="24"/>
              </w:rPr>
            </w:pPr>
            <w:r>
              <w:rPr>
                <w:rFonts w:hint="eastAsia" w:ascii="宋体" w:hAnsi="宋体" w:cs="宋体"/>
                <w:sz w:val="24"/>
              </w:rPr>
              <w:t>营业执照</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rPr>
                <w:rFonts w:hint="eastAsia" w:ascii="宋体" w:hAnsi="宋体"/>
                <w:sz w:val="24"/>
              </w:rPr>
            </w:pPr>
            <w:r>
              <w:rPr>
                <w:rFonts w:hint="eastAsia" w:ascii="宋体" w:hAnsi="宋体"/>
                <w:sz w:val="24"/>
                <w:lang w:val="en-US" w:eastAsia="zh-CN"/>
              </w:rPr>
              <w:t>符合谈判文件要求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continue"/>
            <w:tcBorders>
              <w:right w:val="single" w:color="auto" w:sz="4" w:space="0"/>
            </w:tcBorders>
            <w:noWrap w:val="0"/>
            <w:vAlign w:val="center"/>
          </w:tcPr>
          <w:p>
            <w:pPr>
              <w:spacing w:before="100" w:beforeAutospacing="1" w:after="100" w:afterAutospacing="1"/>
              <w:jc w:val="center"/>
              <w:rPr>
                <w:rFonts w:hint="eastAsia"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企业资质</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rPr>
                <w:rFonts w:hint="eastAsia" w:ascii="宋体" w:hAnsi="宋体"/>
                <w:sz w:val="24"/>
              </w:rPr>
            </w:pPr>
            <w:r>
              <w:rPr>
                <w:rFonts w:hint="eastAsia" w:ascii="宋体" w:hAnsi="宋体"/>
                <w:sz w:val="24"/>
                <w:lang w:val="en-US" w:eastAsia="zh-CN"/>
              </w:rPr>
              <w:t>符合谈判文件要求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continue"/>
            <w:tcBorders>
              <w:right w:val="single" w:color="auto" w:sz="4" w:space="0"/>
            </w:tcBorders>
            <w:noWrap w:val="0"/>
            <w:vAlign w:val="center"/>
          </w:tcPr>
          <w:p>
            <w:pPr>
              <w:spacing w:before="100" w:beforeAutospacing="1" w:after="100" w:afterAutospacing="1"/>
              <w:jc w:val="center"/>
              <w:rPr>
                <w:rFonts w:hint="eastAsia"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default" w:ascii="宋体" w:hAnsi="宋体" w:cs="宋体"/>
                <w:sz w:val="24"/>
                <w:lang w:val="en-US" w:eastAsia="zh-CN"/>
              </w:rPr>
            </w:pPr>
            <w:r>
              <w:rPr>
                <w:rFonts w:hint="eastAsia" w:ascii="宋体" w:hAnsi="宋体" w:cs="宋体"/>
                <w:sz w:val="24"/>
                <w:lang w:val="en-US" w:eastAsia="zh-CN"/>
              </w:rPr>
              <w:t>项目负责人资质</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rPr>
                <w:rFonts w:hint="eastAsia" w:ascii="宋体" w:hAnsi="宋体"/>
                <w:sz w:val="24"/>
                <w:lang w:val="en-US" w:eastAsia="zh-CN"/>
              </w:rPr>
            </w:pPr>
            <w:r>
              <w:rPr>
                <w:rFonts w:hint="eastAsia" w:ascii="宋体" w:hAnsi="宋体"/>
                <w:sz w:val="24"/>
                <w:lang w:val="en-US" w:eastAsia="zh-CN"/>
              </w:rPr>
              <w:t>符合谈判文件要求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continue"/>
            <w:tcBorders>
              <w:right w:val="single" w:color="auto" w:sz="4" w:space="0"/>
            </w:tcBorders>
            <w:noWrap w:val="0"/>
            <w:vAlign w:val="center"/>
          </w:tcPr>
          <w:p>
            <w:pPr>
              <w:spacing w:before="100" w:beforeAutospacing="1" w:after="100" w:afterAutospacing="1"/>
              <w:jc w:val="center"/>
              <w:rPr>
                <w:rFonts w:hint="eastAsia"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eastAsia" w:ascii="宋体" w:hAnsi="宋体" w:cs="宋体"/>
                <w:sz w:val="24"/>
                <w:lang w:val="en-US" w:eastAsia="zh-CN"/>
              </w:rPr>
            </w:pPr>
            <w:r>
              <w:rPr>
                <w:rFonts w:hint="eastAsia" w:ascii="宋体" w:hAnsi="宋体" w:cs="宋体"/>
                <w:sz w:val="24"/>
                <w:lang w:val="en-US" w:eastAsia="zh-CN"/>
              </w:rPr>
              <w:t>谈判保证金</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rPr>
                <w:rFonts w:hint="eastAsia" w:ascii="宋体" w:hAnsi="宋体"/>
                <w:sz w:val="24"/>
                <w:lang w:val="en-US" w:eastAsia="zh-CN"/>
              </w:rPr>
            </w:pPr>
            <w:r>
              <w:rPr>
                <w:rFonts w:hint="eastAsia" w:ascii="宋体" w:hAnsi="宋体"/>
                <w:sz w:val="24"/>
                <w:lang w:val="en-US" w:eastAsia="zh-CN"/>
              </w:rPr>
              <w:t>符合谈判文件要求</w:t>
            </w:r>
          </w:p>
        </w:tc>
      </w:tr>
    </w:tbl>
    <w:p>
      <w:pPr>
        <w:shd w:val="clear" w:color="auto" w:fill="FFFFFF"/>
        <w:tabs>
          <w:tab w:val="left" w:pos="828"/>
          <w:tab w:val="left" w:pos="1908"/>
          <w:tab w:val="left" w:pos="4876"/>
        </w:tabs>
        <w:snapToGrid w:val="0"/>
        <w:spacing w:before="100" w:beforeAutospacing="1" w:after="100" w:afterAutospacing="1"/>
        <w:rPr>
          <w:rFonts w:hint="eastAsia" w:ascii="宋体" w:hAnsi="宋体"/>
          <w:b/>
          <w:szCs w:val="21"/>
        </w:rPr>
      </w:pPr>
      <w:r>
        <w:rPr>
          <w:rFonts w:hint="eastAsia" w:ascii="宋体" w:hAnsi="宋体" w:cs="宋体"/>
          <w:b/>
          <w:sz w:val="28"/>
          <w:szCs w:val="28"/>
        </w:rPr>
        <w:t>注：以上参与评审的证书、证件、资料复印件加盖公章胶装在响应文件中。</w:t>
      </w:r>
    </w:p>
    <w:p>
      <w:pPr>
        <w:spacing w:line="440" w:lineRule="exact"/>
        <w:rPr>
          <w:rFonts w:hint="eastAsia" w:ascii="宋体" w:hAnsi="宋体" w:cs="宋体"/>
          <w:b/>
          <w:sz w:val="24"/>
        </w:rPr>
      </w:pPr>
      <w:bookmarkStart w:id="429" w:name="_Toc18411"/>
      <w:bookmarkStart w:id="430" w:name="_Toc21716"/>
      <w:r>
        <w:rPr>
          <w:rFonts w:hint="eastAsia" w:ascii="宋体" w:hAnsi="宋体" w:cs="宋体"/>
          <w:b/>
          <w:sz w:val="24"/>
        </w:rPr>
        <w:t>1. 评审方法</w:t>
      </w:r>
    </w:p>
    <w:p>
      <w:pPr>
        <w:pStyle w:val="89"/>
        <w:spacing w:before="0" w:beforeAutospacing="0" w:after="0" w:afterAutospacing="0" w:line="440" w:lineRule="exact"/>
        <w:ind w:firstLine="480" w:firstLineChars="200"/>
        <w:rPr>
          <w:rFonts w:hint="eastAsia"/>
        </w:rPr>
      </w:pPr>
      <w:r>
        <w:rPr>
          <w:rFonts w:hint="eastAsia"/>
        </w:rPr>
        <w:t>1.1谈判小组依据本章评审标准规定对响应文件进行评审。</w:t>
      </w:r>
    </w:p>
    <w:p>
      <w:pPr>
        <w:pStyle w:val="89"/>
        <w:spacing w:before="0" w:beforeAutospacing="0" w:after="0" w:afterAutospacing="0" w:line="440" w:lineRule="exact"/>
        <w:ind w:firstLine="480" w:firstLineChars="200"/>
        <w:rPr>
          <w:rFonts w:hint="eastAsia"/>
        </w:rPr>
      </w:pPr>
      <w:r>
        <w:rPr>
          <w:rFonts w:hint="eastAsia"/>
        </w:rPr>
        <w:t>1.2 供应商有以下情形之一的，其投标作否决其响应处理：</w:t>
      </w:r>
    </w:p>
    <w:p>
      <w:pPr>
        <w:pStyle w:val="89"/>
        <w:spacing w:before="0" w:beforeAutospacing="0" w:after="0" w:afterAutospacing="0" w:line="440" w:lineRule="exact"/>
        <w:ind w:firstLine="480" w:firstLineChars="200"/>
        <w:rPr>
          <w:rFonts w:hint="eastAsia"/>
        </w:rPr>
      </w:pPr>
      <w:r>
        <w:rPr>
          <w:rFonts w:hint="eastAsia"/>
        </w:rPr>
        <w:t>1.2.1详见《第三章“评审办法”谈判小组否决其响应的条款》所列内容。</w:t>
      </w:r>
    </w:p>
    <w:p>
      <w:pPr>
        <w:snapToGrid w:val="0"/>
        <w:spacing w:line="440" w:lineRule="exact"/>
        <w:ind w:firstLine="480" w:firstLineChars="200"/>
        <w:rPr>
          <w:rFonts w:hint="eastAsia" w:ascii="宋体" w:hAnsi="宋体" w:cs="宋体"/>
          <w:sz w:val="24"/>
        </w:rPr>
      </w:pPr>
      <w:r>
        <w:rPr>
          <w:rFonts w:hint="eastAsia" w:ascii="宋体" w:hAnsi="宋体" w:cs="宋体"/>
          <w:sz w:val="24"/>
        </w:rPr>
        <w:t>1.3响应文件中的大写金额与小写金额不一致的，以大写金额为准，调整或修正的价格经供应商书面确认后具有约束力。</w:t>
      </w:r>
    </w:p>
    <w:p>
      <w:pPr>
        <w:snapToGrid w:val="0"/>
        <w:spacing w:line="440" w:lineRule="exact"/>
        <w:ind w:firstLine="480" w:firstLineChars="200"/>
        <w:rPr>
          <w:rFonts w:hint="eastAsia" w:ascii="宋体" w:hAnsi="宋体" w:cs="宋体"/>
          <w:sz w:val="24"/>
        </w:rPr>
      </w:pPr>
      <w:r>
        <w:rPr>
          <w:rFonts w:hint="eastAsia" w:ascii="宋体" w:hAnsi="宋体" w:cs="宋体"/>
          <w:sz w:val="24"/>
        </w:rPr>
        <w:t>1.4供应商的报价明显低于其他响应报价，谈判小组认为其响应报价可能低于成本的，应当要求该供应商作出书面说明并提供相应的证明材料。供应商不能合理说明或者不能提供相应证明材料的，由谈判小组讨论认定该供应商以低于成本报价竞标，作否决其响应处理。</w:t>
      </w:r>
    </w:p>
    <w:p>
      <w:pPr>
        <w:pStyle w:val="89"/>
        <w:spacing w:before="0" w:beforeAutospacing="0" w:after="0" w:afterAutospacing="0" w:line="440" w:lineRule="exact"/>
        <w:ind w:firstLine="482" w:firstLineChars="200"/>
        <w:rPr>
          <w:rFonts w:hint="eastAsia"/>
        </w:rPr>
      </w:pPr>
      <w:r>
        <w:rPr>
          <w:rFonts w:hint="eastAsia"/>
          <w:b/>
          <w:bCs/>
        </w:rPr>
        <w:t>2. 谈判原则</w:t>
      </w:r>
    </w:p>
    <w:p>
      <w:pPr>
        <w:spacing w:line="360" w:lineRule="auto"/>
        <w:ind w:firstLine="470" w:firstLineChars="196"/>
        <w:rPr>
          <w:rFonts w:hint="eastAsia" w:ascii="宋体" w:hAnsi="宋体" w:cs="宋体"/>
          <w:sz w:val="24"/>
        </w:rPr>
      </w:pPr>
      <w:r>
        <w:rPr>
          <w:rFonts w:hint="eastAsia" w:ascii="宋体" w:hAnsi="宋体" w:cs="宋体"/>
          <w:sz w:val="24"/>
        </w:rPr>
        <w:t>遵循公平、公正、科学、择优的原则。</w:t>
      </w:r>
    </w:p>
    <w:p>
      <w:pPr>
        <w:pStyle w:val="89"/>
        <w:spacing w:before="0" w:beforeAutospacing="0" w:after="0" w:afterAutospacing="0" w:line="440" w:lineRule="exact"/>
        <w:ind w:firstLine="482" w:firstLineChars="200"/>
        <w:rPr>
          <w:rFonts w:hint="eastAsia"/>
          <w:b/>
          <w:bCs/>
        </w:rPr>
      </w:pPr>
      <w:r>
        <w:rPr>
          <w:rFonts w:hint="eastAsia"/>
          <w:b/>
          <w:bCs/>
        </w:rPr>
        <w:t>3. 谈判小组组成及职责</w:t>
      </w:r>
    </w:p>
    <w:p>
      <w:pPr>
        <w:pStyle w:val="89"/>
        <w:spacing w:before="0" w:beforeAutospacing="0" w:after="0" w:afterAutospacing="0" w:line="440" w:lineRule="exact"/>
        <w:ind w:firstLine="482" w:firstLineChars="200"/>
        <w:rPr>
          <w:rFonts w:hint="eastAsia"/>
          <w:b/>
          <w:bCs/>
        </w:rPr>
      </w:pPr>
      <w:r>
        <w:rPr>
          <w:rFonts w:hint="eastAsia"/>
          <w:b/>
          <w:bCs/>
        </w:rPr>
        <w:t>3.1谈判小组</w:t>
      </w:r>
    </w:p>
    <w:p>
      <w:pPr>
        <w:spacing w:line="360" w:lineRule="auto"/>
        <w:ind w:firstLine="470" w:firstLineChars="196"/>
        <w:rPr>
          <w:rFonts w:hint="eastAsia" w:ascii="宋体" w:hAnsi="宋体" w:cs="宋体"/>
          <w:sz w:val="24"/>
          <w:lang w:val="en-US" w:eastAsia="zh-CN"/>
        </w:rPr>
      </w:pPr>
      <w:r>
        <w:rPr>
          <w:rFonts w:hint="eastAsia" w:ascii="宋体" w:hAnsi="宋体" w:cs="宋体"/>
          <w:sz w:val="24"/>
          <w:lang w:val="en-US" w:eastAsia="zh-CN"/>
        </w:rPr>
        <w:t>谈判小组由采购人依法组建。</w:t>
      </w:r>
    </w:p>
    <w:p>
      <w:pPr>
        <w:pStyle w:val="89"/>
        <w:spacing w:before="0" w:beforeAutospacing="0" w:after="0" w:afterAutospacing="0" w:line="440" w:lineRule="exact"/>
        <w:ind w:firstLine="482" w:firstLineChars="200"/>
        <w:rPr>
          <w:rFonts w:hint="eastAsia"/>
          <w:b/>
          <w:bCs/>
        </w:rPr>
      </w:pPr>
      <w:r>
        <w:rPr>
          <w:rFonts w:hint="eastAsia"/>
          <w:b/>
          <w:bCs/>
        </w:rPr>
        <w:t>3.2 谈判小组的职责</w:t>
      </w:r>
    </w:p>
    <w:p>
      <w:pPr>
        <w:spacing w:line="360" w:lineRule="auto"/>
        <w:ind w:firstLine="470" w:firstLineChars="196"/>
        <w:rPr>
          <w:rFonts w:hint="eastAsia" w:ascii="宋体" w:hAnsi="宋体" w:cs="宋体"/>
          <w:sz w:val="24"/>
          <w:lang w:val="en-US" w:eastAsia="zh-CN"/>
        </w:rPr>
      </w:pPr>
      <w:r>
        <w:rPr>
          <w:rFonts w:hint="eastAsia" w:ascii="宋体" w:hAnsi="宋体" w:cs="宋体"/>
          <w:sz w:val="24"/>
          <w:lang w:val="en-US" w:eastAsia="zh-CN"/>
        </w:rPr>
        <w:t>谈判小组应当根据评审办法，对响应文件进行评审和比较，对所有参加谈判的供应商的最终技术服务解决方案实施谈判和评审，向采购人推荐成交候选人或根据采购人的授权直接确定成交人。各评委独立评审，提出评审意见，不受任何单位或者个人的干预。各评委对各自评审结果负责，并在评审报告上签字确认。对评审结论持有异议的谈判小组成员可以书面方式阐述其不同意见和理由。谈判小组成员拒绝在评审报告上签字且不</w:t>
      </w:r>
    </w:p>
    <w:p>
      <w:pPr>
        <w:spacing w:line="360" w:lineRule="auto"/>
        <w:ind w:firstLine="470" w:firstLineChars="196"/>
        <w:rPr>
          <w:rFonts w:hint="eastAsia" w:ascii="宋体" w:hAnsi="宋体" w:cs="宋体"/>
          <w:sz w:val="24"/>
          <w:lang w:val="en-US" w:eastAsia="zh-CN"/>
        </w:rPr>
      </w:pPr>
      <w:r>
        <w:rPr>
          <w:rFonts w:hint="eastAsia" w:ascii="宋体" w:hAnsi="宋体" w:cs="宋体"/>
          <w:sz w:val="24"/>
          <w:lang w:val="en-US" w:eastAsia="zh-CN"/>
        </w:rPr>
        <w:t>陈述其不同意见和理由的，视为同意评审结论。谈判小组应当对此作出书面说明并记录在案。</w:t>
      </w:r>
    </w:p>
    <w:p>
      <w:pPr>
        <w:pStyle w:val="87"/>
        <w:spacing w:line="360" w:lineRule="auto"/>
        <w:rPr>
          <w:rFonts w:hint="eastAsia" w:ascii="宋体" w:hAnsi="宋体" w:eastAsia="宋体"/>
          <w:b/>
          <w:sz w:val="24"/>
          <w:szCs w:val="24"/>
        </w:rPr>
      </w:pPr>
      <w:bookmarkStart w:id="431" w:name="_Toc15875"/>
      <w:bookmarkStart w:id="432" w:name="_Toc402426883"/>
      <w:bookmarkStart w:id="433" w:name="_Toc402855790"/>
      <w:bookmarkStart w:id="434" w:name="_Toc496624127"/>
      <w:bookmarkStart w:id="435" w:name="_Toc394241257"/>
      <w:bookmarkStart w:id="436" w:name="_Toc416271966"/>
      <w:bookmarkStart w:id="437" w:name="_Toc416271437"/>
      <w:bookmarkStart w:id="438" w:name="_Toc422395180"/>
      <w:bookmarkStart w:id="439" w:name="_Toc29145251"/>
      <w:bookmarkStart w:id="440" w:name="_Toc412647649"/>
      <w:bookmarkStart w:id="441" w:name="_Toc144974563"/>
      <w:bookmarkStart w:id="442" w:name="_Toc296602484"/>
      <w:bookmarkStart w:id="443" w:name="_Toc179632614"/>
      <w:bookmarkStart w:id="444" w:name="_Toc247085754"/>
      <w:bookmarkStart w:id="445" w:name="_Toc152045596"/>
      <w:bookmarkStart w:id="446" w:name="_Toc152042373"/>
      <w:bookmarkStart w:id="447" w:name="_Toc246996982"/>
      <w:bookmarkStart w:id="448" w:name="_Toc246996239"/>
      <w:r>
        <w:rPr>
          <w:rFonts w:hint="eastAsia" w:ascii="宋体" w:hAnsi="宋体" w:eastAsia="宋体"/>
          <w:b/>
          <w:sz w:val="24"/>
          <w:szCs w:val="24"/>
        </w:rPr>
        <w:t>4. 评审程序</w:t>
      </w:r>
      <w:bookmarkEnd w:id="431"/>
      <w:bookmarkEnd w:id="432"/>
      <w:bookmarkEnd w:id="433"/>
      <w:bookmarkEnd w:id="434"/>
      <w:bookmarkEnd w:id="435"/>
      <w:bookmarkEnd w:id="436"/>
      <w:bookmarkEnd w:id="437"/>
      <w:bookmarkEnd w:id="438"/>
      <w:bookmarkEnd w:id="439"/>
      <w:bookmarkEnd w:id="440"/>
    </w:p>
    <w:p>
      <w:pPr>
        <w:spacing w:line="360" w:lineRule="auto"/>
        <w:ind w:firstLine="480" w:firstLineChars="200"/>
        <w:rPr>
          <w:rFonts w:hint="eastAsia" w:ascii="宋体" w:hAnsi="宋体" w:cs="宋体"/>
          <w:sz w:val="24"/>
        </w:rPr>
      </w:pPr>
      <w:r>
        <w:rPr>
          <w:rFonts w:hint="eastAsia" w:ascii="宋体" w:hAnsi="宋体" w:cs="宋体"/>
          <w:sz w:val="24"/>
        </w:rPr>
        <w:t>评审准备、初步评审、详细评审。</w:t>
      </w:r>
    </w:p>
    <w:p>
      <w:pPr>
        <w:spacing w:line="360" w:lineRule="auto"/>
        <w:rPr>
          <w:rFonts w:hint="eastAsia" w:ascii="宋体" w:hAnsi="宋体" w:cs="宋体"/>
          <w:b/>
          <w:sz w:val="24"/>
        </w:rPr>
      </w:pPr>
      <w:r>
        <w:rPr>
          <w:rFonts w:hint="eastAsia" w:ascii="宋体" w:hAnsi="宋体" w:cs="宋体"/>
          <w:b/>
          <w:sz w:val="24"/>
        </w:rPr>
        <w:t>4.1评审准备</w:t>
      </w:r>
    </w:p>
    <w:p>
      <w:pPr>
        <w:spacing w:line="360" w:lineRule="auto"/>
        <w:ind w:firstLine="470" w:firstLineChars="196"/>
        <w:rPr>
          <w:rFonts w:hint="eastAsia" w:ascii="宋体" w:hAnsi="宋体" w:cs="宋体"/>
          <w:sz w:val="24"/>
        </w:rPr>
      </w:pPr>
      <w:r>
        <w:rPr>
          <w:rFonts w:hint="eastAsia" w:ascii="宋体" w:hAnsi="宋体" w:cs="宋体"/>
          <w:sz w:val="24"/>
        </w:rPr>
        <w:t>谈判小组熟悉评审工作情况：</w:t>
      </w:r>
    </w:p>
    <w:p>
      <w:pPr>
        <w:spacing w:line="360" w:lineRule="auto"/>
        <w:ind w:firstLine="470" w:firstLineChars="196"/>
        <w:rPr>
          <w:rFonts w:hint="eastAsia" w:ascii="宋体" w:hAnsi="宋体" w:cs="宋体"/>
          <w:sz w:val="24"/>
        </w:rPr>
      </w:pPr>
      <w:r>
        <w:rPr>
          <w:rFonts w:hint="eastAsia" w:ascii="宋体" w:hAnsi="宋体" w:cs="宋体"/>
          <w:sz w:val="24"/>
        </w:rPr>
        <w:t>(1)听取采购人或者其委托的工程采购代理机构对采购项目情况的介绍。</w:t>
      </w:r>
    </w:p>
    <w:p>
      <w:pPr>
        <w:spacing w:line="360" w:lineRule="auto"/>
        <w:ind w:firstLine="470" w:firstLineChars="196"/>
        <w:rPr>
          <w:rFonts w:hint="eastAsia" w:ascii="宋体" w:hAnsi="宋体" w:cs="宋体"/>
          <w:sz w:val="24"/>
        </w:rPr>
      </w:pPr>
      <w:r>
        <w:rPr>
          <w:rFonts w:hint="eastAsia" w:ascii="宋体" w:hAnsi="宋体" w:cs="宋体"/>
          <w:sz w:val="24"/>
        </w:rPr>
        <w:t>(2)阅读、研究竞争性谈判文件和相关评审资料，获取评审所需要的重要信息和数据,至少应了解和熟悉以下内容：招标的目标、采购项目的范围和性质、竞争性谈判文件规定的主要技术要求、标准和商务条款。</w:t>
      </w:r>
    </w:p>
    <w:p>
      <w:pPr>
        <w:spacing w:line="360" w:lineRule="auto"/>
        <w:ind w:firstLine="470" w:firstLineChars="196"/>
        <w:rPr>
          <w:rFonts w:hint="eastAsia" w:ascii="宋体" w:hAnsi="宋体" w:cs="宋体"/>
          <w:sz w:val="24"/>
        </w:rPr>
      </w:pPr>
      <w:r>
        <w:rPr>
          <w:rFonts w:hint="eastAsia" w:ascii="宋体" w:hAnsi="宋体" w:cs="宋体"/>
          <w:sz w:val="24"/>
        </w:rPr>
        <w:t>(3)熟悉竞争性谈判文件规定的评审标准和评审方法及在评审过程中需要考虑的相关因素。</w:t>
      </w:r>
    </w:p>
    <w:p>
      <w:pPr>
        <w:spacing w:line="360" w:lineRule="auto"/>
        <w:ind w:firstLine="470" w:firstLineChars="196"/>
        <w:rPr>
          <w:rFonts w:hint="eastAsia" w:ascii="宋体" w:hAnsi="宋体" w:cs="宋体"/>
          <w:b/>
          <w:sz w:val="24"/>
        </w:rPr>
      </w:pPr>
      <w:r>
        <w:rPr>
          <w:rFonts w:hint="eastAsia" w:ascii="宋体" w:hAnsi="宋体" w:cs="宋体"/>
          <w:sz w:val="24"/>
        </w:rPr>
        <w:t>(4)核对评审工作用表。</w:t>
      </w:r>
    </w:p>
    <w:p>
      <w:pPr>
        <w:spacing w:line="360" w:lineRule="auto"/>
        <w:rPr>
          <w:rFonts w:hint="eastAsia" w:ascii="宋体" w:hAnsi="宋体" w:cs="宋体"/>
          <w:sz w:val="24"/>
        </w:rPr>
      </w:pPr>
      <w:r>
        <w:rPr>
          <w:rFonts w:hint="eastAsia" w:ascii="宋体" w:hAnsi="宋体" w:cs="宋体"/>
          <w:b/>
          <w:sz w:val="24"/>
        </w:rPr>
        <w:t>4.2初步评审</w:t>
      </w:r>
    </w:p>
    <w:p>
      <w:pPr>
        <w:spacing w:line="360" w:lineRule="auto"/>
        <w:ind w:firstLine="480" w:firstLineChars="200"/>
        <w:rPr>
          <w:rFonts w:hint="eastAsia" w:ascii="宋体" w:hAnsi="宋体" w:cs="宋体"/>
          <w:b/>
          <w:sz w:val="24"/>
          <w:lang w:val="en-US" w:eastAsia="zh-CN"/>
        </w:rPr>
      </w:pPr>
      <w:r>
        <w:rPr>
          <w:rFonts w:hint="eastAsia" w:ascii="宋体" w:hAnsi="宋体" w:cs="宋体"/>
          <w:sz w:val="24"/>
          <w:lang w:val="en-US" w:eastAsia="zh-CN"/>
        </w:rPr>
        <w:t>1、</w:t>
      </w:r>
      <w:r>
        <w:rPr>
          <w:rFonts w:hint="eastAsia" w:ascii="宋体" w:hAnsi="宋体" w:cs="宋体"/>
          <w:sz w:val="24"/>
        </w:rPr>
        <w:t>符合性评审和资格评审。</w:t>
      </w:r>
      <w:r>
        <w:rPr>
          <w:rFonts w:hint="eastAsia" w:ascii="宋体" w:hAnsi="宋体" w:cs="宋体"/>
          <w:b/>
          <w:sz w:val="24"/>
        </w:rPr>
        <w:t>谈判小组依据上述标准对响应文件进行初步评审。有一项不符合评审标准的，视为未通过，不得进入详细评审，响应文件作无效标处理。</w:t>
      </w:r>
      <w:r>
        <w:rPr>
          <w:rFonts w:hint="eastAsia" w:ascii="宋体" w:hAnsi="宋体" w:cs="宋体"/>
          <w:b/>
          <w:sz w:val="24"/>
          <w:lang w:val="en-US" w:eastAsia="zh-CN"/>
        </w:rPr>
        <w:t xml:space="preserve"> </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2、有效供应商不足三家，且具有</w:t>
      </w:r>
      <w:r>
        <w:rPr>
          <w:rFonts w:hint="eastAsia" w:ascii="宋体" w:hAnsi="宋体" w:eastAsia="宋体" w:cs="宋体"/>
          <w:b/>
          <w:bCs/>
          <w:sz w:val="24"/>
          <w:szCs w:val="24"/>
          <w:lang w:val="en-US" w:eastAsia="zh-CN"/>
        </w:rPr>
        <w:t>两</w:t>
      </w:r>
      <w:r>
        <w:rPr>
          <w:rFonts w:hint="eastAsia" w:ascii="宋体" w:hAnsi="宋体" w:eastAsia="宋体" w:cs="宋体"/>
          <w:b/>
          <w:bCs/>
          <w:sz w:val="24"/>
          <w:szCs w:val="24"/>
        </w:rPr>
        <w:t>家时仍具有竞争性，谈判小组继续评审。</w:t>
      </w:r>
    </w:p>
    <w:p>
      <w:pPr>
        <w:spacing w:line="360" w:lineRule="auto"/>
        <w:rPr>
          <w:rFonts w:hint="eastAsia" w:ascii="宋体" w:hAnsi="宋体" w:cs="宋体"/>
          <w:b/>
          <w:sz w:val="24"/>
        </w:rPr>
      </w:pPr>
      <w:r>
        <w:rPr>
          <w:rFonts w:hint="eastAsia" w:ascii="宋体" w:hAnsi="宋体" w:cs="宋体"/>
          <w:b/>
          <w:sz w:val="24"/>
        </w:rPr>
        <w:t>4.3 详细评审</w:t>
      </w:r>
    </w:p>
    <w:p>
      <w:pPr>
        <w:spacing w:line="360" w:lineRule="auto"/>
        <w:ind w:firstLine="480" w:firstLineChars="200"/>
        <w:rPr>
          <w:rFonts w:hint="eastAsia" w:ascii="宋体" w:hAnsi="宋体" w:cs="宋体"/>
          <w:sz w:val="24"/>
        </w:rPr>
      </w:pPr>
      <w:r>
        <w:rPr>
          <w:rFonts w:hint="eastAsia" w:ascii="宋体" w:hAnsi="宋体" w:cs="宋体"/>
          <w:sz w:val="24"/>
        </w:rPr>
        <w:t>只有通过初步评审才能够进入本阶段评审。</w:t>
      </w:r>
    </w:p>
    <w:p>
      <w:pPr>
        <w:spacing w:line="360" w:lineRule="auto"/>
        <w:ind w:firstLine="480" w:firstLineChars="200"/>
        <w:rPr>
          <w:rFonts w:hint="eastAsia" w:ascii="宋体" w:hAnsi="宋体" w:cs="宋体"/>
          <w:sz w:val="24"/>
        </w:rPr>
      </w:pPr>
      <w:r>
        <w:rPr>
          <w:rFonts w:hint="eastAsia" w:ascii="宋体" w:hAnsi="宋体" w:cs="宋体"/>
          <w:sz w:val="24"/>
        </w:rPr>
        <w:t>4.3.1商务评审：</w:t>
      </w:r>
    </w:p>
    <w:p>
      <w:pPr>
        <w:spacing w:line="360" w:lineRule="auto"/>
        <w:ind w:firstLine="482" w:firstLineChars="200"/>
        <w:rPr>
          <w:rFonts w:hint="eastAsia" w:ascii="宋体" w:hAnsi="宋体" w:cs="宋体"/>
          <w:b/>
          <w:bCs/>
          <w:color w:val="FF0000"/>
          <w:sz w:val="24"/>
        </w:rPr>
      </w:pPr>
      <w:r>
        <w:rPr>
          <w:rFonts w:hint="eastAsia" w:ascii="宋体" w:hAnsi="宋体"/>
          <w:b/>
          <w:bCs/>
          <w:color w:val="auto"/>
          <w:sz w:val="24"/>
        </w:rPr>
        <w:t>（1）本工程为</w:t>
      </w:r>
      <w:r>
        <w:rPr>
          <w:rFonts w:hint="eastAsia" w:ascii="宋体" w:hAnsi="宋体"/>
          <w:b/>
          <w:bCs/>
          <w:color w:val="auto"/>
          <w:sz w:val="24"/>
          <w:lang w:val="en-US" w:eastAsia="zh-CN"/>
        </w:rPr>
        <w:t>市政</w:t>
      </w:r>
      <w:r>
        <w:rPr>
          <w:rFonts w:hint="eastAsia" w:ascii="宋体" w:hAnsi="宋体"/>
          <w:b/>
          <w:bCs/>
          <w:color w:val="auto"/>
          <w:sz w:val="24"/>
        </w:rPr>
        <w:t>工程，根据建市函〔2020〕1073号文件要求，结合我省实际，评标委员会应依据相关法律法规、政策文件、评标办法等，严格履行职责，客观公正评审，并对评审结果负责。建立异常低价评审制度。拟推荐的中标候选人的报价存在异常低价的，评标委员会应当在推荐前要求投标人在合理期限内作出澄清或者说明，并提供必要的证明材料。评标委员会要对通过评审的异常低价中标候选人合同履行能力及工程质量安全等风险进行全面评估，并作为评标结果的附件提交给招标人。投标人不能作出有效澄清、说明或评标委员会认定其存在履约及质量安全风险的，评标委员会应否决其投标。</w:t>
      </w:r>
      <w:r>
        <w:rPr>
          <w:rFonts w:hint="eastAsia" w:ascii="宋体" w:hAnsi="宋体"/>
          <w:b/>
          <w:bCs/>
          <w:color w:val="FF0000"/>
          <w:sz w:val="24"/>
        </w:rPr>
        <w:t xml:space="preserve"> </w:t>
      </w:r>
    </w:p>
    <w:p>
      <w:pPr>
        <w:spacing w:line="360" w:lineRule="auto"/>
        <w:ind w:firstLine="480" w:firstLineChars="200"/>
        <w:rPr>
          <w:rFonts w:hint="eastAsia" w:ascii="宋体" w:hAnsi="宋体"/>
          <w:sz w:val="24"/>
        </w:rPr>
      </w:pPr>
      <w:r>
        <w:rPr>
          <w:rFonts w:hint="eastAsia" w:ascii="宋体" w:hAnsi="宋体"/>
          <w:sz w:val="24"/>
        </w:rPr>
        <w:t>（2）谈判小组审查响应文件，包括工程响应报价的校核、审查全部数据计算的正确性、分析各种费用构成的合理性和正确性等内容，看其是否有计算或表达上的错误：当响应文件中的大写金额与小写金额不一致的，以大写金额为准。调整或修正的价格经供应商书面确认后具有约束力。</w:t>
      </w:r>
    </w:p>
    <w:p>
      <w:pPr>
        <w:pStyle w:val="2"/>
        <w:rPr>
          <w:rFonts w:hint="eastAsia"/>
        </w:rPr>
      </w:pPr>
    </w:p>
    <w:p>
      <w:pPr>
        <w:spacing w:line="360" w:lineRule="auto"/>
        <w:ind w:firstLine="480" w:firstLineChars="200"/>
        <w:rPr>
          <w:rFonts w:hint="eastAsia" w:ascii="宋体" w:hAnsi="宋体" w:cs="宋体"/>
          <w:b w:val="0"/>
          <w:bCs w:val="0"/>
          <w:sz w:val="24"/>
        </w:rPr>
      </w:pPr>
      <w:r>
        <w:rPr>
          <w:rFonts w:hint="eastAsia" w:ascii="宋体" w:hAnsi="宋体" w:cs="宋体"/>
          <w:sz w:val="24"/>
        </w:rPr>
        <w:t>4.3.2</w:t>
      </w:r>
      <w:r>
        <w:rPr>
          <w:rFonts w:hint="eastAsia" w:ascii="宋体" w:hAnsi="宋体" w:cs="宋体"/>
          <w:sz w:val="24"/>
          <w:lang w:val="en-US" w:eastAsia="zh-CN"/>
        </w:rPr>
        <w:t xml:space="preserve"> </w:t>
      </w:r>
      <w:r>
        <w:rPr>
          <w:rFonts w:hint="eastAsia" w:ascii="宋体" w:hAnsi="宋体" w:cs="宋体"/>
          <w:b w:val="0"/>
          <w:bCs w:val="0"/>
          <w:sz w:val="24"/>
        </w:rPr>
        <w:t>最终技术服务解决方案的评审：</w:t>
      </w:r>
    </w:p>
    <w:p>
      <w:pPr>
        <w:spacing w:line="360" w:lineRule="exact"/>
        <w:rPr>
          <w:rFonts w:hint="eastAsia" w:ascii="宋体" w:hAnsi="宋体" w:cs="宋体"/>
          <w:b/>
          <w:bCs/>
          <w:sz w:val="24"/>
        </w:rPr>
      </w:pPr>
      <w:r>
        <w:rPr>
          <w:rFonts w:hint="eastAsia" w:ascii="宋体" w:hAnsi="宋体" w:cs="宋体"/>
          <w:b/>
          <w:bCs/>
          <w:sz w:val="24"/>
        </w:rPr>
        <w:t>最终技术服务解决方案评审标准</w:t>
      </w:r>
    </w:p>
    <w:tbl>
      <w:tblPr>
        <w:tblStyle w:val="37"/>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842"/>
        <w:gridCol w:w="5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09" w:type="dxa"/>
            <w:vMerge w:val="restart"/>
            <w:noWrap w:val="0"/>
            <w:vAlign w:val="top"/>
          </w:tcPr>
          <w:p>
            <w:pPr>
              <w:spacing w:line="360" w:lineRule="exact"/>
              <w:rPr>
                <w:rFonts w:hint="eastAsia" w:ascii="宋体" w:hAnsi="宋体" w:cs="宋体"/>
                <w:b w:val="0"/>
                <w:bCs w:val="0"/>
                <w:sz w:val="24"/>
              </w:rPr>
            </w:pPr>
          </w:p>
          <w:p>
            <w:pPr>
              <w:spacing w:line="360" w:lineRule="exact"/>
              <w:rPr>
                <w:rFonts w:hint="eastAsia" w:ascii="宋体" w:hAnsi="宋体" w:cs="宋体"/>
                <w:b w:val="0"/>
                <w:bCs w:val="0"/>
                <w:sz w:val="24"/>
              </w:rPr>
            </w:pPr>
          </w:p>
          <w:p>
            <w:pPr>
              <w:spacing w:line="360" w:lineRule="exact"/>
              <w:rPr>
                <w:rFonts w:hint="eastAsia" w:ascii="宋体" w:hAnsi="宋体" w:cs="宋体"/>
                <w:b w:val="0"/>
                <w:bCs w:val="0"/>
                <w:sz w:val="24"/>
              </w:rPr>
            </w:pPr>
          </w:p>
          <w:p>
            <w:pPr>
              <w:spacing w:line="360" w:lineRule="exact"/>
              <w:rPr>
                <w:rFonts w:hint="eastAsia" w:ascii="宋体" w:hAnsi="宋体" w:cs="宋体"/>
                <w:b w:val="0"/>
                <w:bCs w:val="0"/>
                <w:sz w:val="24"/>
              </w:rPr>
            </w:pPr>
            <w:r>
              <w:rPr>
                <w:rFonts w:hint="eastAsia" w:ascii="宋体" w:hAnsi="宋体" w:cs="宋体"/>
                <w:b w:val="0"/>
                <w:bCs w:val="0"/>
                <w:sz w:val="24"/>
              </w:rPr>
              <w:t>最终技术服务解决方案</w:t>
            </w:r>
          </w:p>
        </w:tc>
        <w:tc>
          <w:tcPr>
            <w:tcW w:w="1842" w:type="dxa"/>
            <w:noWrap w:val="0"/>
            <w:vAlign w:val="top"/>
          </w:tcPr>
          <w:p>
            <w:pPr>
              <w:spacing w:line="360" w:lineRule="exact"/>
              <w:jc w:val="center"/>
              <w:rPr>
                <w:rFonts w:hint="eastAsia" w:ascii="宋体" w:hAnsi="宋体" w:cs="宋体"/>
                <w:b w:val="0"/>
                <w:bCs w:val="0"/>
                <w:sz w:val="24"/>
              </w:rPr>
            </w:pPr>
            <w:r>
              <w:rPr>
                <w:rFonts w:hint="eastAsia" w:ascii="宋体" w:hAnsi="宋体" w:cs="宋体"/>
                <w:b/>
                <w:bCs/>
                <w:sz w:val="24"/>
              </w:rPr>
              <w:t>评审因素</w:t>
            </w:r>
          </w:p>
        </w:tc>
        <w:tc>
          <w:tcPr>
            <w:tcW w:w="5755" w:type="dxa"/>
            <w:noWrap w:val="0"/>
            <w:vAlign w:val="top"/>
          </w:tcPr>
          <w:p>
            <w:pPr>
              <w:spacing w:line="360" w:lineRule="exact"/>
              <w:jc w:val="center"/>
              <w:rPr>
                <w:rFonts w:hint="eastAsia" w:ascii="宋体" w:hAnsi="宋体" w:cs="宋体"/>
                <w:b w:val="0"/>
                <w:bCs w:val="0"/>
                <w:sz w:val="24"/>
              </w:rPr>
            </w:pPr>
            <w:r>
              <w:rPr>
                <w:rFonts w:hint="eastAsia" w:ascii="宋体" w:hAnsi="宋体" w:cs="宋体"/>
                <w:b/>
                <w:bCs/>
                <w:sz w:val="24"/>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spacing w:line="360" w:lineRule="exact"/>
              <w:rPr>
                <w:rFonts w:hint="eastAsia" w:ascii="宋体" w:hAnsi="宋体" w:cs="宋体"/>
                <w:b w:val="0"/>
                <w:bCs w:val="0"/>
                <w:sz w:val="24"/>
              </w:rPr>
            </w:pPr>
            <w:r>
              <w:rPr>
                <w:rFonts w:hint="eastAsia" w:ascii="宋体" w:hAnsi="宋体" w:cs="宋体"/>
                <w:b w:val="0"/>
                <w:bCs w:val="0"/>
                <w:sz w:val="24"/>
                <w:lang w:val="en-US" w:eastAsia="zh-CN"/>
              </w:rPr>
              <w:t>1</w:t>
            </w:r>
            <w:r>
              <w:rPr>
                <w:rFonts w:hint="eastAsia" w:ascii="宋体" w:hAnsi="宋体" w:cs="宋体"/>
                <w:b w:val="0"/>
                <w:bCs w:val="0"/>
                <w:sz w:val="24"/>
              </w:rPr>
              <w:t>、主要施工方法</w:t>
            </w:r>
          </w:p>
        </w:tc>
        <w:tc>
          <w:tcPr>
            <w:tcW w:w="5755" w:type="dxa"/>
            <w:noWrap w:val="0"/>
            <w:vAlign w:val="top"/>
          </w:tcPr>
          <w:p>
            <w:pPr>
              <w:spacing w:line="360" w:lineRule="exact"/>
              <w:rPr>
                <w:rFonts w:hint="eastAsia" w:ascii="宋体" w:hAnsi="宋体" w:cs="宋体"/>
                <w:b w:val="0"/>
                <w:bCs w:val="0"/>
                <w:sz w:val="24"/>
              </w:rPr>
            </w:pPr>
            <w:r>
              <w:rPr>
                <w:rFonts w:hint="eastAsia" w:ascii="宋体" w:hAnsi="宋体" w:cs="宋体"/>
                <w:b w:val="0"/>
                <w:bCs w:val="0"/>
                <w:sz w:val="24"/>
              </w:rPr>
              <w:t>各主要分部施工方法符合项目实际，须有详尽的施工技术方案，工艺先进、方法科学合理、可行，能指导具体施工并确保安全。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2</w:t>
            </w:r>
            <w:r>
              <w:rPr>
                <w:rFonts w:hint="eastAsia" w:ascii="宋体" w:hAnsi="宋体" w:cs="宋体"/>
                <w:b w:val="0"/>
                <w:bCs w:val="0"/>
                <w:sz w:val="24"/>
              </w:rPr>
              <w:t>、施工进度计划和各阶段进度保证措施及承诺</w:t>
            </w:r>
          </w:p>
        </w:tc>
        <w:tc>
          <w:tcPr>
            <w:tcW w:w="5755" w:type="dxa"/>
            <w:noWrap w:val="0"/>
            <w:vAlign w:val="center"/>
          </w:tcPr>
          <w:p>
            <w:pPr>
              <w:spacing w:line="360" w:lineRule="exact"/>
              <w:rPr>
                <w:rFonts w:hint="eastAsia" w:ascii="宋体" w:hAnsi="宋体" w:cs="宋体"/>
                <w:b w:val="0"/>
                <w:bCs w:val="0"/>
                <w:sz w:val="24"/>
              </w:rPr>
            </w:pPr>
            <w:r>
              <w:rPr>
                <w:rFonts w:hint="eastAsia" w:ascii="宋体" w:hAnsi="宋体" w:cs="宋体"/>
                <w:b w:val="0"/>
                <w:bCs w:val="0"/>
                <w:sz w:val="24"/>
              </w:rPr>
              <w:t>关键线路选择合理性、清晰程度；关键节点控制措施合理性；各进度节点保证措施明确程度；横道图、网络图内容合理性、完整性。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3</w:t>
            </w:r>
            <w:r>
              <w:rPr>
                <w:rFonts w:hint="eastAsia" w:ascii="宋体" w:hAnsi="宋体" w:cs="宋体"/>
                <w:b w:val="0"/>
                <w:bCs w:val="0"/>
                <w:sz w:val="24"/>
              </w:rPr>
              <w:t>、资源配备计划</w:t>
            </w:r>
          </w:p>
        </w:tc>
        <w:tc>
          <w:tcPr>
            <w:tcW w:w="5755"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rPr>
              <w:t>拟投入的人工、材料、施工机械设备有详细计划且计划周密，设备数量、选型配置、进场数量、时间安排合理，满足施工需要。劳动力配备和材料调配投入计划衔接、安排合理性；保证措施完善程度。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top"/>
          </w:tcPr>
          <w:p>
            <w:pPr>
              <w:autoSpaceDN w:val="0"/>
              <w:spacing w:line="360" w:lineRule="exact"/>
              <w:textAlignment w:val="center"/>
              <w:rPr>
                <w:rFonts w:hint="eastAsia" w:ascii="宋体" w:hAnsi="宋体" w:cs="宋体"/>
                <w:b w:val="0"/>
                <w:bCs w:val="0"/>
                <w:sz w:val="24"/>
              </w:rPr>
            </w:pPr>
            <w:r>
              <w:rPr>
                <w:rFonts w:hint="eastAsia" w:ascii="宋体" w:hAnsi="宋体" w:cs="宋体"/>
                <w:b w:val="0"/>
                <w:bCs w:val="0"/>
                <w:sz w:val="24"/>
                <w:lang w:val="en-US" w:eastAsia="zh-CN"/>
              </w:rPr>
              <w:t>4</w:t>
            </w:r>
            <w:r>
              <w:rPr>
                <w:rFonts w:hint="eastAsia" w:ascii="宋体" w:hAnsi="宋体" w:cs="宋体"/>
                <w:b w:val="0"/>
                <w:bCs w:val="0"/>
                <w:sz w:val="24"/>
              </w:rPr>
              <w:t>、施工平面布置和临时设施布置</w:t>
            </w:r>
          </w:p>
        </w:tc>
        <w:tc>
          <w:tcPr>
            <w:tcW w:w="5755" w:type="dxa"/>
            <w:noWrap w:val="0"/>
            <w:vAlign w:val="top"/>
          </w:tcPr>
          <w:p>
            <w:pPr>
              <w:spacing w:line="360" w:lineRule="exact"/>
              <w:rPr>
                <w:rFonts w:hint="eastAsia" w:ascii="宋体" w:hAnsi="宋体" w:cs="宋体"/>
                <w:b w:val="0"/>
                <w:bCs w:val="0"/>
                <w:sz w:val="24"/>
              </w:rPr>
            </w:pPr>
            <w:r>
              <w:rPr>
                <w:rFonts w:hint="eastAsia" w:ascii="宋体" w:hAnsi="宋体" w:cs="宋体"/>
                <w:b w:val="0"/>
                <w:bCs w:val="0"/>
                <w:sz w:val="24"/>
              </w:rPr>
              <w:t>总体布置合理性；各要素配置完善，满足施工需要程度；安全文明施工要求的符合程度。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5</w:t>
            </w:r>
            <w:r>
              <w:rPr>
                <w:rFonts w:hint="eastAsia" w:ascii="宋体" w:hAnsi="宋体" w:cs="宋体"/>
                <w:b w:val="0"/>
                <w:bCs w:val="0"/>
                <w:sz w:val="24"/>
              </w:rPr>
              <w:t>、工程项目实施的重点、难点和解决方案</w:t>
            </w:r>
          </w:p>
        </w:tc>
        <w:tc>
          <w:tcPr>
            <w:tcW w:w="5755" w:type="dxa"/>
            <w:noWrap w:val="0"/>
            <w:vAlign w:val="top"/>
          </w:tcPr>
          <w:p>
            <w:pPr>
              <w:spacing w:line="360" w:lineRule="exact"/>
              <w:rPr>
                <w:rFonts w:hint="eastAsia" w:ascii="宋体" w:hAnsi="宋体" w:cs="宋体"/>
                <w:b w:val="0"/>
                <w:bCs w:val="0"/>
                <w:sz w:val="24"/>
              </w:rPr>
            </w:pPr>
            <w:r>
              <w:rPr>
                <w:rFonts w:hint="eastAsia" w:ascii="宋体" w:hAnsi="宋体" w:cs="宋体"/>
                <w:b w:val="0"/>
                <w:bCs w:val="0"/>
                <w:sz w:val="24"/>
              </w:rPr>
              <w:t>对工程项目实施重点、难点认识的清晰程度；对工程项目实施重点、难点解决方案和优化方案的合理程度，方案经济性、安全性、科学性、先进性。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6</w:t>
            </w:r>
            <w:r>
              <w:rPr>
                <w:rFonts w:hint="eastAsia" w:ascii="宋体" w:hAnsi="宋体" w:cs="宋体"/>
                <w:b w:val="0"/>
                <w:bCs w:val="0"/>
                <w:sz w:val="24"/>
              </w:rPr>
              <w:t>、</w:t>
            </w:r>
            <w:r>
              <w:rPr>
                <w:rFonts w:hint="eastAsia" w:ascii="宋体" w:hAnsi="宋体" w:cs="宋体"/>
                <w:b w:val="0"/>
                <w:bCs w:val="0"/>
                <w:sz w:val="24"/>
                <w:highlight w:val="none"/>
              </w:rPr>
              <w:t>安全、文明施工，环境保护管理体系与措施</w:t>
            </w:r>
          </w:p>
        </w:tc>
        <w:tc>
          <w:tcPr>
            <w:tcW w:w="5755" w:type="dxa"/>
            <w:noWrap w:val="0"/>
            <w:vAlign w:val="top"/>
          </w:tcPr>
          <w:p>
            <w:pPr>
              <w:spacing w:line="360" w:lineRule="exact"/>
              <w:rPr>
                <w:rFonts w:hint="eastAsia" w:ascii="宋体" w:hAnsi="宋体" w:cs="宋体"/>
                <w:b w:val="0"/>
                <w:bCs w:val="0"/>
                <w:sz w:val="24"/>
              </w:rPr>
            </w:pPr>
            <w:r>
              <w:rPr>
                <w:rFonts w:hint="eastAsia" w:ascii="宋体" w:hAnsi="宋体" w:cs="宋体"/>
                <w:b w:val="0"/>
                <w:bCs w:val="0"/>
                <w:sz w:val="24"/>
              </w:rPr>
              <w:t>针对项目实际情况，安全、文明施工，</w:t>
            </w:r>
            <w:r>
              <w:rPr>
                <w:rFonts w:hint="eastAsia" w:ascii="宋体" w:hAnsi="宋体" w:cs="宋体"/>
                <w:b w:val="0"/>
                <w:bCs w:val="0"/>
                <w:kern w:val="0"/>
                <w:sz w:val="24"/>
              </w:rPr>
              <w:t>环境保护</w:t>
            </w:r>
            <w:r>
              <w:rPr>
                <w:rFonts w:hint="eastAsia" w:ascii="宋体" w:hAnsi="宋体" w:cs="宋体"/>
                <w:b w:val="0"/>
                <w:bCs w:val="0"/>
                <w:sz w:val="24"/>
              </w:rPr>
              <w:t>管理体系健全，措施完整性、可行性、科学性；适用规范正确，满足规范要求。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7</w:t>
            </w:r>
            <w:r>
              <w:rPr>
                <w:rFonts w:hint="eastAsia" w:ascii="宋体" w:hAnsi="宋体" w:cs="宋体"/>
                <w:b w:val="0"/>
                <w:bCs w:val="0"/>
                <w:sz w:val="24"/>
              </w:rPr>
              <w:t>、质量承诺与保证</w:t>
            </w:r>
          </w:p>
        </w:tc>
        <w:tc>
          <w:tcPr>
            <w:tcW w:w="5755" w:type="dxa"/>
            <w:noWrap w:val="0"/>
            <w:vAlign w:val="top"/>
          </w:tcPr>
          <w:p>
            <w:pPr>
              <w:autoSpaceDN w:val="0"/>
              <w:spacing w:line="360" w:lineRule="exact"/>
              <w:textAlignment w:val="top"/>
              <w:rPr>
                <w:rFonts w:hint="eastAsia" w:ascii="宋体" w:hAnsi="宋体" w:cs="宋体"/>
                <w:b w:val="0"/>
                <w:bCs w:val="0"/>
                <w:sz w:val="24"/>
              </w:rPr>
            </w:pPr>
            <w:r>
              <w:rPr>
                <w:rFonts w:hint="eastAsia" w:ascii="宋体" w:hAnsi="宋体" w:cs="宋体"/>
                <w:b w:val="0"/>
                <w:bCs w:val="0"/>
                <w:sz w:val="24"/>
              </w:rPr>
              <w:t>质量承诺明确；针对项目实际情况，有相应质量保证措施，措施完整性、可行性、科学性。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709" w:type="dxa"/>
            <w:tcBorders>
              <w:top w:val="nil"/>
            </w:tcBorders>
            <w:noWrap w:val="0"/>
            <w:vAlign w:val="top"/>
          </w:tcPr>
          <w:p>
            <w:pPr>
              <w:autoSpaceDN w:val="0"/>
              <w:spacing w:line="360" w:lineRule="exact"/>
              <w:textAlignment w:val="top"/>
              <w:rPr>
                <w:rFonts w:hint="eastAsia" w:ascii="宋体" w:hAnsi="宋体" w:cs="宋体"/>
                <w:b w:val="0"/>
                <w:bCs w:val="0"/>
                <w:sz w:val="24"/>
              </w:rPr>
            </w:pPr>
          </w:p>
        </w:tc>
        <w:tc>
          <w:tcPr>
            <w:tcW w:w="1842" w:type="dxa"/>
            <w:noWrap w:val="0"/>
            <w:vAlign w:val="top"/>
          </w:tcPr>
          <w:p>
            <w:pPr>
              <w:autoSpaceDN w:val="0"/>
              <w:spacing w:line="360" w:lineRule="exact"/>
              <w:textAlignment w:val="top"/>
              <w:rPr>
                <w:rFonts w:hint="eastAsia" w:ascii="宋体" w:hAnsi="宋体" w:cs="宋体"/>
                <w:b w:val="0"/>
                <w:bCs w:val="0"/>
                <w:sz w:val="24"/>
              </w:rPr>
            </w:pPr>
            <w:r>
              <w:rPr>
                <w:rFonts w:hint="eastAsia" w:ascii="宋体" w:hAnsi="宋体" w:cs="宋体"/>
                <w:b w:val="0"/>
                <w:bCs w:val="0"/>
                <w:sz w:val="24"/>
                <w:lang w:val="en-US" w:eastAsia="zh-CN"/>
              </w:rPr>
              <w:t>8</w:t>
            </w:r>
            <w:r>
              <w:rPr>
                <w:rFonts w:hint="eastAsia" w:ascii="宋体" w:hAnsi="宋体" w:cs="宋体"/>
                <w:b w:val="0"/>
                <w:bCs w:val="0"/>
                <w:sz w:val="24"/>
              </w:rPr>
              <w:t>、其他</w:t>
            </w:r>
          </w:p>
        </w:tc>
        <w:tc>
          <w:tcPr>
            <w:tcW w:w="5755" w:type="dxa"/>
            <w:noWrap w:val="0"/>
            <w:vAlign w:val="top"/>
          </w:tcPr>
          <w:p>
            <w:pPr>
              <w:autoSpaceDN w:val="0"/>
              <w:spacing w:line="360" w:lineRule="exact"/>
              <w:textAlignment w:val="top"/>
              <w:rPr>
                <w:rFonts w:hint="eastAsia" w:ascii="宋体" w:hAnsi="宋体" w:cs="宋体"/>
                <w:b w:val="0"/>
                <w:bCs w:val="0"/>
                <w:sz w:val="24"/>
                <w:lang w:val="en-US" w:eastAsia="zh-CN"/>
              </w:rPr>
            </w:pPr>
            <w:r>
              <w:rPr>
                <w:rFonts w:hint="eastAsia" w:ascii="宋体" w:hAnsi="宋体" w:cs="宋体"/>
                <w:b w:val="0"/>
                <w:bCs w:val="0"/>
                <w:sz w:val="24"/>
              </w:rPr>
              <w:t>供应商针对项目实际情况，对本项目施工提出切实可行的技术、服务方案</w:t>
            </w:r>
            <w:r>
              <w:rPr>
                <w:rFonts w:hint="eastAsia" w:ascii="宋体" w:hAnsi="宋体" w:cs="宋体"/>
                <w:b w:val="0"/>
                <w:bCs w:val="0"/>
                <w:sz w:val="24"/>
                <w:lang w:val="en-US" w:eastAsia="zh-CN"/>
              </w:rPr>
              <w:t>等合理化建议。</w:t>
            </w:r>
          </w:p>
        </w:tc>
      </w:tr>
    </w:tbl>
    <w:p>
      <w:pPr>
        <w:spacing w:line="360" w:lineRule="auto"/>
        <w:ind w:firstLine="480" w:firstLineChars="200"/>
        <w:outlineLvl w:val="4"/>
        <w:rPr>
          <w:rFonts w:hint="eastAsia" w:ascii="宋体" w:hAnsi="宋体" w:cs="宋体"/>
          <w:b w:val="0"/>
          <w:bCs w:val="0"/>
          <w:sz w:val="24"/>
        </w:rPr>
      </w:pPr>
    </w:p>
    <w:p>
      <w:pPr>
        <w:spacing w:line="360" w:lineRule="auto"/>
        <w:ind w:firstLine="480" w:firstLineChars="200"/>
        <w:outlineLvl w:val="4"/>
        <w:rPr>
          <w:rFonts w:hint="eastAsia" w:ascii="宋体" w:hAnsi="宋体" w:eastAsia="宋体" w:cs="宋体"/>
          <w:b w:val="0"/>
          <w:bCs w:val="0"/>
          <w:sz w:val="24"/>
          <w:lang w:val="en-US" w:eastAsia="zh-CN"/>
        </w:rPr>
      </w:pPr>
      <w:r>
        <w:rPr>
          <w:rFonts w:hint="eastAsia" w:ascii="宋体" w:hAnsi="宋体" w:cs="宋体"/>
          <w:b w:val="0"/>
          <w:bCs w:val="0"/>
          <w:sz w:val="24"/>
        </w:rPr>
        <w:t>谈判小组依据以上评审标准</w:t>
      </w:r>
      <w:r>
        <w:rPr>
          <w:rFonts w:hint="eastAsia" w:ascii="宋体" w:hAnsi="宋体" w:cs="宋体"/>
          <w:b w:val="0"/>
          <w:bCs w:val="0"/>
          <w:sz w:val="24"/>
          <w:lang w:val="en-US" w:eastAsia="zh-CN"/>
        </w:rPr>
        <w:t>对</w:t>
      </w:r>
      <w:r>
        <w:rPr>
          <w:rFonts w:hint="eastAsia" w:ascii="宋体" w:hAnsi="宋体" w:cs="宋体"/>
          <w:b w:val="0"/>
          <w:bCs w:val="0"/>
          <w:sz w:val="24"/>
        </w:rPr>
        <w:t>所有参加谈判供应商</w:t>
      </w:r>
      <w:r>
        <w:rPr>
          <w:rFonts w:hint="eastAsia" w:ascii="宋体" w:hAnsi="宋体" w:cs="宋体"/>
          <w:b w:val="0"/>
          <w:bCs w:val="0"/>
          <w:sz w:val="24"/>
          <w:lang w:val="en-US" w:eastAsia="zh-CN"/>
        </w:rPr>
        <w:t>的</w:t>
      </w:r>
      <w:r>
        <w:rPr>
          <w:rFonts w:hint="eastAsia" w:ascii="宋体" w:hAnsi="宋体" w:cs="宋体"/>
          <w:b w:val="0"/>
          <w:bCs w:val="0"/>
          <w:sz w:val="24"/>
        </w:rPr>
        <w:t>最终技术服务解决方案</w:t>
      </w:r>
      <w:r>
        <w:rPr>
          <w:rFonts w:hint="eastAsia" w:ascii="宋体" w:hAnsi="宋体" w:cs="宋体"/>
          <w:b w:val="0"/>
          <w:bCs w:val="0"/>
          <w:sz w:val="24"/>
          <w:lang w:val="en-US" w:eastAsia="zh-CN"/>
        </w:rPr>
        <w:t>进行评审</w:t>
      </w:r>
      <w:r>
        <w:rPr>
          <w:rFonts w:hint="eastAsia" w:ascii="宋体" w:hAnsi="宋体" w:cs="宋体"/>
          <w:b w:val="0"/>
          <w:bCs w:val="0"/>
          <w:sz w:val="24"/>
        </w:rPr>
        <w:t>，由谈判小组根据供应商的最终技术服务解决方案优劣情况投票推荐出三家供应商后</w:t>
      </w:r>
      <w:r>
        <w:rPr>
          <w:rFonts w:hint="eastAsia" w:ascii="宋体" w:hAnsi="宋体" w:cs="宋体"/>
          <w:b w:val="0"/>
          <w:bCs w:val="0"/>
          <w:sz w:val="24"/>
          <w:lang w:eastAsia="zh-CN"/>
        </w:rPr>
        <w:t>（</w:t>
      </w:r>
      <w:r>
        <w:rPr>
          <w:rFonts w:hint="eastAsia" w:ascii="宋体" w:hAnsi="宋体" w:cs="宋体"/>
          <w:b w:val="0"/>
          <w:bCs w:val="0"/>
          <w:sz w:val="24"/>
          <w:lang w:val="en-US" w:eastAsia="zh-CN"/>
        </w:rPr>
        <w:t>当进入最终技术服务解决方案评审的供应商不足三家时，应接受所有合格供应商提交的最后报价</w:t>
      </w:r>
      <w:r>
        <w:rPr>
          <w:rFonts w:hint="eastAsia" w:ascii="宋体" w:hAnsi="宋体" w:cs="宋体"/>
          <w:b w:val="0"/>
          <w:bCs w:val="0"/>
          <w:sz w:val="24"/>
          <w:lang w:eastAsia="zh-CN"/>
        </w:rPr>
        <w:t>）</w:t>
      </w:r>
      <w:r>
        <w:rPr>
          <w:rFonts w:hint="eastAsia" w:ascii="宋体" w:hAnsi="宋体" w:cs="宋体"/>
          <w:b w:val="0"/>
          <w:bCs w:val="0"/>
          <w:sz w:val="24"/>
        </w:rPr>
        <w:t>，接受这三家供应商提交的最后报价。（最后报价必须在规定的时间内，在指定的地点填写且供应商的最后报价不得高于首次报价。）</w:t>
      </w:r>
      <w:r>
        <w:rPr>
          <w:rFonts w:hint="eastAsia" w:ascii="宋体" w:hAnsi="宋体" w:cs="宋体"/>
          <w:b w:val="0"/>
          <w:bCs w:val="0"/>
          <w:sz w:val="24"/>
          <w:lang w:val="en-US" w:eastAsia="zh-CN"/>
        </w:rPr>
        <w:t>”</w:t>
      </w:r>
    </w:p>
    <w:p>
      <w:pPr>
        <w:spacing w:line="360" w:lineRule="auto"/>
        <w:ind w:firstLine="482" w:firstLineChars="200"/>
        <w:outlineLvl w:val="4"/>
        <w:rPr>
          <w:rFonts w:hint="eastAsia" w:ascii="宋体" w:hAnsi="宋体" w:cs="宋体"/>
          <w:b/>
          <w:sz w:val="24"/>
        </w:rPr>
      </w:pPr>
      <w:r>
        <w:rPr>
          <w:rFonts w:hint="eastAsia" w:ascii="宋体" w:hAnsi="宋体" w:cs="宋体"/>
          <w:b/>
          <w:sz w:val="24"/>
        </w:rPr>
        <w:t>投票方法:</w:t>
      </w:r>
    </w:p>
    <w:p>
      <w:pPr>
        <w:spacing w:line="360" w:lineRule="auto"/>
        <w:ind w:firstLine="480" w:firstLineChars="200"/>
        <w:outlineLvl w:val="4"/>
        <w:rPr>
          <w:rFonts w:hint="eastAsia" w:ascii="宋体" w:hAnsi="宋体" w:cs="宋体"/>
          <w:sz w:val="24"/>
        </w:rPr>
      </w:pPr>
      <w:r>
        <w:rPr>
          <w:rFonts w:hint="eastAsia" w:ascii="宋体" w:hAnsi="宋体" w:cs="宋体"/>
          <w:sz w:val="24"/>
        </w:rPr>
        <w:t>每位谈判小组成员所持票数为10N(N=有效供应商家数),各位谈判小组成员分别对每家有效供应商进行投票,投票依据为供应商的最终技术服务解决方案。</w:t>
      </w:r>
    </w:p>
    <w:p>
      <w:pPr>
        <w:spacing w:line="360" w:lineRule="auto"/>
        <w:ind w:firstLine="480" w:firstLineChars="200"/>
        <w:outlineLvl w:val="4"/>
        <w:rPr>
          <w:rFonts w:hint="eastAsia" w:ascii="宋体" w:hAnsi="宋体" w:cs="宋体"/>
          <w:sz w:val="24"/>
        </w:rPr>
      </w:pPr>
      <w:r>
        <w:rPr>
          <w:rFonts w:hint="eastAsia" w:ascii="宋体" w:hAnsi="宋体" w:cs="宋体"/>
          <w:sz w:val="24"/>
        </w:rPr>
        <w:t>供应商所得票数=谈判小组成员1所投票数+谈判小组成员2所投票数+谈判小组成员3所投票数……</w:t>
      </w:r>
    </w:p>
    <w:p>
      <w:pPr>
        <w:spacing w:line="360" w:lineRule="auto"/>
        <w:ind w:firstLine="480" w:firstLineChars="200"/>
        <w:outlineLvl w:val="4"/>
        <w:rPr>
          <w:rFonts w:hint="eastAsia" w:ascii="宋体" w:hAnsi="宋体" w:cs="宋体"/>
          <w:sz w:val="24"/>
        </w:rPr>
      </w:pPr>
      <w:r>
        <w:rPr>
          <w:rFonts w:hint="eastAsia" w:ascii="宋体" w:hAnsi="宋体" w:cs="宋体"/>
          <w:sz w:val="24"/>
        </w:rPr>
        <w:t>以所得票数由高到低取前3名供应商入围谈判小组推荐的3家供应商。如出现供应商得票相同并导致多于3家供应商入围的情形，由谈判小组按照少数服从多数的原则重新投票推荐3家供应商入围。</w:t>
      </w:r>
    </w:p>
    <w:p>
      <w:pPr>
        <w:spacing w:line="360" w:lineRule="auto"/>
        <w:ind w:firstLine="480" w:firstLineChars="200"/>
        <w:outlineLvl w:val="4"/>
        <w:rPr>
          <w:rFonts w:hint="eastAsia" w:ascii="宋体" w:hAnsi="宋体" w:cs="宋体"/>
          <w:sz w:val="24"/>
        </w:rPr>
      </w:pPr>
      <w:r>
        <w:rPr>
          <w:rFonts w:hint="eastAsia" w:ascii="宋体" w:hAnsi="宋体" w:cs="宋体"/>
          <w:sz w:val="24"/>
        </w:rPr>
        <w:t>本项目实行经评审有效最低价法。按谈判小组推荐的3家供应商的最后报价由低到高的次序推荐1～3名成交候选人。</w:t>
      </w:r>
    </w:p>
    <w:p>
      <w:pPr>
        <w:spacing w:line="360" w:lineRule="auto"/>
        <w:rPr>
          <w:rFonts w:hint="eastAsia" w:ascii="宋体" w:hAnsi="宋体" w:cs="宋体"/>
          <w:sz w:val="24"/>
        </w:rPr>
      </w:pPr>
      <w:r>
        <w:rPr>
          <w:rFonts w:hint="eastAsia" w:ascii="宋体" w:hAnsi="宋体" w:cs="宋体"/>
          <w:b/>
          <w:sz w:val="24"/>
        </w:rPr>
        <w:t xml:space="preserve">    4.4 推荐成交候选人</w:t>
      </w:r>
      <w:r>
        <w:rPr>
          <w:rFonts w:hint="eastAsia" w:ascii="宋体" w:hAnsi="宋体" w:cs="宋体"/>
          <w:sz w:val="24"/>
        </w:rPr>
        <w:t>：</w:t>
      </w:r>
    </w:p>
    <w:p>
      <w:pPr>
        <w:spacing w:line="360" w:lineRule="auto"/>
        <w:ind w:firstLine="480" w:firstLineChars="200"/>
        <w:rPr>
          <w:rFonts w:hint="eastAsia" w:ascii="宋体" w:hAnsi="宋体" w:cs="宋体"/>
          <w:sz w:val="24"/>
        </w:rPr>
      </w:pPr>
      <w:r>
        <w:rPr>
          <w:rFonts w:hint="eastAsia" w:ascii="宋体" w:hAnsi="宋体" w:cs="宋体"/>
          <w:sz w:val="24"/>
        </w:rPr>
        <w:t>4.4.1经初步评审、详细评审后，按谈判小组推荐的3家供应商的最后报价由低到高的次序推荐1～3名成交候选人。</w:t>
      </w:r>
    </w:p>
    <w:p>
      <w:pPr>
        <w:spacing w:line="360" w:lineRule="auto"/>
        <w:ind w:firstLine="480" w:firstLineChars="200"/>
        <w:rPr>
          <w:rFonts w:hint="eastAsia" w:ascii="宋体" w:hAnsi="宋体" w:cs="宋体"/>
          <w:sz w:val="24"/>
        </w:rPr>
      </w:pPr>
      <w:r>
        <w:rPr>
          <w:rFonts w:hint="eastAsia" w:ascii="宋体" w:hAnsi="宋体" w:cs="宋体"/>
          <w:sz w:val="24"/>
        </w:rPr>
        <w:t>4.4.2若最低响应报价出现相同的情况时，则相同报价的供应商重新报价（每轮报价均须低于其上一轮报价，否则为无效报价）直至决出次序为止。</w:t>
      </w:r>
    </w:p>
    <w:p>
      <w:pPr>
        <w:spacing w:line="360" w:lineRule="auto"/>
        <w:ind w:firstLine="482" w:firstLineChars="200"/>
        <w:rPr>
          <w:rFonts w:hint="eastAsia" w:ascii="宋体" w:hAnsi="宋体" w:cs="宋体"/>
          <w:b/>
          <w:bCs/>
          <w:sz w:val="24"/>
        </w:rPr>
      </w:pPr>
      <w:r>
        <w:rPr>
          <w:rFonts w:hint="eastAsia" w:ascii="宋体" w:hAnsi="宋体" w:cs="宋体"/>
          <w:b/>
          <w:bCs/>
          <w:sz w:val="24"/>
        </w:rPr>
        <w:t>4.4.3成交候选人在公示期间接受社会监督，一经发现涉嫌伪造现象，将取消其中标资格，谈判保证金将予以没收。为便于对弄虚作假行为查实，更好的对成交人进行监督管理。</w:t>
      </w:r>
    </w:p>
    <w:p>
      <w:pPr>
        <w:spacing w:line="440" w:lineRule="exact"/>
        <w:ind w:firstLine="482" w:firstLineChars="200"/>
        <w:outlineLvl w:val="3"/>
        <w:rPr>
          <w:rFonts w:hint="eastAsia" w:ascii="宋体" w:hAnsi="宋体" w:cs="宋体"/>
          <w:b/>
          <w:sz w:val="24"/>
        </w:rPr>
      </w:pPr>
      <w:r>
        <w:rPr>
          <w:rFonts w:hint="eastAsia" w:ascii="宋体" w:hAnsi="宋体" w:cs="宋体"/>
          <w:b/>
          <w:sz w:val="24"/>
        </w:rPr>
        <w:t>5.3 响应文件的澄清</w:t>
      </w:r>
      <w:bookmarkEnd w:id="441"/>
      <w:r>
        <w:rPr>
          <w:rFonts w:hint="eastAsia" w:ascii="宋体" w:hAnsi="宋体" w:cs="宋体"/>
          <w:b/>
          <w:sz w:val="24"/>
        </w:rPr>
        <w:t>和补正</w:t>
      </w:r>
      <w:bookmarkEnd w:id="442"/>
      <w:bookmarkEnd w:id="443"/>
      <w:bookmarkEnd w:id="444"/>
      <w:bookmarkEnd w:id="445"/>
      <w:bookmarkEnd w:id="446"/>
      <w:bookmarkEnd w:id="447"/>
      <w:bookmarkEnd w:id="448"/>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5.3.1在评审过程中，谈判小组应以书面形式要求供应商对所提交的响应文件中不明确的内容进行书面澄清或说明，或者对细微偏差进行补正。谈判小组不接受供应商主动提出的澄清、说明或补正。</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5.3.2 澄清、说明和补正不得改变响应文件的实质性内容。供应商的书面澄清、说明和补正属于响应文件的组成部分。</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5.3.3 谈判小组对供应商提交的澄清、说明或补正有疑问的，可以要求供应商进一步澄清、说明或补正，直至满足谈判小组的要求。</w:t>
      </w:r>
    </w:p>
    <w:p>
      <w:pPr>
        <w:spacing w:line="440" w:lineRule="exact"/>
        <w:ind w:firstLine="482" w:firstLineChars="200"/>
        <w:outlineLvl w:val="3"/>
        <w:rPr>
          <w:rFonts w:hint="eastAsia" w:ascii="宋体" w:hAnsi="宋体" w:cs="宋体"/>
          <w:b/>
          <w:sz w:val="24"/>
        </w:rPr>
      </w:pPr>
      <w:bookmarkStart w:id="449" w:name="_Toc296602485"/>
      <w:bookmarkStart w:id="450" w:name="_Toc152045597"/>
      <w:bookmarkStart w:id="451" w:name="_Toc247085755"/>
      <w:bookmarkStart w:id="452" w:name="_Toc246996983"/>
      <w:bookmarkStart w:id="453" w:name="_Toc152042374"/>
      <w:bookmarkStart w:id="454" w:name="_Toc246996240"/>
      <w:bookmarkStart w:id="455" w:name="_Toc179632615"/>
      <w:bookmarkStart w:id="456" w:name="_Toc144974564"/>
      <w:r>
        <w:rPr>
          <w:rFonts w:hint="eastAsia" w:ascii="宋体" w:hAnsi="宋体" w:cs="宋体"/>
          <w:b/>
          <w:sz w:val="24"/>
        </w:rPr>
        <w:t>5.4 评审结果</w:t>
      </w:r>
      <w:bookmarkEnd w:id="449"/>
      <w:bookmarkEnd w:id="450"/>
      <w:bookmarkEnd w:id="451"/>
      <w:bookmarkEnd w:id="452"/>
      <w:bookmarkEnd w:id="453"/>
      <w:bookmarkEnd w:id="454"/>
      <w:bookmarkEnd w:id="455"/>
      <w:bookmarkEnd w:id="456"/>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5.4.1除第二章“供应商须知”前附表授权直接确定成交人外，谈判小组按照评审结果推荐 1-3名成交候选人，并标明排列顺序。</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5.4.2 谈判小组完成评审后，应当向采购人提交书面评审报告。</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5.4.3依法必须进行招标的项目，采购人应当确定排名第一的成交候选人为成交人。排名第一的成交候选人放弃中标、因不可抗力提出不能履行合同，采购人可以确定排名第二的成交候选人为成交人,依次类推；或重新招标。</w:t>
      </w:r>
    </w:p>
    <w:p>
      <w:pPr>
        <w:snapToGrid w:val="0"/>
        <w:spacing w:line="440" w:lineRule="exact"/>
        <w:ind w:firstLine="482" w:firstLineChars="200"/>
        <w:outlineLvl w:val="1"/>
        <w:rPr>
          <w:rFonts w:hint="eastAsia" w:ascii="宋体" w:hAnsi="宋体" w:cs="宋体"/>
          <w:b/>
          <w:sz w:val="24"/>
        </w:rPr>
      </w:pPr>
      <w:bookmarkStart w:id="457" w:name="_Toc24572"/>
      <w:bookmarkStart w:id="458" w:name="_Toc496624128"/>
      <w:bookmarkStart w:id="459" w:name="_Toc29145254"/>
      <w:bookmarkStart w:id="460" w:name="_Toc7631"/>
      <w:bookmarkStart w:id="461" w:name="_Toc335122775"/>
      <w:bookmarkStart w:id="462" w:name="_Toc338395650"/>
      <w:bookmarkStart w:id="463" w:name="_Toc30211"/>
      <w:r>
        <w:rPr>
          <w:rFonts w:hint="eastAsia" w:ascii="宋体" w:hAnsi="宋体" w:cs="宋体"/>
          <w:b/>
          <w:sz w:val="24"/>
        </w:rPr>
        <w:t>6. 适用范围</w:t>
      </w:r>
      <w:bookmarkEnd w:id="457"/>
      <w:bookmarkEnd w:id="458"/>
      <w:bookmarkEnd w:id="459"/>
      <w:bookmarkEnd w:id="460"/>
      <w:bookmarkEnd w:id="461"/>
      <w:bookmarkEnd w:id="462"/>
      <w:bookmarkEnd w:id="463"/>
    </w:p>
    <w:p>
      <w:pPr>
        <w:pStyle w:val="2"/>
        <w:rPr>
          <w:rFonts w:hint="eastAsia" w:ascii="宋体" w:hAnsi="宋体" w:cs="宋体"/>
          <w:bCs/>
          <w:sz w:val="24"/>
          <w:u w:val="single"/>
        </w:rPr>
      </w:pPr>
      <w:r>
        <w:rPr>
          <w:rFonts w:hint="eastAsia" w:ascii="宋体" w:hAnsi="宋体" w:cs="宋体"/>
          <w:bCs/>
          <w:sz w:val="24"/>
        </w:rPr>
        <w:t xml:space="preserve">   </w:t>
      </w:r>
      <w:r>
        <w:rPr>
          <w:rFonts w:hint="eastAsia" w:ascii="宋体" w:hAnsi="宋体" w:cs="宋体"/>
          <w:bCs/>
          <w:sz w:val="24"/>
          <w:u w:val="single"/>
        </w:rPr>
        <w:t xml:space="preserve"> 适用于本项目。</w:t>
      </w:r>
    </w:p>
    <w:p>
      <w:pPr>
        <w:pStyle w:val="6"/>
        <w:numPr>
          <w:ilvl w:val="0"/>
          <w:numId w:val="0"/>
        </w:numPr>
        <w:spacing w:before="0" w:after="0" w:line="360" w:lineRule="auto"/>
        <w:jc w:val="center"/>
        <w:rPr>
          <w:rFonts w:hint="eastAsia" w:ascii="宋体" w:hAnsi="宋体"/>
          <w:sz w:val="36"/>
          <w:szCs w:val="36"/>
          <w:lang w:val="en-US" w:eastAsia="zh-CN"/>
        </w:rPr>
      </w:pPr>
    </w:p>
    <w:p>
      <w:pPr>
        <w:pStyle w:val="6"/>
        <w:numPr>
          <w:ilvl w:val="0"/>
          <w:numId w:val="0"/>
        </w:numPr>
        <w:spacing w:before="0" w:after="0" w:line="360" w:lineRule="auto"/>
        <w:jc w:val="center"/>
        <w:rPr>
          <w:rFonts w:hint="eastAsia" w:ascii="宋体" w:hAnsi="宋体"/>
          <w:sz w:val="36"/>
          <w:szCs w:val="36"/>
          <w:lang w:val="en-US" w:eastAsia="zh-CN"/>
        </w:rPr>
      </w:pPr>
    </w:p>
    <w:p>
      <w:pPr>
        <w:rPr>
          <w:rFonts w:hint="eastAsia" w:ascii="宋体" w:hAnsi="宋体"/>
          <w:sz w:val="36"/>
          <w:szCs w:val="36"/>
          <w:lang w:val="en-US" w:eastAsia="zh-CN"/>
        </w:rPr>
      </w:pPr>
    </w:p>
    <w:p>
      <w:pPr>
        <w:pStyle w:val="2"/>
        <w:rPr>
          <w:rFonts w:hint="eastAsia" w:ascii="宋体" w:hAnsi="宋体"/>
          <w:sz w:val="36"/>
          <w:szCs w:val="36"/>
          <w:lang w:val="en-US" w:eastAsia="zh-CN"/>
        </w:rPr>
      </w:pPr>
    </w:p>
    <w:p>
      <w:pPr>
        <w:rPr>
          <w:rFonts w:hint="eastAsia" w:ascii="宋体" w:hAnsi="宋体"/>
          <w:sz w:val="36"/>
          <w:szCs w:val="36"/>
          <w:lang w:val="en-US" w:eastAsia="zh-CN"/>
        </w:rPr>
      </w:pPr>
    </w:p>
    <w:p>
      <w:pPr>
        <w:pStyle w:val="6"/>
        <w:numPr>
          <w:ilvl w:val="0"/>
          <w:numId w:val="0"/>
        </w:numPr>
        <w:spacing w:before="0" w:after="0" w:line="360" w:lineRule="auto"/>
        <w:jc w:val="both"/>
        <w:rPr>
          <w:rFonts w:hint="eastAsia" w:ascii="宋体" w:hAnsi="宋体"/>
          <w:sz w:val="36"/>
          <w:szCs w:val="36"/>
          <w:lang w:val="en-US" w:eastAsia="zh-CN"/>
        </w:rPr>
      </w:pPr>
    </w:p>
    <w:p>
      <w:pPr>
        <w:rPr>
          <w:rFonts w:hint="eastAsia" w:ascii="宋体" w:hAnsi="宋体"/>
          <w:sz w:val="36"/>
          <w:szCs w:val="36"/>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6"/>
        <w:numPr>
          <w:ilvl w:val="0"/>
          <w:numId w:val="0"/>
        </w:numPr>
        <w:spacing w:before="0" w:after="0" w:line="360" w:lineRule="auto"/>
        <w:jc w:val="center"/>
        <w:rPr>
          <w:rFonts w:hint="eastAsia" w:ascii="宋体" w:hAnsi="宋体"/>
          <w:sz w:val="36"/>
          <w:szCs w:val="36"/>
        </w:rPr>
      </w:pPr>
      <w:r>
        <w:rPr>
          <w:rFonts w:hint="eastAsia" w:ascii="宋体" w:hAnsi="宋体"/>
          <w:sz w:val="36"/>
          <w:szCs w:val="36"/>
          <w:lang w:val="en-US" w:eastAsia="zh-CN"/>
        </w:rPr>
        <w:t>第四章</w:t>
      </w:r>
      <w:bookmarkStart w:id="464" w:name="_Toc26450"/>
      <w:r>
        <w:rPr>
          <w:rFonts w:hint="eastAsia" w:ascii="宋体" w:hAnsi="宋体"/>
        </w:rPr>
        <w:t xml:space="preserve"> </w:t>
      </w:r>
      <w:bookmarkStart w:id="465" w:name="_Toc6699"/>
      <w:bookmarkStart w:id="466" w:name="_Toc29145255"/>
      <w:r>
        <w:rPr>
          <w:rFonts w:hint="eastAsia" w:ascii="宋体" w:hAnsi="宋体"/>
          <w:sz w:val="36"/>
          <w:szCs w:val="36"/>
        </w:rPr>
        <w:t>合同条款及格式</w:t>
      </w:r>
      <w:bookmarkEnd w:id="429"/>
      <w:bookmarkEnd w:id="430"/>
      <w:bookmarkEnd w:id="464"/>
      <w:bookmarkEnd w:id="465"/>
      <w:bookmarkEnd w:id="466"/>
    </w:p>
    <w:p>
      <w:pPr>
        <w:jc w:val="center"/>
        <w:rPr>
          <w:rFonts w:hint="eastAsia" w:ascii="宋体" w:hAnsi="宋体" w:eastAsia="宋体" w:cs="宋体"/>
          <w:b/>
          <w:color w:val="auto"/>
          <w:sz w:val="36"/>
          <w:szCs w:val="36"/>
        </w:rPr>
      </w:pPr>
      <w:r>
        <w:rPr>
          <w:rFonts w:hint="eastAsia" w:ascii="宋体" w:hAnsi="宋体" w:eastAsia="宋体" w:cs="宋体"/>
          <w:b/>
          <w:color w:val="auto"/>
          <w:sz w:val="44"/>
          <w:szCs w:val="44"/>
          <w:u w:val="single"/>
        </w:rPr>
        <w:t xml:space="preserve">                    </w:t>
      </w:r>
      <w:r>
        <w:rPr>
          <w:rFonts w:hint="eastAsia" w:ascii="宋体" w:hAnsi="宋体" w:eastAsia="宋体" w:cs="宋体"/>
          <w:b/>
          <w:color w:val="auto"/>
          <w:sz w:val="36"/>
          <w:szCs w:val="36"/>
        </w:rPr>
        <w:t>合同书</w:t>
      </w:r>
    </w:p>
    <w:p>
      <w:pPr>
        <w:pStyle w:val="2"/>
        <w:rPr>
          <w:rFonts w:hint="eastAsia"/>
        </w:rPr>
      </w:pPr>
    </w:p>
    <w:p>
      <w:pPr>
        <w:snapToGrid w:val="0"/>
        <w:spacing w:line="360" w:lineRule="auto"/>
        <w:rPr>
          <w:rFonts w:hint="eastAsia" w:ascii="宋体" w:hAnsi="宋体" w:eastAsia="宋体" w:cs="宋体"/>
          <w:color w:val="auto"/>
          <w:sz w:val="24"/>
        </w:rPr>
      </w:pPr>
      <w:r>
        <w:rPr>
          <w:rFonts w:hint="eastAsia" w:ascii="宋体" w:hAnsi="宋体" w:eastAsia="宋体" w:cs="宋体"/>
          <w:b/>
          <w:color w:val="auto"/>
          <w:sz w:val="24"/>
        </w:rPr>
        <w:t>发包人（甲方）：</w:t>
      </w:r>
      <w:r>
        <w:rPr>
          <w:rFonts w:hint="eastAsia" w:ascii="宋体" w:hAnsi="宋体" w:eastAsia="宋体" w:cs="宋体"/>
          <w:color w:val="auto"/>
          <w:sz w:val="24"/>
          <w:u w:val="single"/>
        </w:rPr>
        <w:t xml:space="preserve">                      </w:t>
      </w:r>
    </w:p>
    <w:p>
      <w:pPr>
        <w:snapToGrid w:val="0"/>
        <w:spacing w:line="360" w:lineRule="auto"/>
        <w:rPr>
          <w:rFonts w:hint="eastAsia" w:ascii="宋体" w:hAnsi="宋体" w:eastAsia="宋体" w:cs="宋体"/>
          <w:color w:val="auto"/>
          <w:sz w:val="24"/>
          <w:u w:val="single"/>
        </w:rPr>
      </w:pPr>
      <w:r>
        <w:rPr>
          <w:rFonts w:hint="eastAsia" w:ascii="宋体" w:hAnsi="宋体" w:eastAsia="宋体" w:cs="宋体"/>
          <w:b/>
          <w:color w:val="auto"/>
          <w:sz w:val="24"/>
        </w:rPr>
        <w:t>承包人（乙方）：</w:t>
      </w:r>
      <w:r>
        <w:rPr>
          <w:rFonts w:hint="eastAsia" w:ascii="宋体" w:hAnsi="宋体" w:eastAsia="宋体" w:cs="宋体"/>
          <w:color w:val="auto"/>
          <w:sz w:val="24"/>
          <w:u w:val="single"/>
        </w:rPr>
        <w:t xml:space="preserve">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(以下简称“甲方”)为实施</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，已接受</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（以下简称“乙方”）为该项目成交人。甲乙双方公平协商，达成如下协议：</w:t>
      </w:r>
    </w:p>
    <w:p>
      <w:pPr>
        <w:shd w:val="clear" w:color="auto" w:fill="FFFFFF"/>
        <w:snapToGrid w:val="0"/>
        <w:spacing w:line="440" w:lineRule="exact"/>
        <w:ind w:firstLine="480" w:firstLineChars="200"/>
        <w:outlineLvl w:val="3"/>
        <w:rPr>
          <w:rFonts w:hint="eastAsia" w:ascii="宋体" w:hAnsi="宋体" w:eastAsia="宋体" w:cs="宋体"/>
          <w:bCs/>
          <w:color w:val="auto"/>
          <w:sz w:val="24"/>
          <w:u w:val="single"/>
        </w:rPr>
      </w:pPr>
      <w:r>
        <w:rPr>
          <w:rFonts w:hint="eastAsia" w:ascii="宋体" w:hAnsi="宋体" w:eastAsia="宋体" w:cs="宋体"/>
          <w:bCs/>
          <w:color w:val="auto"/>
          <w:sz w:val="24"/>
        </w:rPr>
        <w:t>一、签约合同价：</w:t>
      </w:r>
      <w:r>
        <w:rPr>
          <w:rFonts w:hint="eastAsia" w:ascii="宋体" w:hAnsi="宋体" w:eastAsia="宋体" w:cs="宋体"/>
          <w:bCs/>
          <w:color w:val="auto"/>
          <w:sz w:val="24"/>
          <w:u w:val="single"/>
        </w:rPr>
        <w:t xml:space="preserve">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lang w:val="en-US" w:eastAsia="zh-CN"/>
        </w:rPr>
        <w:t>本项目</w:t>
      </w:r>
      <w:r>
        <w:rPr>
          <w:rFonts w:hint="eastAsia" w:ascii="宋体" w:hAnsi="宋体" w:eastAsia="宋体" w:cs="宋体"/>
          <w:bCs/>
          <w:color w:val="auto"/>
          <w:sz w:val="24"/>
        </w:rPr>
        <w:t>签约合同价为：</w:t>
      </w:r>
      <w:r>
        <w:rPr>
          <w:rFonts w:hint="eastAsia" w:ascii="宋体" w:hAnsi="宋体" w:eastAsia="宋体" w:cs="宋体"/>
          <w:bCs/>
          <w:color w:val="auto"/>
          <w:sz w:val="24"/>
          <w:u w:val="single"/>
        </w:rPr>
        <w:t xml:space="preserve">    （小写：     元）</w:t>
      </w:r>
      <w:r>
        <w:rPr>
          <w:rFonts w:hint="eastAsia" w:ascii="宋体" w:hAnsi="宋体" w:eastAsia="宋体" w:cs="宋体"/>
          <w:bCs/>
          <w:color w:val="auto"/>
          <w:sz w:val="24"/>
        </w:rPr>
        <w:t>。合同价格形式：现金或转账支付，最后以实际审计验收工程量为准支付。</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二、合同文件构成：</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下列文件视为构成合同文件的组成部分：</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本合同及各种合同附件（含评审期间和合同开标过程中的澄清文件和补充资料）。（2）成交通知书。（3）谈判申请及申明。（4）补遗书。（5）项目专用合同条款。（6）建设工程专用合同条款。（7）通用合同条款。（8）技术规范。（9）已标价的工程量清单。（10）承包人有关人员、设备投入的承诺及响应文件中最终技术服务解决方案。（11）其它合同文件。</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上述文件互相补充和解释，如有不明确或不一致之处，以合同约定次序在先者为准。</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三、合同价款约定及验收方式：</w:t>
      </w:r>
    </w:p>
    <w:p>
      <w:pPr>
        <w:shd w:val="clear" w:color="auto" w:fill="FFFFFF"/>
        <w:snapToGrid w:val="0"/>
        <w:spacing w:line="440" w:lineRule="exact"/>
        <w:ind w:firstLine="480" w:firstLineChars="200"/>
        <w:outlineLvl w:val="3"/>
        <w:rPr>
          <w:rFonts w:hint="default" w:ascii="宋体" w:hAnsi="宋体" w:eastAsia="宋体" w:cs="宋体"/>
          <w:b/>
          <w:bCs w:val="0"/>
          <w:color w:val="auto"/>
          <w:sz w:val="24"/>
          <w:u w:val="single"/>
          <w:lang w:val="en-US" w:eastAsia="zh-CN"/>
        </w:rPr>
      </w:pPr>
      <w:r>
        <w:rPr>
          <w:rFonts w:hint="eastAsia" w:ascii="宋体" w:hAnsi="宋体" w:eastAsia="宋体" w:cs="宋体"/>
          <w:bCs/>
          <w:color w:val="auto"/>
          <w:sz w:val="24"/>
        </w:rPr>
        <w:t>1、工程结算款支付：</w:t>
      </w:r>
      <w:r>
        <w:rPr>
          <w:rFonts w:hint="eastAsia" w:ascii="宋体" w:hAnsi="宋体" w:eastAsia="宋体" w:cs="宋体"/>
          <w:b/>
          <w:bCs w:val="0"/>
          <w:color w:val="auto"/>
          <w:sz w:val="24"/>
        </w:rPr>
        <w:t>工程竣工后，付合同价80%，经审计单位审计后付审计价9</w:t>
      </w:r>
      <w:r>
        <w:rPr>
          <w:rFonts w:hint="eastAsia" w:ascii="宋体" w:hAnsi="宋体" w:cs="宋体"/>
          <w:b/>
          <w:bCs w:val="0"/>
          <w:color w:val="auto"/>
          <w:sz w:val="24"/>
          <w:lang w:val="en-US" w:eastAsia="zh-CN"/>
        </w:rPr>
        <w:t>7</w:t>
      </w:r>
      <w:r>
        <w:rPr>
          <w:rFonts w:hint="eastAsia" w:ascii="宋体" w:hAnsi="宋体" w:eastAsia="宋体" w:cs="宋体"/>
          <w:b/>
          <w:bCs w:val="0"/>
          <w:color w:val="auto"/>
          <w:sz w:val="24"/>
        </w:rPr>
        <w:t>%，余</w:t>
      </w:r>
      <w:r>
        <w:rPr>
          <w:rFonts w:hint="eastAsia" w:ascii="宋体" w:hAnsi="宋体" w:cs="宋体"/>
          <w:b/>
          <w:bCs w:val="0"/>
          <w:color w:val="auto"/>
          <w:sz w:val="24"/>
          <w:lang w:val="en-US" w:eastAsia="zh-CN"/>
        </w:rPr>
        <w:t>3</w:t>
      </w:r>
      <w:r>
        <w:rPr>
          <w:rFonts w:hint="eastAsia" w:ascii="宋体" w:hAnsi="宋体" w:eastAsia="宋体" w:cs="宋体"/>
          <w:b/>
          <w:bCs w:val="0"/>
          <w:color w:val="auto"/>
          <w:sz w:val="24"/>
        </w:rPr>
        <w:t>%工程缺陷责任期结束后无息付清。</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 2、履约保证金为人民币</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万元。按甲方要求和时限存入指定账户，在工程竣工审计决算结束后，经确认无拖欠农民工工资现象 30 日内由乙方提出申请，甲方一次性无息返还，如发现拖欠农民工工资，则优先从履约保证金中抵扣。</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3、工程竣工验收合格后20天内，乙方应提交工程结算并将有关竣工资料按甲方要求在五个工作日内提交工程造价咨询审计部门审计结算，在正常情况下，审价部门在一个月内完成工程结算款的审核。</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4、合同价款中包括的风险范围：人工、材料、机械费用的市场价格变化，除政策性调整及不可抗力以外的其他风险。合同期内，风险范围以内的综合单价不再调整，在施工期间不考虑价格上涨因素。风险范围以外的如发生另行协商解决；合同中围墙地基处理由乙方自行考虑，价格均包括在报价内，施工期间不得变更，不再另行计算。</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四、承诺及约定</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1、甲方承诺按照法律规定履行项目审批手续、筹集工程建设资金并按照合同约定的期限和方式支付合同价款。</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2、乙方承诺按照法律规定及合同约定组织完成工程施工，确保工程质量和安全，工程质量符合合格标准，不进行转包及违法分包，缺陷责任期为  1 年，并在缺陷责任期及保修期内承担相应的工程维修责任。</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3、本项目引入群众监督员，施工期间将对该项目全过程进行监督。</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4、关于变更的范围的约定：1）工程变更执行《界首市政府投资工程变更管理办法》；2）图纸变更经监理单位签章审核，甲方认可，设计部门签章，方可调整；3）经济签证经监理单位签章审核，甲方认可并加盖单位公章，方可调整；4）本次工程变更及签证部分最终结算款以审计部门审计为准。</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5、关于工程保险的约定： 乙方在施工前须购买安全生产责任险、意外伤害保险、工伤保险及建筑工程一切险，各项保险由承包人自行购买并承担所有费用，如发生人员伤亡或事故的，由乙方承担一切经济赔偿责任和法律责任。</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6、项目负责人要求施工现场项目负责人与投标项目负责人要一致，并且为本工程专职项目负责人，必须参加各种例会和考勤，甲方或监理方须对项目负责人进行考勤。乙方如果更换项目负责人、项目负责人必须征得甲方同意，方可更换，项目负责人、技术负责人必须保证每月有22天以上常驻现场，如擅自缺岗，首次支付违约金2000元；第二次支付违约金5000元；第三次将视为违约，采购人有权终止合同。特殊情况下，项目负责人、项目技术负责人任何一人离开现场应该征得甲方同意。</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乙方的项目负责人离开现场的，须经甲方同意，并书面指定临时代表，代为行使项目负责人的权利；该临时代表的一切行为，甲方均认为是项目负责人的行为。</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除不可抗力外，乙方不得更换项目负责人，确须更换项目负责人的应征得甲方同意并支付5万元违约金，应至少提前7天以书面形式通知发包人，更换后的项目负责人资历、水平不得降低。</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如施工企业违反该规定，建设单位可视为“挂靠”，并书面报告阜阳市建筑业管理处。由阜阳市建筑业管理处记入不良记录予以公示、上报。注册地不在界首市的施工企业永久不得进入界首市建筑市场。注册地在界首市的施工企业，项目负责人永久不得在阜阳市从事建筑活动。</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五、违约责任</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1、乙方应按照甲方指示开工，工期为    日历天（不可抗拒的因素或图纸变更除外），逾期一日扣除乙方总合同价款的万分之二作为违约金，以次类推，工期推迟10天以上，每天扣除合同价款的万分之五作为违约金；逾期竣工违约金累计金额最高不超过签约合同价的10%，发包人可以从应付或到期应付给承包人的任何款项中或采取其他方法扣除此违约金，延期竣工三十日以上的，发包人有权解除合同，并追究连带损失。</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2、隐蔽工程验收，项目负责人、技术负责人、监理单位负责人三方必须在场。使用的材料应符合招标文件规定或国家规定标准，并提供相关合格或质量证明，不得擅自降低或采用俗称标准，严禁使用不合格材料，一经发现，责令限期整改，第一次罚款10000元，第二次罚款50000元，累计出现三起以上者予以处清场处理。</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3、乙方出现下列情形之一的，甲方有权单方面立即终止合同：</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合同履行期间违法转包、非法分包的；2）未按期限签订施工合同的；3）未按约定按时足额缴纳履约担保的；4）未按约定期限完成开工前期准备工作；5）未按开工令约定限期开工的；6）未按施工组织设计中进度安排组织施工的；7）工期严重滞后或与计划进度偏差过大，又无法作出合理说明，以至无法按期完成合同工期的；8）出现严重工程质量事故的；9）发生重大、特大生产安全事故（“重大、特大”的程度按照国家有关法律规定界定）；10）管理混乱、擅自变更主要管理人员、未到岗履职的；11）恶意拖欠工程材料款、恶意拖欠农民工工资造成恶劣影响的；12）承包人与第三方发生法律纠纷、严重影响项目进展的；13）根据中国法律被吊销营业执照、清算或破产的；14）法律、法规规定的其他情形。</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六、本协议书一式</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份，自签订之日起生效。</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七、合同未尽事宜，双方另行签订补充协议。补充协议是合同的组成部分。合同其他未尽事宜参照招标文件、施工图纸及通用条款和其他相关文件约定执行。</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lang w:val="en-US" w:eastAsia="zh-CN"/>
        </w:rPr>
        <w:t>八</w:t>
      </w:r>
      <w:r>
        <w:rPr>
          <w:rFonts w:hint="eastAsia" w:ascii="宋体" w:hAnsi="宋体" w:eastAsia="宋体" w:cs="宋体"/>
          <w:bCs/>
          <w:color w:val="auto"/>
          <w:sz w:val="24"/>
        </w:rPr>
        <w:t>、计划开工日期：     年   月   日 ，计划竣工日期：     年   月   日</w:t>
      </w:r>
      <w:r>
        <w:rPr>
          <w:rFonts w:hint="eastAsia" w:ascii="宋体" w:hAnsi="宋体" w:eastAsia="宋体" w:cs="宋体"/>
          <w:bCs/>
          <w:color w:val="auto"/>
          <w:sz w:val="24"/>
          <w:lang w:eastAsia="zh-CN"/>
        </w:rPr>
        <w:t>。</w:t>
      </w:r>
    </w:p>
    <w:p>
      <w:pPr>
        <w:shd w:val="clear" w:color="auto" w:fill="FFFFFF"/>
        <w:snapToGrid w:val="0"/>
        <w:spacing w:line="440" w:lineRule="exact"/>
        <w:ind w:left="458" w:leftChars="218" w:firstLine="0" w:firstLineChars="0"/>
        <w:outlineLvl w:val="3"/>
        <w:rPr>
          <w:rFonts w:hint="eastAsia" w:ascii="宋体" w:hAnsi="宋体" w:eastAsia="宋体" w:cs="宋体"/>
          <w:bCs/>
          <w:color w:val="auto"/>
          <w:sz w:val="24"/>
        </w:rPr>
      </w:pPr>
      <w:r>
        <w:rPr>
          <w:rFonts w:hint="eastAsia" w:ascii="宋体" w:hAnsi="宋体" w:cs="宋体"/>
          <w:bCs/>
          <w:color w:val="auto"/>
          <w:sz w:val="24"/>
          <w:lang w:val="en-US" w:eastAsia="zh-CN"/>
        </w:rPr>
        <w:t>九</w:t>
      </w:r>
      <w:r>
        <w:rPr>
          <w:rFonts w:hint="eastAsia" w:ascii="宋体" w:hAnsi="宋体" w:cs="宋体"/>
          <w:bCs/>
          <w:color w:val="auto"/>
          <w:sz w:val="24"/>
          <w:lang w:eastAsia="zh-CN"/>
        </w:rPr>
        <w:t>、</w:t>
      </w:r>
      <w:r>
        <w:rPr>
          <w:rFonts w:hint="eastAsia" w:ascii="宋体" w:hAnsi="宋体" w:eastAsia="宋体" w:cs="宋体"/>
          <w:bCs/>
          <w:color w:val="auto"/>
          <w:sz w:val="24"/>
        </w:rPr>
        <w:t>合同未尽事宜，双方另行签订补充协议。补充协议是合同的组成部分。合同其他未尽事宜参照招标文件及通用条款和其他相关文件约定执行。</w:t>
      </w:r>
    </w:p>
    <w:p>
      <w:pPr>
        <w:adjustRightInd w:val="0"/>
        <w:rPr>
          <w:rFonts w:hint="eastAsia" w:ascii="宋体" w:hAnsi="宋体" w:eastAsia="宋体" w:cs="宋体"/>
          <w:color w:val="auto"/>
          <w:sz w:val="24"/>
        </w:rPr>
      </w:pP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甲方：                       乙方：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法定代表人或其               法定代表人或其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委托代理人：         （签字）委托代理人：           （签字）</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联系电话：                   联系电话：                   </w:t>
      </w:r>
    </w:p>
    <w:p>
      <w:pPr>
        <w:shd w:val="clear" w:color="auto" w:fill="FFFFFF"/>
        <w:snapToGrid w:val="0"/>
        <w:spacing w:line="440" w:lineRule="exact"/>
        <w:ind w:firstLine="480" w:firstLineChars="200"/>
        <w:jc w:val="right"/>
        <w:outlineLvl w:val="3"/>
        <w:rPr>
          <w:rFonts w:hint="eastAsia" w:ascii="宋体" w:hAnsi="宋体" w:eastAsia="宋体" w:cs="宋体"/>
          <w:bCs/>
          <w:color w:val="auto"/>
          <w:sz w:val="24"/>
        </w:rPr>
      </w:pPr>
      <w:r>
        <w:rPr>
          <w:rFonts w:hint="eastAsia" w:ascii="宋体" w:hAnsi="宋体" w:eastAsia="宋体" w:cs="宋体"/>
          <w:bCs/>
          <w:color w:val="auto"/>
          <w:sz w:val="24"/>
        </w:rPr>
        <w:t xml:space="preserve">签订日期：  </w:t>
      </w:r>
      <w:r>
        <w:rPr>
          <w:rFonts w:hint="eastAsia" w:ascii="宋体" w:hAnsi="宋体" w:eastAsia="宋体" w:cs="宋体"/>
          <w:bCs/>
          <w:color w:val="auto"/>
          <w:sz w:val="24"/>
          <w:lang w:eastAsia="zh-CN"/>
        </w:rPr>
        <w:t>202</w:t>
      </w:r>
      <w:r>
        <w:rPr>
          <w:rFonts w:hint="eastAsia" w:ascii="宋体" w:hAnsi="宋体" w:eastAsia="宋体" w:cs="宋体"/>
          <w:bCs/>
          <w:color w:val="auto"/>
          <w:sz w:val="24"/>
          <w:lang w:val="en-US" w:eastAsia="zh-CN"/>
        </w:rPr>
        <w:t>3</w:t>
      </w:r>
      <w:r>
        <w:rPr>
          <w:rFonts w:hint="eastAsia" w:ascii="宋体" w:hAnsi="宋体" w:eastAsia="宋体" w:cs="宋体"/>
          <w:bCs/>
          <w:color w:val="auto"/>
          <w:sz w:val="24"/>
        </w:rPr>
        <w:t xml:space="preserve"> 年    月    日</w:t>
      </w:r>
    </w:p>
    <w:p>
      <w:pPr>
        <w:tabs>
          <w:tab w:val="left" w:pos="610"/>
        </w:tabs>
        <w:rPr>
          <w:rFonts w:hint="eastAsia" w:ascii="宋体" w:hAnsi="宋体" w:eastAsia="宋体" w:cs="宋体"/>
          <w:color w:val="auto"/>
          <w:sz w:val="24"/>
        </w:rPr>
      </w:pPr>
    </w:p>
    <w:p>
      <w:pPr>
        <w:tabs>
          <w:tab w:val="left" w:pos="610"/>
        </w:tabs>
        <w:rPr>
          <w:rFonts w:ascii="宋体" w:hAnsi="宋体"/>
          <w:b/>
          <w:bCs/>
          <w:sz w:val="24"/>
        </w:rPr>
        <w:sectPr>
          <w:headerReference r:id="rId11" w:type="default"/>
          <w:footerReference r:id="rId12" w:type="default"/>
          <w:footnotePr>
            <w:numFmt w:val="decimalEnclosedCircleChinese"/>
            <w:numRestart w:val="eachPage"/>
          </w:footnotePr>
          <w:pgSz w:w="11907" w:h="16840"/>
          <w:pgMar w:top="1440" w:right="1440" w:bottom="1440" w:left="1440" w:header="720" w:footer="907" w:gutter="0"/>
          <w:pgNumType w:fmt="decimal"/>
          <w:cols w:space="720" w:num="1"/>
        </w:sectPr>
      </w:pPr>
      <w:r>
        <w:rPr>
          <w:rFonts w:hint="eastAsia" w:ascii="宋体" w:hAnsi="宋体" w:eastAsia="宋体" w:cs="宋体"/>
          <w:color w:val="auto"/>
          <w:sz w:val="24"/>
        </w:rPr>
        <w:t>备注：本合同仅为参考合同，具体以双方最终签订的合同为准。</w:t>
      </w:r>
    </w:p>
    <w:p>
      <w:pPr>
        <w:pStyle w:val="6"/>
        <w:numPr>
          <w:ilvl w:val="0"/>
          <w:numId w:val="0"/>
        </w:numPr>
        <w:spacing w:before="0" w:after="0" w:line="360" w:lineRule="auto"/>
        <w:jc w:val="center"/>
        <w:rPr>
          <w:rFonts w:ascii="宋体" w:hAnsi="宋体"/>
          <w:sz w:val="36"/>
          <w:szCs w:val="36"/>
        </w:rPr>
      </w:pPr>
      <w:bookmarkStart w:id="467" w:name="_Toc22010"/>
      <w:bookmarkStart w:id="468" w:name="_Toc31395"/>
      <w:bookmarkStart w:id="469" w:name="_Toc6921"/>
      <w:bookmarkStart w:id="470" w:name="_Toc29145256"/>
      <w:r>
        <w:rPr>
          <w:rFonts w:hint="eastAsia" w:ascii="宋体" w:hAnsi="宋体"/>
          <w:sz w:val="36"/>
          <w:szCs w:val="36"/>
          <w:lang w:val="en-US" w:eastAsia="zh-CN"/>
        </w:rPr>
        <w:t xml:space="preserve">第五章  </w:t>
      </w:r>
      <w:r>
        <w:rPr>
          <w:rFonts w:hint="eastAsia" w:ascii="宋体" w:hAnsi="宋体"/>
          <w:sz w:val="36"/>
          <w:szCs w:val="36"/>
        </w:rPr>
        <w:t>技术规范</w:t>
      </w:r>
      <w:bookmarkEnd w:id="467"/>
      <w:bookmarkEnd w:id="468"/>
      <w:bookmarkEnd w:id="469"/>
      <w:bookmarkEnd w:id="470"/>
    </w:p>
    <w:p>
      <w:pPr>
        <w:spacing w:line="360" w:lineRule="auto"/>
        <w:rPr>
          <w:rFonts w:hint="eastAsia"/>
        </w:rPr>
      </w:pPr>
      <w:bookmarkStart w:id="471" w:name="_Toc418931628"/>
      <w:bookmarkStart w:id="472" w:name="_Toc422395186"/>
      <w:bookmarkStart w:id="473" w:name="_Toc418931203"/>
      <w:bookmarkStart w:id="474" w:name="_Toc418931515"/>
      <w:bookmarkStart w:id="475" w:name="_Toc29145257"/>
      <w:bookmarkStart w:id="476" w:name="_Toc29145261"/>
      <w:r>
        <w:rPr>
          <w:rFonts w:hint="eastAsia" w:ascii="宋体" w:hAnsi="宋体" w:eastAsia="宋体" w:cs="宋体"/>
          <w:sz w:val="24"/>
        </w:rPr>
        <w:t>一、一般标准</w:t>
      </w:r>
      <w:bookmarkEnd w:id="471"/>
      <w:bookmarkEnd w:id="472"/>
      <w:bookmarkEnd w:id="473"/>
      <w:bookmarkEnd w:id="474"/>
      <w:bookmarkEnd w:id="475"/>
    </w:p>
    <w:p>
      <w:pPr>
        <w:spacing w:line="360" w:lineRule="auto"/>
        <w:rPr>
          <w:rFonts w:hint="eastAsia" w:ascii="宋体" w:hAnsi="宋体" w:eastAsia="宋体" w:cs="宋体"/>
          <w:sz w:val="24"/>
        </w:rPr>
      </w:pPr>
      <w:bookmarkStart w:id="477" w:name="_Toc422395187"/>
      <w:bookmarkStart w:id="478" w:name="_Toc29145258"/>
      <w:bookmarkStart w:id="479" w:name="_Toc418931204"/>
      <w:bookmarkStart w:id="480" w:name="_Toc418931516"/>
      <w:bookmarkStart w:id="481" w:name="_Toc418931629"/>
      <w:r>
        <w:rPr>
          <w:rFonts w:hint="eastAsia" w:ascii="宋体" w:hAnsi="宋体" w:eastAsia="宋体" w:cs="宋体"/>
          <w:sz w:val="24"/>
        </w:rPr>
        <w:t>1.一般标准和技术规范</w:t>
      </w:r>
      <w:bookmarkEnd w:id="477"/>
      <w:bookmarkEnd w:id="478"/>
      <w:bookmarkEnd w:id="479"/>
      <w:bookmarkEnd w:id="480"/>
      <w:bookmarkEnd w:id="481"/>
    </w:p>
    <w:p>
      <w:pPr>
        <w:spacing w:line="360" w:lineRule="auto"/>
        <w:rPr>
          <w:rFonts w:hint="eastAsia"/>
          <w:lang w:val="en-US" w:eastAsia="zh-CN"/>
        </w:rPr>
      </w:pPr>
      <w:bookmarkStart w:id="482" w:name="_Toc418931205"/>
      <w:bookmarkStart w:id="483" w:name="_Toc29145259"/>
      <w:bookmarkStart w:id="484" w:name="_Toc418931517"/>
      <w:bookmarkStart w:id="485" w:name="_Toc418931630"/>
      <w:bookmarkStart w:id="486" w:name="_Toc422395188"/>
      <w:r>
        <w:rPr>
          <w:rFonts w:hint="eastAsia" w:ascii="宋体" w:hAnsi="宋体" w:eastAsia="宋体" w:cs="宋体"/>
          <w:sz w:val="24"/>
        </w:rPr>
        <w:t>1.1本采购工程的材料、设备、施工必须符合现行国家、行业及工程所在地地方标准和技术规范的要求。</w:t>
      </w:r>
      <w:bookmarkEnd w:id="482"/>
      <w:bookmarkEnd w:id="483"/>
      <w:bookmarkEnd w:id="484"/>
      <w:bookmarkEnd w:id="485"/>
      <w:bookmarkEnd w:id="486"/>
    </w:p>
    <w:p>
      <w:pPr>
        <w:rPr>
          <w:rFonts w:hint="eastAsia" w:ascii="宋体" w:hAnsi="宋体" w:eastAsia="宋体" w:cs="宋体"/>
          <w:sz w:val="24"/>
        </w:rPr>
      </w:pPr>
      <w:r>
        <w:rPr>
          <w:rFonts w:hint="eastAsia" w:ascii="宋体" w:hAnsi="宋体" w:eastAsia="宋体" w:cs="宋体"/>
          <w:sz w:val="24"/>
        </w:rPr>
        <w:t>二、工程量清单（见附件）。</w:t>
      </w:r>
    </w:p>
    <w:p>
      <w:pPr>
        <w:pStyle w:val="2"/>
        <w:ind w:left="0" w:leftChars="0" w:firstLine="0" w:firstLineChars="0"/>
      </w:pPr>
    </w:p>
    <w:p>
      <w:pPr>
        <w:spacing w:line="360" w:lineRule="auto"/>
        <w:rPr>
          <w:rFonts w:hint="eastAsia"/>
          <w:sz w:val="24"/>
        </w:rPr>
      </w:pPr>
      <w:r>
        <w:rPr>
          <w:rFonts w:hint="eastAsia"/>
          <w:sz w:val="24"/>
        </w:rPr>
        <w:t xml:space="preserve">  </w:t>
      </w: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pStyle w:val="2"/>
        <w:rPr>
          <w:sz w:val="24"/>
        </w:rPr>
      </w:pPr>
    </w:p>
    <w:p/>
    <w:p>
      <w:pPr>
        <w:pStyle w:val="6"/>
        <w:spacing w:before="0" w:after="0" w:line="360" w:lineRule="auto"/>
        <w:jc w:val="center"/>
        <w:rPr>
          <w:rFonts w:hint="eastAsia" w:ascii="宋体" w:hAnsi="宋体"/>
          <w:sz w:val="36"/>
          <w:szCs w:val="36"/>
        </w:rPr>
      </w:pPr>
      <w:bookmarkStart w:id="487" w:name="_Toc17247"/>
      <w:bookmarkStart w:id="488" w:name="_Toc25370"/>
      <w:bookmarkStart w:id="489" w:name="_Toc14143"/>
      <w:r>
        <w:rPr>
          <w:rFonts w:hint="eastAsia" w:ascii="宋体" w:hAnsi="宋体"/>
          <w:sz w:val="36"/>
          <w:szCs w:val="36"/>
        </w:rPr>
        <w:t>第六章  响应文件格式</w:t>
      </w:r>
      <w:bookmarkEnd w:id="476"/>
      <w:bookmarkEnd w:id="487"/>
      <w:bookmarkEnd w:id="488"/>
      <w:bookmarkEnd w:id="489"/>
    </w:p>
    <w:p>
      <w:pPr>
        <w:jc w:val="right"/>
        <w:rPr>
          <w:rFonts w:hint="eastAsia"/>
        </w:rPr>
      </w:pPr>
      <w:r>
        <w:rPr>
          <w:rFonts w:hint="eastAsia" w:ascii="宋体"/>
          <w:b/>
          <w:bCs/>
          <w:kern w:val="44"/>
          <w:sz w:val="24"/>
          <w:szCs w:val="44"/>
        </w:rPr>
        <w:t>正/副本</w:t>
      </w:r>
    </w:p>
    <w:p>
      <w:pPr>
        <w:tabs>
          <w:tab w:val="left" w:pos="420"/>
          <w:tab w:val="left" w:pos="4200"/>
        </w:tabs>
        <w:spacing w:line="900" w:lineRule="exact"/>
        <w:jc w:val="center"/>
        <w:rPr>
          <w:rFonts w:hint="eastAsia" w:ascii="黑体" w:hAnsi="黑体" w:eastAsia="黑体" w:cs="黑体"/>
          <w:b/>
          <w:sz w:val="44"/>
          <w:szCs w:val="44"/>
        </w:rPr>
      </w:pPr>
      <w:r>
        <w:rPr>
          <w:rFonts w:hint="eastAsia" w:ascii="黑体" w:hAnsi="黑体" w:eastAsia="黑体" w:cs="黑体"/>
          <w:b/>
          <w:sz w:val="44"/>
          <w:szCs w:val="44"/>
          <w:lang w:eastAsia="zh-CN"/>
        </w:rPr>
        <w:t xml:space="preserve">界首市光武镇安置区围墙建设工程 </w:t>
      </w:r>
      <w:r>
        <w:rPr>
          <w:rFonts w:hint="eastAsia" w:ascii="黑体" w:hAnsi="黑体" w:eastAsia="黑体" w:cs="黑体"/>
          <w:b/>
          <w:sz w:val="44"/>
          <w:szCs w:val="44"/>
        </w:rPr>
        <w:t xml:space="preserve"> </w:t>
      </w:r>
    </w:p>
    <w:p>
      <w:pPr>
        <w:pStyle w:val="2"/>
        <w:rPr>
          <w:rFonts w:hint="eastAsia"/>
        </w:rPr>
      </w:pPr>
    </w:p>
    <w:p>
      <w:pPr>
        <w:spacing w:before="240" w:beforeLines="100"/>
        <w:jc w:val="center"/>
        <w:rPr>
          <w:rFonts w:hint="eastAsia" w:ascii="黑体" w:hAnsi="宋体" w:eastAsia="黑体"/>
          <w:b/>
          <w:sz w:val="90"/>
          <w:szCs w:val="90"/>
        </w:rPr>
      </w:pPr>
      <w:r>
        <w:rPr>
          <w:rFonts w:hint="eastAsia" w:ascii="黑体" w:hAnsi="宋体" w:eastAsia="黑体"/>
          <w:b/>
          <w:sz w:val="90"/>
          <w:szCs w:val="90"/>
        </w:rPr>
        <w:t>响 应 文 件</w:t>
      </w: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spacing w:line="360" w:lineRule="auto"/>
        <w:jc w:val="center"/>
        <w:rPr>
          <w:rFonts w:ascii="黑体" w:hAnsi="宋体" w:eastAsia="黑体"/>
          <w:b/>
          <w:sz w:val="32"/>
          <w:szCs w:val="32"/>
        </w:rPr>
      </w:pPr>
      <w:r>
        <w:rPr>
          <w:rFonts w:hint="eastAsia" w:ascii="宋体" w:hAnsi="宋体"/>
          <w:b/>
          <w:sz w:val="28"/>
          <w:szCs w:val="28"/>
        </w:rPr>
        <w:t>(</w:t>
      </w:r>
      <w:r>
        <w:rPr>
          <w:rFonts w:hint="eastAsia" w:ascii="宋体" w:hAnsi="宋体"/>
          <w:b/>
          <w:sz w:val="28"/>
          <w:szCs w:val="28"/>
          <w:lang w:eastAsia="zh-CN"/>
        </w:rPr>
        <w:t>项目编号：</w:t>
      </w:r>
      <w:r>
        <w:rPr>
          <w:rFonts w:hint="eastAsia" w:ascii="宋体" w:hAnsi="宋体"/>
          <w:b/>
          <w:sz w:val="28"/>
          <w:szCs w:val="28"/>
          <w:highlight w:val="none"/>
          <w:lang w:eastAsia="zh-CN"/>
        </w:rPr>
        <w:t>341282100j20230901</w:t>
      </w:r>
      <w:r>
        <w:rPr>
          <w:rFonts w:hint="eastAsia" w:ascii="宋体" w:hAnsi="宋体"/>
          <w:b/>
          <w:sz w:val="28"/>
          <w:szCs w:val="28"/>
          <w:highlight w:val="none"/>
        </w:rPr>
        <w:t>)</w:t>
      </w: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autoSpaceDE w:val="0"/>
        <w:autoSpaceDN w:val="0"/>
        <w:adjustRightInd w:val="0"/>
        <w:snapToGrid w:val="0"/>
        <w:spacing w:line="360" w:lineRule="auto"/>
        <w:jc w:val="center"/>
        <w:rPr>
          <w:rFonts w:hint="eastAsia" w:ascii="宋体" w:hAnsi="宋体" w:cs="宋体"/>
          <w:b/>
          <w:bCs/>
          <w:sz w:val="32"/>
          <w:szCs w:val="32"/>
        </w:rPr>
      </w:pPr>
      <w:r>
        <w:rPr>
          <w:rFonts w:hint="eastAsia" w:ascii="宋体" w:hAnsi="宋体" w:cs="宋体"/>
          <w:b/>
          <w:spacing w:val="20"/>
          <w:kern w:val="0"/>
          <w:sz w:val="32"/>
          <w:szCs w:val="32"/>
        </w:rPr>
        <w:t xml:space="preserve">  供应商：</w:t>
      </w:r>
      <w:r>
        <w:rPr>
          <w:rFonts w:hint="eastAsia" w:ascii="宋体" w:hAnsi="宋体" w:cs="宋体"/>
          <w:b/>
          <w:bCs/>
          <w:sz w:val="32"/>
          <w:szCs w:val="32"/>
          <w:u w:val="single"/>
        </w:rPr>
        <w:t xml:space="preserve">                          </w:t>
      </w:r>
      <w:r>
        <w:rPr>
          <w:rFonts w:hint="eastAsia" w:ascii="宋体" w:hAnsi="宋体" w:cs="宋体"/>
          <w:b/>
          <w:bCs/>
          <w:sz w:val="32"/>
          <w:szCs w:val="32"/>
        </w:rPr>
        <w:t>（盖单位章）</w:t>
      </w:r>
    </w:p>
    <w:p>
      <w:pPr>
        <w:autoSpaceDE w:val="0"/>
        <w:autoSpaceDN w:val="0"/>
        <w:adjustRightInd w:val="0"/>
        <w:snapToGrid w:val="0"/>
        <w:spacing w:line="360" w:lineRule="auto"/>
        <w:ind w:firstLine="708" w:firstLineChars="196"/>
        <w:jc w:val="left"/>
        <w:rPr>
          <w:rFonts w:hint="eastAsia" w:ascii="宋体" w:hAnsi="宋体" w:cs="宋体"/>
          <w:b/>
          <w:spacing w:val="20"/>
          <w:kern w:val="0"/>
          <w:sz w:val="32"/>
          <w:szCs w:val="32"/>
        </w:rPr>
      </w:pPr>
      <w:r>
        <w:rPr>
          <w:rFonts w:hint="eastAsia" w:ascii="宋体" w:hAnsi="宋体" w:cs="宋体"/>
          <w:b/>
          <w:spacing w:val="20"/>
          <w:kern w:val="0"/>
          <w:sz w:val="32"/>
          <w:szCs w:val="32"/>
        </w:rPr>
        <w:t>法定代表人</w:t>
      </w:r>
    </w:p>
    <w:p>
      <w:pPr>
        <w:autoSpaceDE w:val="0"/>
        <w:autoSpaceDN w:val="0"/>
        <w:adjustRightInd w:val="0"/>
        <w:snapToGrid w:val="0"/>
        <w:spacing w:line="360" w:lineRule="auto"/>
        <w:ind w:firstLine="708" w:firstLineChars="196"/>
        <w:jc w:val="left"/>
        <w:rPr>
          <w:rFonts w:hint="eastAsia" w:ascii="宋体" w:hAnsi="宋体" w:cs="宋体"/>
          <w:b/>
          <w:spacing w:val="20"/>
          <w:kern w:val="0"/>
          <w:sz w:val="32"/>
          <w:szCs w:val="32"/>
        </w:rPr>
      </w:pPr>
      <w:r>
        <w:rPr>
          <w:rFonts w:hint="eastAsia" w:ascii="宋体" w:hAnsi="宋体" w:cs="宋体"/>
          <w:b/>
          <w:spacing w:val="20"/>
          <w:kern w:val="0"/>
          <w:sz w:val="32"/>
          <w:szCs w:val="32"/>
        </w:rPr>
        <w:t>或其委托代理人：</w:t>
      </w:r>
      <w:r>
        <w:rPr>
          <w:rFonts w:hint="eastAsia" w:ascii="宋体" w:hAnsi="宋体" w:cs="宋体"/>
          <w:b/>
          <w:bCs/>
          <w:sz w:val="32"/>
          <w:szCs w:val="32"/>
          <w:u w:val="single"/>
        </w:rPr>
        <w:t xml:space="preserve">                  </w:t>
      </w:r>
      <w:r>
        <w:rPr>
          <w:rFonts w:hint="eastAsia" w:ascii="宋体" w:hAnsi="宋体" w:cs="宋体"/>
          <w:b/>
          <w:bCs/>
          <w:sz w:val="32"/>
          <w:szCs w:val="32"/>
        </w:rPr>
        <w:t>（签字或盖章）</w:t>
      </w:r>
    </w:p>
    <w:p>
      <w:pPr>
        <w:spacing w:before="240" w:beforeLines="100"/>
        <w:jc w:val="center"/>
        <w:rPr>
          <w:rFonts w:hint="eastAsia" w:ascii="宋体" w:hAnsi="宋体" w:cs="宋体"/>
          <w:b/>
          <w:spacing w:val="20"/>
          <w:kern w:val="0"/>
          <w:sz w:val="32"/>
          <w:szCs w:val="32"/>
        </w:rPr>
      </w:pPr>
      <w:r>
        <w:rPr>
          <w:rFonts w:hint="eastAsia" w:ascii="宋体" w:hAnsi="宋体" w:cs="宋体"/>
          <w:b/>
          <w:spacing w:val="20"/>
          <w:kern w:val="0"/>
          <w:sz w:val="32"/>
          <w:szCs w:val="32"/>
          <w:u w:val="single"/>
        </w:rPr>
        <w:t xml:space="preserve">     </w:t>
      </w:r>
      <w:r>
        <w:rPr>
          <w:rFonts w:hint="eastAsia" w:ascii="宋体" w:hAnsi="宋体" w:cs="宋体"/>
          <w:b/>
          <w:spacing w:val="20"/>
          <w:kern w:val="0"/>
          <w:sz w:val="32"/>
          <w:szCs w:val="32"/>
        </w:rPr>
        <w:t>年</w:t>
      </w:r>
      <w:r>
        <w:rPr>
          <w:rFonts w:hint="eastAsia" w:ascii="宋体" w:hAnsi="宋体" w:cs="宋体"/>
          <w:b/>
          <w:spacing w:val="20"/>
          <w:kern w:val="0"/>
          <w:sz w:val="32"/>
          <w:szCs w:val="32"/>
          <w:u w:val="single"/>
        </w:rPr>
        <w:t xml:space="preserve">     </w:t>
      </w:r>
      <w:r>
        <w:rPr>
          <w:rFonts w:hint="eastAsia" w:ascii="宋体" w:hAnsi="宋体" w:cs="宋体"/>
          <w:b/>
          <w:spacing w:val="20"/>
          <w:kern w:val="0"/>
          <w:sz w:val="32"/>
          <w:szCs w:val="32"/>
        </w:rPr>
        <w:t>月</w:t>
      </w:r>
      <w:r>
        <w:rPr>
          <w:rFonts w:hint="eastAsia" w:ascii="宋体" w:hAnsi="宋体" w:cs="宋体"/>
          <w:b/>
          <w:spacing w:val="20"/>
          <w:kern w:val="0"/>
          <w:sz w:val="32"/>
          <w:szCs w:val="32"/>
          <w:u w:val="single"/>
        </w:rPr>
        <w:t xml:space="preserve">    </w:t>
      </w:r>
      <w:r>
        <w:rPr>
          <w:rFonts w:hint="eastAsia" w:ascii="宋体" w:hAnsi="宋体" w:cs="宋体"/>
          <w:b/>
          <w:spacing w:val="20"/>
          <w:kern w:val="0"/>
          <w:sz w:val="32"/>
          <w:szCs w:val="32"/>
        </w:rPr>
        <w:t>日</w:t>
      </w:r>
    </w:p>
    <w:p>
      <w:pPr>
        <w:jc w:val="center"/>
        <w:rPr>
          <w:rFonts w:hint="eastAsia" w:ascii="黑体" w:hAnsi="宋体" w:eastAsia="黑体"/>
          <w:b/>
          <w:sz w:val="36"/>
          <w:szCs w:val="36"/>
        </w:rPr>
      </w:pPr>
    </w:p>
    <w:p>
      <w:pPr>
        <w:jc w:val="center"/>
        <w:rPr>
          <w:rFonts w:hint="eastAsia" w:ascii="黑体" w:hAnsi="宋体" w:eastAsia="黑体"/>
          <w:b/>
          <w:sz w:val="36"/>
          <w:szCs w:val="36"/>
        </w:rPr>
      </w:pPr>
    </w:p>
    <w:p>
      <w:pPr>
        <w:pStyle w:val="8"/>
        <w:keepNext w:val="0"/>
        <w:keepLines w:val="0"/>
        <w:autoSpaceDE w:val="0"/>
        <w:autoSpaceDN w:val="0"/>
        <w:spacing w:before="0" w:after="0" w:line="240" w:lineRule="auto"/>
        <w:ind w:left="1316"/>
        <w:jc w:val="center"/>
        <w:rPr>
          <w:rFonts w:ascii="宋体" w:hAnsi="宋体" w:cs="宋体"/>
          <w:sz w:val="24"/>
          <w:szCs w:val="24"/>
          <w:lang w:bidi="zh-CN"/>
        </w:rPr>
      </w:pPr>
      <w:r>
        <w:rPr>
          <w:rFonts w:hint="eastAsia" w:ascii="黑体" w:hAnsi="宋体" w:eastAsia="黑体"/>
          <w:b w:val="0"/>
          <w:sz w:val="36"/>
          <w:szCs w:val="36"/>
        </w:rPr>
        <w:br w:type="page"/>
      </w:r>
      <w:r>
        <w:rPr>
          <w:rFonts w:ascii="宋体" w:hAnsi="宋体" w:cs="宋体"/>
          <w:sz w:val="24"/>
          <w:szCs w:val="24"/>
          <w:lang w:bidi="zh-CN"/>
        </w:rPr>
        <w:t>一、报价表格式</w:t>
      </w:r>
    </w:p>
    <w:p>
      <w:pPr>
        <w:pStyle w:val="18"/>
        <w:spacing w:line="360" w:lineRule="auto"/>
        <w:rPr>
          <w:b/>
          <w:sz w:val="21"/>
          <w:szCs w:val="21"/>
        </w:rPr>
      </w:pPr>
    </w:p>
    <w:p>
      <w:pPr>
        <w:numPr>
          <w:ilvl w:val="1"/>
          <w:numId w:val="3"/>
        </w:numPr>
        <w:spacing w:before="240" w:beforeLines="100" w:line="360" w:lineRule="auto"/>
        <w:ind w:left="82" w:leftChars="39" w:firstLine="211" w:firstLineChars="100"/>
        <w:outlineLvl w:val="3"/>
        <w:rPr>
          <w:b/>
          <w:sz w:val="21"/>
          <w:szCs w:val="21"/>
        </w:rPr>
      </w:pPr>
      <w:r>
        <w:rPr>
          <w:b/>
          <w:sz w:val="21"/>
          <w:szCs w:val="21"/>
        </w:rPr>
        <w:t>报价表</w:t>
      </w:r>
    </w:p>
    <w:p>
      <w:pPr>
        <w:spacing w:line="360" w:lineRule="auto"/>
        <w:rPr>
          <w:b/>
          <w:sz w:val="21"/>
          <w:szCs w:val="21"/>
        </w:rPr>
      </w:pPr>
    </w:p>
    <w:p>
      <w:pPr>
        <w:spacing w:line="360" w:lineRule="auto"/>
        <w:rPr>
          <w:b/>
          <w:sz w:val="21"/>
          <w:szCs w:val="21"/>
        </w:rPr>
      </w:pPr>
      <w:r>
        <w:rPr>
          <w:b/>
          <w:sz w:val="21"/>
          <w:szCs w:val="21"/>
        </w:rPr>
        <w:t>项目名称：</w:t>
      </w:r>
      <w:r>
        <w:rPr>
          <w:b/>
          <w:sz w:val="21"/>
          <w:szCs w:val="21"/>
          <w:u w:val="single"/>
        </w:rPr>
        <w:t xml:space="preserve">  </w:t>
      </w:r>
      <w:r>
        <w:rPr>
          <w:rFonts w:hint="eastAsia"/>
          <w:b/>
          <w:sz w:val="21"/>
          <w:szCs w:val="21"/>
          <w:u w:val="single"/>
        </w:rPr>
        <w:t xml:space="preserve"> </w:t>
      </w:r>
      <w:r>
        <w:rPr>
          <w:b/>
          <w:sz w:val="21"/>
          <w:szCs w:val="21"/>
          <w:u w:val="single"/>
        </w:rPr>
        <w:tab/>
      </w:r>
      <w:r>
        <w:rPr>
          <w:b/>
          <w:sz w:val="21"/>
          <w:szCs w:val="21"/>
          <w:u w:val="single"/>
        </w:rPr>
        <w:t xml:space="preserve"> </w:t>
      </w:r>
      <w:r>
        <w:rPr>
          <w:rFonts w:hint="eastAsia"/>
          <w:b/>
          <w:sz w:val="21"/>
          <w:szCs w:val="21"/>
          <w:u w:val="single"/>
        </w:rPr>
        <w:t xml:space="preserve">                </w:t>
      </w:r>
    </w:p>
    <w:p>
      <w:pPr>
        <w:spacing w:line="360" w:lineRule="auto"/>
        <w:rPr>
          <w:b/>
          <w:sz w:val="21"/>
          <w:szCs w:val="21"/>
          <w:u w:val="single"/>
        </w:rPr>
      </w:pPr>
      <w:r>
        <w:rPr>
          <w:b/>
          <w:sz w:val="21"/>
          <w:szCs w:val="21"/>
        </w:rPr>
        <w:t>项目编号：</w:t>
      </w:r>
      <w:r>
        <w:rPr>
          <w:b/>
          <w:sz w:val="21"/>
          <w:szCs w:val="21"/>
          <w:u w:val="single"/>
        </w:rPr>
        <w:t xml:space="preserve">  </w:t>
      </w:r>
      <w:r>
        <w:rPr>
          <w:rFonts w:hint="eastAsia"/>
          <w:b/>
          <w:sz w:val="21"/>
          <w:szCs w:val="21"/>
          <w:u w:val="single"/>
        </w:rPr>
        <w:t xml:space="preserve"> </w:t>
      </w:r>
      <w:r>
        <w:rPr>
          <w:b/>
          <w:sz w:val="21"/>
          <w:szCs w:val="21"/>
          <w:u w:val="single"/>
        </w:rPr>
        <w:tab/>
      </w:r>
      <w:r>
        <w:rPr>
          <w:rFonts w:hint="eastAsia"/>
          <w:b/>
          <w:sz w:val="21"/>
          <w:szCs w:val="21"/>
          <w:u w:val="single"/>
        </w:rPr>
        <w:t xml:space="preserve">                 </w:t>
      </w:r>
    </w:p>
    <w:p>
      <w:pPr>
        <w:spacing w:line="360" w:lineRule="auto"/>
        <w:rPr>
          <w:b/>
          <w:sz w:val="21"/>
          <w:szCs w:val="21"/>
        </w:rPr>
      </w:pPr>
    </w:p>
    <w:tbl>
      <w:tblPr>
        <w:tblStyle w:val="37"/>
        <w:tblW w:w="8525"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2461" w:type="dxa"/>
            <w:noWrap w:val="0"/>
            <w:vAlign w:val="top"/>
          </w:tcPr>
          <w:p>
            <w:pPr>
              <w:pStyle w:val="100"/>
              <w:spacing w:before="177" w:line="360" w:lineRule="auto"/>
              <w:ind w:left="5"/>
              <w:jc w:val="center"/>
              <w:rPr>
                <w:b/>
                <w:sz w:val="21"/>
                <w:szCs w:val="21"/>
                <w:lang w:eastAsia="en-US"/>
              </w:rPr>
            </w:pPr>
            <w:r>
              <w:rPr>
                <w:b/>
                <w:sz w:val="21"/>
                <w:szCs w:val="21"/>
                <w:lang w:eastAsia="en-US"/>
              </w:rPr>
              <w:t>供应商名称</w:t>
            </w:r>
          </w:p>
        </w:tc>
        <w:tc>
          <w:tcPr>
            <w:tcW w:w="6064" w:type="dxa"/>
            <w:noWrap w:val="0"/>
            <w:vAlign w:val="top"/>
          </w:tcPr>
          <w:p>
            <w:pPr>
              <w:pStyle w:val="100"/>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pPr>
              <w:pStyle w:val="100"/>
              <w:spacing w:before="2" w:line="360" w:lineRule="auto"/>
              <w:rPr>
                <w:b/>
                <w:sz w:val="21"/>
                <w:szCs w:val="21"/>
                <w:lang w:eastAsia="en-US"/>
              </w:rPr>
            </w:pPr>
          </w:p>
          <w:p>
            <w:pPr>
              <w:pStyle w:val="100"/>
              <w:spacing w:line="360" w:lineRule="auto"/>
              <w:ind w:left="8"/>
              <w:jc w:val="center"/>
              <w:rPr>
                <w:b/>
                <w:sz w:val="21"/>
                <w:szCs w:val="21"/>
                <w:lang w:eastAsia="en-US"/>
              </w:rPr>
            </w:pPr>
            <w:r>
              <w:rPr>
                <w:b/>
                <w:sz w:val="21"/>
                <w:szCs w:val="21"/>
                <w:lang w:eastAsia="en-US"/>
              </w:rPr>
              <w:t>谈判范围</w:t>
            </w:r>
          </w:p>
        </w:tc>
        <w:tc>
          <w:tcPr>
            <w:tcW w:w="6064" w:type="dxa"/>
            <w:noWrap w:val="0"/>
            <w:vAlign w:val="top"/>
          </w:tcPr>
          <w:p>
            <w:pPr>
              <w:pStyle w:val="100"/>
              <w:tabs>
                <w:tab w:val="left" w:pos="1547"/>
              </w:tabs>
              <w:spacing w:before="233" w:line="360" w:lineRule="auto"/>
              <w:ind w:left="107"/>
              <w:rPr>
                <w:sz w:val="21"/>
                <w:szCs w:val="21"/>
                <w:lang w:eastAsia="en-US"/>
              </w:rPr>
            </w:pPr>
            <w:r>
              <w:rPr>
                <w:sz w:val="21"/>
                <w:szCs w:val="21"/>
                <w:lang w:eastAsia="en-US"/>
              </w:rPr>
              <w:t>全部 / 第</w:t>
            </w:r>
            <w:r>
              <w:rPr>
                <w:sz w:val="21"/>
                <w:szCs w:val="21"/>
                <w:u w:val="single"/>
                <w:lang w:eastAsia="en-US"/>
              </w:rPr>
              <w:t xml:space="preserve"> </w:t>
            </w:r>
            <w:r>
              <w:rPr>
                <w:sz w:val="21"/>
                <w:szCs w:val="21"/>
                <w:u w:val="single"/>
                <w:lang w:eastAsia="en-US"/>
              </w:rPr>
              <w:tab/>
            </w:r>
            <w:r>
              <w:rPr>
                <w:sz w:val="21"/>
                <w:szCs w:val="21"/>
                <w:lang w:eastAsia="en-US"/>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7" w:hRule="atLeast"/>
        </w:trPr>
        <w:tc>
          <w:tcPr>
            <w:tcW w:w="2461" w:type="dxa"/>
            <w:noWrap w:val="0"/>
            <w:vAlign w:val="top"/>
          </w:tcPr>
          <w:p>
            <w:pPr>
              <w:pStyle w:val="100"/>
              <w:spacing w:before="9" w:line="360" w:lineRule="auto"/>
              <w:rPr>
                <w:b/>
                <w:sz w:val="21"/>
                <w:szCs w:val="21"/>
              </w:rPr>
            </w:pPr>
          </w:p>
          <w:p>
            <w:pPr>
              <w:pStyle w:val="100"/>
              <w:spacing w:line="360" w:lineRule="auto"/>
              <w:ind w:left="10"/>
              <w:jc w:val="center"/>
              <w:rPr>
                <w:b/>
                <w:sz w:val="21"/>
                <w:szCs w:val="21"/>
              </w:rPr>
            </w:pPr>
            <w:r>
              <w:rPr>
                <w:b/>
                <w:sz w:val="21"/>
                <w:szCs w:val="21"/>
              </w:rPr>
              <w:t>报价</w:t>
            </w:r>
          </w:p>
          <w:p>
            <w:pPr>
              <w:pStyle w:val="100"/>
              <w:spacing w:before="82" w:line="360" w:lineRule="auto"/>
              <w:ind w:left="7"/>
              <w:jc w:val="center"/>
              <w:rPr>
                <w:b/>
                <w:sz w:val="21"/>
                <w:szCs w:val="21"/>
              </w:rPr>
            </w:pPr>
            <w:r>
              <w:rPr>
                <w:b/>
                <w:sz w:val="21"/>
                <w:szCs w:val="21"/>
              </w:rPr>
              <w:t>（详见备注说明）</w:t>
            </w:r>
          </w:p>
        </w:tc>
        <w:tc>
          <w:tcPr>
            <w:tcW w:w="6064" w:type="dxa"/>
            <w:noWrap w:val="0"/>
            <w:vAlign w:val="top"/>
          </w:tcPr>
          <w:p>
            <w:pPr>
              <w:pStyle w:val="100"/>
              <w:spacing w:before="11" w:line="360" w:lineRule="auto"/>
              <w:rPr>
                <w:b/>
                <w:sz w:val="21"/>
                <w:szCs w:val="21"/>
              </w:rPr>
            </w:pPr>
          </w:p>
          <w:p>
            <w:pPr>
              <w:pStyle w:val="100"/>
              <w:tabs>
                <w:tab w:val="left" w:pos="4482"/>
              </w:tabs>
              <w:spacing w:before="1" w:line="360" w:lineRule="auto"/>
              <w:ind w:left="107"/>
              <w:rPr>
                <w:sz w:val="21"/>
                <w:szCs w:val="21"/>
                <w:lang w:eastAsia="en-US"/>
              </w:rPr>
            </w:pPr>
            <w:r>
              <w:rPr>
                <w:rFonts w:hint="eastAsia"/>
              </w:rPr>
              <w:t>人民币（大写）</w:t>
            </w:r>
            <w:r>
              <w:rPr>
                <w:u w:val="single"/>
              </w:rPr>
              <w:t xml:space="preserve">         </w:t>
            </w:r>
            <w:r>
              <w:rPr>
                <w:rFonts w:hint="eastAsia"/>
              </w:rPr>
              <w:t>（小写</w:t>
            </w:r>
            <w:r>
              <w:rPr>
                <w:u w:val="single"/>
              </w:rPr>
              <w:t xml:space="preserve">         </w:t>
            </w:r>
            <w:r>
              <w:rPr>
                <w:rFonts w:hint="eastAsia"/>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pPr>
              <w:pStyle w:val="100"/>
              <w:spacing w:before="160" w:line="360" w:lineRule="auto"/>
              <w:ind w:left="5"/>
              <w:jc w:val="center"/>
              <w:rPr>
                <w:b/>
                <w:sz w:val="21"/>
                <w:szCs w:val="21"/>
                <w:lang w:eastAsia="en-US"/>
              </w:rPr>
            </w:pPr>
            <w:r>
              <w:rPr>
                <w:b/>
                <w:sz w:val="21"/>
                <w:szCs w:val="21"/>
                <w:lang w:eastAsia="en-US"/>
              </w:rPr>
              <w:t>质量标准</w:t>
            </w:r>
          </w:p>
        </w:tc>
        <w:tc>
          <w:tcPr>
            <w:tcW w:w="6064" w:type="dxa"/>
            <w:noWrap w:val="0"/>
            <w:vAlign w:val="top"/>
          </w:tcPr>
          <w:p>
            <w:pPr>
              <w:pStyle w:val="100"/>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461" w:type="dxa"/>
            <w:noWrap w:val="0"/>
            <w:vAlign w:val="top"/>
          </w:tcPr>
          <w:p>
            <w:pPr>
              <w:pStyle w:val="100"/>
              <w:tabs>
                <w:tab w:val="left" w:pos="730"/>
              </w:tabs>
              <w:spacing w:before="161" w:line="360" w:lineRule="auto"/>
              <w:ind w:left="6"/>
              <w:jc w:val="center"/>
              <w:rPr>
                <w:b/>
                <w:sz w:val="21"/>
                <w:szCs w:val="21"/>
                <w:lang w:eastAsia="en-US"/>
              </w:rPr>
            </w:pPr>
            <w:r>
              <w:rPr>
                <w:b/>
                <w:sz w:val="21"/>
                <w:szCs w:val="21"/>
                <w:lang w:eastAsia="en-US"/>
              </w:rPr>
              <w:t>工</w:t>
            </w:r>
            <w:r>
              <w:rPr>
                <w:b/>
                <w:sz w:val="21"/>
                <w:szCs w:val="21"/>
                <w:lang w:eastAsia="en-US"/>
              </w:rPr>
              <w:tab/>
            </w:r>
            <w:r>
              <w:rPr>
                <w:b/>
                <w:sz w:val="21"/>
                <w:szCs w:val="21"/>
                <w:lang w:eastAsia="en-US"/>
              </w:rPr>
              <w:t>期</w:t>
            </w:r>
          </w:p>
        </w:tc>
        <w:tc>
          <w:tcPr>
            <w:tcW w:w="6064" w:type="dxa"/>
            <w:noWrap w:val="0"/>
            <w:vAlign w:val="top"/>
          </w:tcPr>
          <w:p>
            <w:pPr>
              <w:pStyle w:val="100"/>
              <w:tabs>
                <w:tab w:val="left" w:pos="2267"/>
              </w:tabs>
              <w:spacing w:before="161" w:line="360" w:lineRule="auto"/>
              <w:ind w:left="107"/>
              <w:rPr>
                <w:sz w:val="21"/>
                <w:szCs w:val="21"/>
              </w:rPr>
            </w:pPr>
            <w:r>
              <w:rPr>
                <w:sz w:val="21"/>
                <w:szCs w:val="21"/>
              </w:rPr>
              <w:t>接开工令后</w:t>
            </w:r>
            <w:r>
              <w:rPr>
                <w:sz w:val="21"/>
                <w:szCs w:val="21"/>
                <w:u w:val="single"/>
              </w:rPr>
              <w:t xml:space="preserve"> </w:t>
            </w:r>
            <w:r>
              <w:rPr>
                <w:sz w:val="21"/>
                <w:szCs w:val="21"/>
                <w:u w:val="single"/>
              </w:rPr>
              <w:tab/>
            </w:r>
            <w:r>
              <w:rPr>
                <w:sz w:val="21"/>
                <w:szCs w:val="21"/>
              </w:rPr>
              <w:t>日历天完工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pPr>
              <w:pStyle w:val="100"/>
              <w:spacing w:before="160" w:line="360" w:lineRule="auto"/>
              <w:ind w:left="7"/>
              <w:jc w:val="center"/>
              <w:rPr>
                <w:b/>
                <w:sz w:val="21"/>
                <w:szCs w:val="21"/>
                <w:lang w:eastAsia="en-US"/>
              </w:rPr>
            </w:pPr>
            <w:r>
              <w:rPr>
                <w:b/>
                <w:sz w:val="21"/>
                <w:szCs w:val="21"/>
                <w:lang w:eastAsia="en-US"/>
              </w:rPr>
              <w:t>是否响应付款方式</w:t>
            </w:r>
          </w:p>
        </w:tc>
        <w:tc>
          <w:tcPr>
            <w:tcW w:w="6064" w:type="dxa"/>
            <w:noWrap w:val="0"/>
            <w:vAlign w:val="top"/>
          </w:tcPr>
          <w:p>
            <w:pPr>
              <w:pStyle w:val="100"/>
              <w:tabs>
                <w:tab w:val="left" w:pos="1067"/>
                <w:tab w:val="left" w:pos="1907"/>
              </w:tabs>
              <w:spacing w:before="160" w:line="360" w:lineRule="auto"/>
              <w:ind w:left="107"/>
              <w:rPr>
                <w:sz w:val="21"/>
                <w:szCs w:val="21"/>
                <w:lang w:eastAsia="en-US"/>
              </w:rPr>
            </w:pPr>
            <w:r>
              <w:rPr>
                <w:sz w:val="21"/>
                <w:szCs w:val="21"/>
                <w:lang w:eastAsia="en-US"/>
              </w:rPr>
              <w:t>是□</w:t>
            </w:r>
            <w:r>
              <w:rPr>
                <w:sz w:val="21"/>
                <w:szCs w:val="21"/>
                <w:lang w:eastAsia="en-US"/>
              </w:rPr>
              <w:tab/>
            </w:r>
            <w:r>
              <w:rPr>
                <w:sz w:val="21"/>
                <w:szCs w:val="21"/>
                <w:lang w:eastAsia="en-US"/>
              </w:rPr>
              <w:t>否□</w:t>
            </w:r>
            <w:r>
              <w:rPr>
                <w:sz w:val="21"/>
                <w:szCs w:val="21"/>
                <w:lang w:eastAsia="en-US"/>
              </w:rPr>
              <w:tab/>
            </w:r>
            <w:r>
              <w:rPr>
                <w:sz w:val="21"/>
                <w:szCs w:val="21"/>
                <w:lang w:eastAsia="en-US"/>
              </w:rPr>
              <w:t>（划√）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2461" w:type="dxa"/>
            <w:noWrap w:val="0"/>
            <w:vAlign w:val="top"/>
          </w:tcPr>
          <w:p>
            <w:pPr>
              <w:pStyle w:val="100"/>
              <w:spacing w:line="360" w:lineRule="auto"/>
              <w:rPr>
                <w:b/>
                <w:sz w:val="21"/>
                <w:szCs w:val="21"/>
              </w:rPr>
            </w:pPr>
          </w:p>
          <w:p>
            <w:pPr>
              <w:pStyle w:val="100"/>
              <w:spacing w:before="215" w:line="360" w:lineRule="auto"/>
              <w:ind w:left="5"/>
              <w:jc w:val="center"/>
              <w:rPr>
                <w:rFonts w:hint="default" w:eastAsia="宋体"/>
                <w:b/>
                <w:sz w:val="21"/>
                <w:szCs w:val="21"/>
                <w:lang w:val="en-US" w:eastAsia="zh-CN"/>
              </w:rPr>
            </w:pPr>
            <w:r>
              <w:rPr>
                <w:rFonts w:hint="eastAsia"/>
                <w:b/>
                <w:sz w:val="21"/>
                <w:szCs w:val="21"/>
                <w:lang w:val="en-US" w:eastAsia="zh-CN"/>
              </w:rPr>
              <w:t>工程缺陷责任期</w:t>
            </w:r>
          </w:p>
        </w:tc>
        <w:tc>
          <w:tcPr>
            <w:tcW w:w="6064" w:type="dxa"/>
            <w:noWrap w:val="0"/>
            <w:vAlign w:val="top"/>
          </w:tcPr>
          <w:p>
            <w:pPr>
              <w:pStyle w:val="100"/>
              <w:spacing w:line="360" w:lineRule="auto"/>
              <w:rPr>
                <w:sz w:val="21"/>
                <w:szCs w:val="21"/>
                <w:lang w:eastAsia="en-US"/>
              </w:rPr>
            </w:pPr>
          </w:p>
        </w:tc>
      </w:tr>
    </w:tbl>
    <w:p>
      <w:pPr>
        <w:pStyle w:val="18"/>
        <w:tabs>
          <w:tab w:val="left" w:pos="6461"/>
          <w:tab w:val="left" w:pos="8556"/>
        </w:tabs>
        <w:spacing w:line="360" w:lineRule="auto"/>
        <w:ind w:left="5021" w:right="327"/>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spacing w:line="360" w:lineRule="auto"/>
        <w:ind w:firstLine="3370" w:firstLineChars="1605"/>
        <w:rPr>
          <w:sz w:val="21"/>
          <w:szCs w:val="21"/>
          <w:u w:val="single"/>
        </w:rPr>
      </w:pPr>
      <w:r>
        <w:rPr>
          <w:rFonts w:hint="eastAsia"/>
          <w:sz w:val="21"/>
          <w:szCs w:val="21"/>
        </w:rPr>
        <w:t>法定代表人或其委托代理人：</w:t>
      </w:r>
      <w:r>
        <w:rPr>
          <w:rFonts w:hint="eastAsia"/>
          <w:sz w:val="21"/>
          <w:szCs w:val="21"/>
          <w:u w:val="single"/>
        </w:rPr>
        <w:t xml:space="preserve">（签字或盖章） </w:t>
      </w:r>
    </w:p>
    <w:p>
      <w:pPr>
        <w:pStyle w:val="18"/>
        <w:tabs>
          <w:tab w:val="left" w:pos="6465"/>
          <w:tab w:val="left" w:pos="8556"/>
        </w:tabs>
        <w:spacing w:line="360" w:lineRule="auto"/>
        <w:ind w:left="5021" w:right="327" w:firstLine="420" w:firstLineChars="200"/>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rPr>
          <w:b/>
        </w:rPr>
      </w:pPr>
      <w:r>
        <w:rPr>
          <w:b/>
        </w:rPr>
        <w:t>注：</w:t>
      </w:r>
    </w:p>
    <w:p>
      <w:pPr>
        <w:spacing w:line="360" w:lineRule="auto"/>
        <w:ind w:firstLine="422" w:firstLineChars="200"/>
        <w:rPr>
          <w:b/>
          <w:sz w:val="21"/>
          <w:szCs w:val="21"/>
        </w:rPr>
      </w:pPr>
      <w:r>
        <w:rPr>
          <w:rFonts w:hint="eastAsia"/>
          <w:b/>
          <w:sz w:val="21"/>
          <w:szCs w:val="21"/>
        </w:rPr>
        <w:t>1</w:t>
      </w:r>
      <w:r>
        <w:rPr>
          <w:b/>
          <w:sz w:val="21"/>
          <w:szCs w:val="21"/>
        </w:rPr>
        <w:t>.本表内容根据谈判文件要求包括了谈判文件要求提供的全部内容的所有费用。</w:t>
      </w:r>
    </w:p>
    <w:p>
      <w:pPr>
        <w:spacing w:line="360" w:lineRule="auto"/>
        <w:ind w:firstLine="422" w:firstLineChars="200"/>
        <w:rPr>
          <w:b/>
          <w:sz w:val="21"/>
          <w:szCs w:val="21"/>
        </w:rPr>
      </w:pPr>
      <w:r>
        <w:rPr>
          <w:rFonts w:hint="eastAsia"/>
          <w:b/>
          <w:sz w:val="21"/>
          <w:szCs w:val="21"/>
        </w:rPr>
        <w:t>2</w:t>
      </w:r>
      <w:r>
        <w:rPr>
          <w:b/>
          <w:sz w:val="21"/>
          <w:szCs w:val="21"/>
        </w:rPr>
        <w:t>.特殊事项在备注中注明。</w:t>
      </w:r>
    </w:p>
    <w:p>
      <w:pPr>
        <w:spacing w:line="360" w:lineRule="auto"/>
        <w:ind w:firstLine="422" w:firstLineChars="200"/>
        <w:rPr>
          <w:b/>
          <w:sz w:val="21"/>
          <w:szCs w:val="21"/>
        </w:rPr>
      </w:pPr>
      <w:r>
        <w:rPr>
          <w:rFonts w:hint="eastAsia"/>
          <w:b/>
          <w:sz w:val="21"/>
          <w:szCs w:val="21"/>
        </w:rPr>
        <w:t>3</w:t>
      </w:r>
      <w:r>
        <w:rPr>
          <w:b/>
          <w:sz w:val="21"/>
          <w:szCs w:val="21"/>
        </w:rPr>
        <w:t>.供应商应根据其响应文件中报价表的内容填写唱标信息，唱标信息不作为评审的依据。唱标信息与报价表不一致的，以报价表为准。</w:t>
      </w:r>
    </w:p>
    <w:p>
      <w:pPr>
        <w:spacing w:line="360" w:lineRule="auto"/>
        <w:ind w:firstLine="422" w:firstLineChars="200"/>
        <w:rPr>
          <w:b/>
          <w:sz w:val="21"/>
          <w:szCs w:val="21"/>
        </w:rPr>
      </w:pPr>
      <w:r>
        <w:rPr>
          <w:rFonts w:hint="eastAsia"/>
          <w:b/>
          <w:sz w:val="21"/>
          <w:szCs w:val="21"/>
        </w:rPr>
        <w:t>4</w:t>
      </w:r>
      <w:r>
        <w:rPr>
          <w:b/>
          <w:sz w:val="21"/>
          <w:szCs w:val="21"/>
        </w:rPr>
        <w:t>.</w:t>
      </w:r>
      <w:r>
        <w:rPr>
          <w:rFonts w:hint="eastAsia"/>
          <w:b/>
          <w:sz w:val="21"/>
          <w:szCs w:val="21"/>
        </w:rPr>
        <w:t>供应商后期报价浮动率的计算按以下方式进行计算</w:t>
      </w:r>
    </w:p>
    <w:p>
      <w:pPr>
        <w:adjustRightInd w:val="0"/>
        <w:snapToGrid w:val="0"/>
        <w:spacing w:before="48" w:beforeLines="20" w:after="48" w:afterLines="20" w:line="360" w:lineRule="auto"/>
        <w:ind w:left="149"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spacing w:line="360" w:lineRule="auto"/>
        <w:rPr>
          <w:sz w:val="21"/>
          <w:szCs w:val="21"/>
        </w:rPr>
        <w:sectPr>
          <w:pgSz w:w="11910" w:h="16840"/>
          <w:pgMar w:top="1380" w:right="1440" w:bottom="1580" w:left="1580" w:header="890" w:footer="1363" w:gutter="0"/>
          <w:cols w:space="720" w:num="1"/>
        </w:sectPr>
      </w:pPr>
    </w:p>
    <w:p>
      <w:pPr>
        <w:pStyle w:val="9"/>
        <w:keepNext w:val="0"/>
        <w:keepLines w:val="0"/>
        <w:numPr>
          <w:ilvl w:val="1"/>
          <w:numId w:val="3"/>
        </w:numPr>
        <w:tabs>
          <w:tab w:val="left" w:pos="706"/>
        </w:tabs>
        <w:spacing w:before="60" w:after="0" w:line="360" w:lineRule="auto"/>
        <w:ind w:hanging="486"/>
        <w:rPr>
          <w:rFonts w:ascii="宋体" w:hAnsi="宋体"/>
          <w:sz w:val="21"/>
          <w:szCs w:val="21"/>
        </w:rPr>
      </w:pPr>
      <w:r>
        <w:rPr>
          <w:rFonts w:hint="eastAsia" w:ascii="宋体" w:hAnsi="宋体"/>
          <w:sz w:val="21"/>
          <w:szCs w:val="21"/>
        </w:rPr>
        <w:t>报价</w:t>
      </w:r>
      <w:r>
        <w:rPr>
          <w:rFonts w:ascii="宋体" w:hAnsi="宋体"/>
          <w:sz w:val="21"/>
          <w:szCs w:val="21"/>
        </w:rPr>
        <w:t>书</w:t>
      </w:r>
    </w:p>
    <w:p>
      <w:pPr>
        <w:pStyle w:val="18"/>
        <w:spacing w:line="360" w:lineRule="auto"/>
        <w:rPr>
          <w:b/>
          <w:sz w:val="21"/>
          <w:szCs w:val="21"/>
        </w:rPr>
      </w:pPr>
    </w:p>
    <w:p>
      <w:pPr>
        <w:pStyle w:val="18"/>
        <w:spacing w:line="360" w:lineRule="auto"/>
        <w:rPr>
          <w:b/>
          <w:sz w:val="21"/>
          <w:szCs w:val="21"/>
        </w:rPr>
      </w:pPr>
    </w:p>
    <w:p>
      <w:pPr>
        <w:spacing w:line="360" w:lineRule="auto"/>
        <w:jc w:val="center"/>
        <w:rPr>
          <w:b/>
          <w:bCs/>
          <w:color w:val="000000"/>
          <w:sz w:val="21"/>
          <w:szCs w:val="21"/>
        </w:rPr>
      </w:pPr>
      <w:r>
        <w:rPr>
          <w:rFonts w:hint="eastAsia" w:cs="楷体_GB2312"/>
          <w:b/>
          <w:bCs/>
          <w:color w:val="000000"/>
          <w:sz w:val="21"/>
          <w:szCs w:val="21"/>
        </w:rPr>
        <w:t>投</w:t>
      </w:r>
      <w:r>
        <w:rPr>
          <w:rFonts w:cs="楷体_GB2312"/>
          <w:b/>
          <w:bCs/>
          <w:color w:val="000000"/>
          <w:sz w:val="21"/>
          <w:szCs w:val="21"/>
        </w:rPr>
        <w:t xml:space="preserve">  </w:t>
      </w:r>
      <w:r>
        <w:rPr>
          <w:rFonts w:hint="eastAsia" w:cs="楷体_GB2312"/>
          <w:b/>
          <w:bCs/>
          <w:color w:val="000000"/>
          <w:sz w:val="21"/>
          <w:szCs w:val="21"/>
        </w:rPr>
        <w:t>标</w:t>
      </w:r>
      <w:r>
        <w:rPr>
          <w:rFonts w:cs="楷体_GB2312"/>
          <w:b/>
          <w:bCs/>
          <w:color w:val="000000"/>
          <w:sz w:val="21"/>
          <w:szCs w:val="21"/>
        </w:rPr>
        <w:t xml:space="preserve">  </w:t>
      </w:r>
      <w:r>
        <w:rPr>
          <w:rFonts w:hint="eastAsia" w:cs="楷体_GB2312"/>
          <w:b/>
          <w:bCs/>
          <w:color w:val="000000"/>
          <w:sz w:val="21"/>
          <w:szCs w:val="21"/>
        </w:rPr>
        <w:t>总</w:t>
      </w:r>
      <w:r>
        <w:rPr>
          <w:rFonts w:cs="楷体_GB2312"/>
          <w:b/>
          <w:bCs/>
          <w:color w:val="000000"/>
          <w:sz w:val="21"/>
          <w:szCs w:val="21"/>
        </w:rPr>
        <w:t xml:space="preserve">  </w:t>
      </w:r>
      <w:r>
        <w:rPr>
          <w:rFonts w:hint="eastAsia" w:cs="楷体_GB2312"/>
          <w:b/>
          <w:bCs/>
          <w:color w:val="000000"/>
          <w:sz w:val="21"/>
          <w:szCs w:val="21"/>
        </w:rPr>
        <w:t>价</w:t>
      </w:r>
      <w:r>
        <w:rPr>
          <w:b/>
          <w:bCs/>
          <w:color w:val="000000"/>
          <w:sz w:val="21"/>
          <w:szCs w:val="21"/>
        </w:rPr>
        <w:t xml:space="preserve"> </w:t>
      </w:r>
    </w:p>
    <w:p>
      <w:pPr>
        <w:spacing w:line="360" w:lineRule="auto"/>
        <w:rPr>
          <w:b/>
          <w:bCs/>
          <w:color w:val="000000"/>
          <w:sz w:val="21"/>
          <w:szCs w:val="21"/>
        </w:rPr>
      </w:pPr>
      <w:r>
        <w:rPr>
          <w:b/>
          <w:bCs/>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r>
        <w:rPr>
          <w:rFonts w:hint="eastAsia"/>
          <w:color w:val="000000"/>
          <w:sz w:val="21"/>
          <w:szCs w:val="21"/>
        </w:rPr>
        <w:t>工程名称：</w:t>
      </w:r>
      <w:r>
        <w:rPr>
          <w:color w:val="000000"/>
          <w:sz w:val="21"/>
          <w:szCs w:val="21"/>
          <w:u w:val="single"/>
        </w:rPr>
        <w:t xml:space="preserve">                                                  </w:t>
      </w:r>
    </w:p>
    <w:p>
      <w:pPr>
        <w:spacing w:line="360" w:lineRule="auto"/>
        <w:ind w:firstLine="420"/>
        <w:rPr>
          <w:color w:val="000000"/>
          <w:sz w:val="21"/>
          <w:szCs w:val="21"/>
        </w:rPr>
      </w:pPr>
      <w:r>
        <w:rPr>
          <w:color w:val="000000"/>
          <w:sz w:val="21"/>
          <w:szCs w:val="21"/>
        </w:rPr>
        <w:t xml:space="preserve"> </w:t>
      </w:r>
    </w:p>
    <w:p>
      <w:pPr>
        <w:spacing w:line="360" w:lineRule="auto"/>
        <w:ind w:firstLine="315" w:firstLineChars="150"/>
        <w:rPr>
          <w:color w:val="000000"/>
          <w:sz w:val="21"/>
          <w:szCs w:val="21"/>
        </w:rPr>
      </w:pPr>
      <w:r>
        <w:rPr>
          <w:rFonts w:hint="eastAsia"/>
          <w:color w:val="000000"/>
          <w:sz w:val="21"/>
          <w:szCs w:val="21"/>
        </w:rPr>
        <w:t>投标总价（大写）：</w:t>
      </w:r>
      <w:r>
        <w:rPr>
          <w:color w:val="000000"/>
          <w:sz w:val="21"/>
          <w:szCs w:val="21"/>
          <w:u w:val="single"/>
        </w:rPr>
        <w:t xml:space="preserve">                              </w:t>
      </w:r>
      <w:r>
        <w:rPr>
          <w:rFonts w:hint="eastAsia"/>
          <w:color w:val="000000"/>
          <w:sz w:val="21"/>
          <w:szCs w:val="21"/>
          <w:u w:val="single"/>
        </w:rPr>
        <w:t>（以元为单位）</w:t>
      </w:r>
    </w:p>
    <w:p>
      <w:pPr>
        <w:pStyle w:val="93"/>
        <w:spacing w:line="360" w:lineRule="auto"/>
        <w:ind w:left="660"/>
        <w:rPr>
          <w:rFonts w:ascii="宋体" w:hAnsi="宋体" w:eastAsia="宋体" w:cs="宋体"/>
          <w:color w:val="000000"/>
          <w:sz w:val="21"/>
          <w:szCs w:val="21"/>
        </w:rPr>
      </w:pPr>
      <w:r>
        <w:rPr>
          <w:rFonts w:ascii="宋体" w:hAnsi="宋体" w:eastAsia="宋体" w:cs="宋体"/>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r>
        <w:rPr>
          <w:rFonts w:hint="eastAsia"/>
          <w:color w:val="000000"/>
          <w:sz w:val="21"/>
          <w:szCs w:val="21"/>
        </w:rPr>
        <w:t>投</w:t>
      </w:r>
      <w:r>
        <w:rPr>
          <w:color w:val="000000"/>
          <w:sz w:val="21"/>
          <w:szCs w:val="21"/>
        </w:rPr>
        <w:t xml:space="preserve">  </w:t>
      </w:r>
      <w:r>
        <w:rPr>
          <w:rFonts w:hint="eastAsia"/>
          <w:color w:val="000000"/>
          <w:sz w:val="21"/>
          <w:szCs w:val="21"/>
        </w:rPr>
        <w:t>标</w:t>
      </w:r>
      <w:r>
        <w:rPr>
          <w:color w:val="000000"/>
          <w:sz w:val="21"/>
          <w:szCs w:val="21"/>
        </w:rPr>
        <w:t xml:space="preserve">  </w:t>
      </w:r>
      <w:r>
        <w:rPr>
          <w:rFonts w:hint="eastAsia"/>
          <w:color w:val="000000"/>
          <w:sz w:val="21"/>
          <w:szCs w:val="21"/>
        </w:rPr>
        <w:t>人：</w:t>
      </w:r>
      <w:r>
        <w:rPr>
          <w:color w:val="000000"/>
          <w:sz w:val="21"/>
          <w:szCs w:val="21"/>
          <w:u w:val="single"/>
        </w:rPr>
        <w:t xml:space="preserve">                                        </w:t>
      </w:r>
      <w:r>
        <w:rPr>
          <w:rFonts w:hint="eastAsia"/>
          <w:color w:val="000000"/>
          <w:sz w:val="21"/>
          <w:szCs w:val="21"/>
        </w:rPr>
        <w:t>（单位盖章）</w:t>
      </w:r>
    </w:p>
    <w:p>
      <w:pPr>
        <w:spacing w:line="360" w:lineRule="auto"/>
        <w:rPr>
          <w:color w:val="000000"/>
          <w:sz w:val="21"/>
          <w:szCs w:val="21"/>
        </w:rPr>
      </w:pPr>
      <w:r>
        <w:rPr>
          <w:color w:val="000000"/>
          <w:sz w:val="21"/>
          <w:szCs w:val="21"/>
        </w:rPr>
        <w:t xml:space="preserve"> </w:t>
      </w:r>
    </w:p>
    <w:p>
      <w:pPr>
        <w:spacing w:line="360" w:lineRule="auto"/>
        <w:rPr>
          <w:color w:val="000000"/>
          <w:sz w:val="21"/>
          <w:szCs w:val="21"/>
        </w:rPr>
      </w:pPr>
      <w:r>
        <w:rPr>
          <w:color w:val="000000"/>
          <w:sz w:val="21"/>
          <w:szCs w:val="21"/>
        </w:rPr>
        <w:t xml:space="preserve">   </w:t>
      </w:r>
      <w:r>
        <w:rPr>
          <w:rFonts w:hint="eastAsia"/>
          <w:color w:val="000000"/>
          <w:sz w:val="21"/>
          <w:szCs w:val="21"/>
        </w:rPr>
        <w:t>法定代表人</w:t>
      </w:r>
    </w:p>
    <w:p>
      <w:pPr>
        <w:spacing w:line="360" w:lineRule="auto"/>
        <w:ind w:firstLine="315" w:firstLineChars="150"/>
        <w:rPr>
          <w:color w:val="000000"/>
          <w:sz w:val="21"/>
          <w:szCs w:val="21"/>
        </w:rPr>
      </w:pPr>
      <w:r>
        <w:rPr>
          <w:rFonts w:hint="eastAsia"/>
          <w:color w:val="000000"/>
          <w:sz w:val="21"/>
          <w:szCs w:val="21"/>
        </w:rPr>
        <w:t>或其委托代理人：</w:t>
      </w:r>
      <w:r>
        <w:rPr>
          <w:color w:val="000000"/>
          <w:sz w:val="21"/>
          <w:szCs w:val="21"/>
          <w:u w:val="single"/>
        </w:rPr>
        <w:t xml:space="preserve">                                    </w:t>
      </w:r>
      <w:r>
        <w:rPr>
          <w:rFonts w:hint="eastAsia"/>
          <w:color w:val="000000"/>
          <w:sz w:val="21"/>
          <w:szCs w:val="21"/>
        </w:rPr>
        <w:t>（签字或盖章）</w:t>
      </w:r>
      <w:r>
        <w:rPr>
          <w:color w:val="000000"/>
          <w:sz w:val="21"/>
          <w:szCs w:val="21"/>
        </w:rPr>
        <w:t xml:space="preserve"> </w:t>
      </w:r>
    </w:p>
    <w:p>
      <w:pPr>
        <w:spacing w:line="360" w:lineRule="auto"/>
        <w:rPr>
          <w:color w:val="000000"/>
          <w:sz w:val="21"/>
          <w:szCs w:val="21"/>
        </w:rPr>
      </w:pPr>
      <w:r>
        <w:rPr>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p>
    <w:p>
      <w:pPr>
        <w:spacing w:line="360" w:lineRule="auto"/>
        <w:jc w:val="right"/>
        <w:rPr>
          <w:color w:val="000000"/>
          <w:sz w:val="21"/>
          <w:szCs w:val="21"/>
        </w:rPr>
      </w:pPr>
    </w:p>
    <w:p>
      <w:pPr>
        <w:adjustRightInd w:val="0"/>
        <w:snapToGrid w:val="0"/>
        <w:spacing w:before="48" w:beforeLines="20" w:after="48" w:afterLines="20" w:line="360" w:lineRule="auto"/>
        <w:ind w:firstLine="268" w:firstLineChars="128"/>
        <w:jc w:val="right"/>
        <w:rPr>
          <w:color w:val="000000"/>
          <w:sz w:val="21"/>
          <w:szCs w:val="21"/>
        </w:rPr>
      </w:pPr>
      <w:r>
        <w:rPr>
          <w:rFonts w:hint="eastAsia"/>
          <w:color w:val="000000"/>
          <w:sz w:val="21"/>
          <w:szCs w:val="21"/>
        </w:rPr>
        <w:t>编制时间：</w:t>
      </w:r>
      <w:r>
        <w:rPr>
          <w:color w:val="000000"/>
          <w:sz w:val="21"/>
          <w:szCs w:val="21"/>
          <w:u w:val="single"/>
        </w:rPr>
        <w:t xml:space="preserve">        </w:t>
      </w:r>
      <w:r>
        <w:rPr>
          <w:rFonts w:hint="eastAsia"/>
          <w:color w:val="000000"/>
          <w:sz w:val="21"/>
          <w:szCs w:val="21"/>
        </w:rPr>
        <w:t>年</w:t>
      </w:r>
      <w:r>
        <w:rPr>
          <w:color w:val="000000"/>
          <w:sz w:val="21"/>
          <w:szCs w:val="21"/>
          <w:u w:val="single"/>
        </w:rPr>
        <w:t xml:space="preserve">      </w:t>
      </w:r>
      <w:r>
        <w:rPr>
          <w:rFonts w:hint="eastAsia"/>
          <w:color w:val="000000"/>
          <w:sz w:val="21"/>
          <w:szCs w:val="21"/>
        </w:rPr>
        <w:t>月</w:t>
      </w:r>
      <w:r>
        <w:rPr>
          <w:color w:val="000000"/>
          <w:sz w:val="21"/>
          <w:szCs w:val="21"/>
          <w:u w:val="single"/>
        </w:rPr>
        <w:t xml:space="preserve">      </w:t>
      </w:r>
      <w:r>
        <w:rPr>
          <w:rFonts w:hint="eastAsia"/>
          <w:color w:val="000000"/>
          <w:sz w:val="21"/>
          <w:szCs w:val="21"/>
        </w:rPr>
        <w:t>日</w:t>
      </w:r>
    </w:p>
    <w:p>
      <w:pPr>
        <w:adjustRightInd w:val="0"/>
        <w:snapToGrid w:val="0"/>
        <w:spacing w:before="48" w:beforeLines="20" w:after="48" w:afterLines="20" w:line="360" w:lineRule="auto"/>
        <w:ind w:firstLine="270" w:firstLineChars="128"/>
        <w:rPr>
          <w:b/>
          <w:bCs/>
          <w:color w:val="000000"/>
          <w:sz w:val="21"/>
          <w:szCs w:val="21"/>
        </w:rPr>
      </w:pPr>
    </w:p>
    <w:p>
      <w:pPr>
        <w:adjustRightInd w:val="0"/>
        <w:snapToGrid w:val="0"/>
        <w:spacing w:line="360" w:lineRule="auto"/>
        <w:rPr>
          <w:rFonts w:cs="仿宋"/>
          <w:color w:val="000000"/>
          <w:sz w:val="21"/>
          <w:szCs w:val="21"/>
        </w:rPr>
      </w:pPr>
    </w:p>
    <w:p>
      <w:pPr>
        <w:adjustRightInd w:val="0"/>
        <w:snapToGrid w:val="0"/>
        <w:spacing w:line="360" w:lineRule="auto"/>
        <w:rPr>
          <w:rFonts w:cs="仿宋"/>
          <w:color w:val="000000"/>
          <w:sz w:val="21"/>
          <w:szCs w:val="21"/>
        </w:rPr>
      </w:pPr>
    </w:p>
    <w:p>
      <w:pPr>
        <w:adjustRightInd w:val="0"/>
        <w:snapToGrid w:val="0"/>
        <w:spacing w:line="360" w:lineRule="auto"/>
        <w:rPr>
          <w:rFonts w:cs="仿宋"/>
          <w:color w:val="000000"/>
          <w:sz w:val="21"/>
          <w:szCs w:val="21"/>
        </w:rPr>
      </w:pPr>
    </w:p>
    <w:p>
      <w:pPr>
        <w:adjustRightInd w:val="0"/>
        <w:snapToGrid w:val="0"/>
        <w:spacing w:before="48" w:beforeLines="20" w:after="48" w:afterLines="20" w:line="360" w:lineRule="auto"/>
        <w:ind w:left="149" w:leftChars="71"/>
        <w:rPr>
          <w:rFonts w:cs="仿宋"/>
          <w:b/>
          <w:sz w:val="21"/>
          <w:szCs w:val="21"/>
        </w:rPr>
      </w:pPr>
      <w:r>
        <w:rPr>
          <w:rFonts w:hint="eastAsia" w:cs="仿宋"/>
          <w:b/>
          <w:sz w:val="21"/>
          <w:szCs w:val="21"/>
        </w:rPr>
        <w:t>供应商后期报价浮动率的计算按以下方式进行计算</w:t>
      </w:r>
    </w:p>
    <w:p>
      <w:pPr>
        <w:adjustRightInd w:val="0"/>
        <w:snapToGrid w:val="0"/>
        <w:spacing w:before="48" w:beforeLines="20" w:after="48" w:afterLines="20" w:line="360" w:lineRule="auto"/>
        <w:ind w:left="149"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adjustRightInd w:val="0"/>
        <w:snapToGrid w:val="0"/>
        <w:spacing w:before="48" w:beforeLines="20" w:after="48" w:afterLines="20" w:line="360" w:lineRule="auto"/>
        <w:ind w:left="149" w:leftChars="71"/>
        <w:rPr>
          <w:rFonts w:cs="仿宋"/>
          <w:b/>
          <w:sz w:val="21"/>
          <w:szCs w:val="21"/>
        </w:rPr>
      </w:pPr>
    </w:p>
    <w:p>
      <w:pPr>
        <w:adjustRightInd w:val="0"/>
        <w:snapToGrid w:val="0"/>
        <w:spacing w:before="48" w:beforeLines="20" w:after="48" w:afterLines="20" w:line="360" w:lineRule="auto"/>
        <w:ind w:left="149" w:leftChars="71"/>
        <w:rPr>
          <w:b/>
          <w:bCs/>
          <w:color w:val="000000"/>
          <w:sz w:val="21"/>
          <w:szCs w:val="21"/>
        </w:rPr>
      </w:pPr>
    </w:p>
    <w:p>
      <w:pPr>
        <w:adjustRightInd w:val="0"/>
        <w:snapToGrid w:val="0"/>
        <w:spacing w:before="48" w:beforeLines="20" w:after="48" w:afterLines="20" w:line="360" w:lineRule="auto"/>
        <w:ind w:firstLine="270" w:firstLineChars="128"/>
        <w:rPr>
          <w:b/>
          <w:bCs/>
          <w:color w:val="000000"/>
          <w:sz w:val="21"/>
          <w:szCs w:val="21"/>
        </w:rPr>
      </w:pPr>
    </w:p>
    <w:p>
      <w:pPr>
        <w:adjustRightInd w:val="0"/>
        <w:snapToGrid w:val="0"/>
        <w:spacing w:before="48" w:beforeLines="20" w:after="48" w:afterLines="20" w:line="360" w:lineRule="auto"/>
        <w:ind w:firstLine="270" w:firstLineChars="128"/>
        <w:rPr>
          <w:b/>
          <w:bCs/>
          <w:color w:val="000000"/>
          <w:sz w:val="21"/>
          <w:szCs w:val="21"/>
        </w:rPr>
      </w:pPr>
    </w:p>
    <w:p>
      <w:pPr>
        <w:spacing w:line="360" w:lineRule="auto"/>
        <w:jc w:val="center"/>
        <w:rPr>
          <w:sz w:val="21"/>
          <w:szCs w:val="21"/>
        </w:rPr>
        <w:sectPr>
          <w:pgSz w:w="11910" w:h="16840"/>
          <w:pgMar w:top="1380" w:right="1440" w:bottom="1580" w:left="1580" w:header="890" w:footer="1363" w:gutter="0"/>
          <w:cols w:space="720" w:num="1"/>
        </w:sect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二、最后承诺报价表</w:t>
      </w:r>
    </w:p>
    <w:p>
      <w:pPr>
        <w:spacing w:before="240" w:beforeLines="100" w:after="240" w:afterLines="100" w:line="360" w:lineRule="auto"/>
        <w:jc w:val="center"/>
        <w:rPr>
          <w:b/>
          <w:sz w:val="24"/>
          <w:szCs w:val="24"/>
        </w:rPr>
      </w:pPr>
      <w:r>
        <w:rPr>
          <w:b/>
          <w:sz w:val="24"/>
          <w:szCs w:val="24"/>
        </w:rPr>
        <w:t>（某项目第</w:t>
      </w:r>
      <w:r>
        <w:rPr>
          <w:b/>
          <w:sz w:val="24"/>
          <w:szCs w:val="24"/>
        </w:rPr>
        <w:tab/>
      </w:r>
      <w:r>
        <w:rPr>
          <w:b/>
          <w:sz w:val="24"/>
          <w:szCs w:val="24"/>
        </w:rPr>
        <w:t>次报价书）</w:t>
      </w:r>
    </w:p>
    <w:p>
      <w:pPr>
        <w:spacing w:line="360" w:lineRule="auto"/>
        <w:ind w:firstLine="211" w:firstLineChars="100"/>
        <w:rPr>
          <w:b/>
          <w:sz w:val="21"/>
          <w:szCs w:val="21"/>
        </w:rPr>
      </w:pPr>
      <w:r>
        <w:rPr>
          <w:b/>
          <w:sz w:val="21"/>
          <w:szCs w:val="21"/>
        </w:rPr>
        <w:t>项目名称：</w:t>
      </w:r>
      <w:r>
        <w:rPr>
          <w:b/>
          <w:sz w:val="21"/>
          <w:szCs w:val="21"/>
          <w:u w:val="single"/>
        </w:rPr>
        <w:t xml:space="preserve">  </w:t>
      </w:r>
      <w:r>
        <w:rPr>
          <w:rFonts w:hint="eastAsia"/>
          <w:b/>
          <w:sz w:val="21"/>
          <w:szCs w:val="21"/>
          <w:u w:val="single"/>
        </w:rPr>
        <w:t xml:space="preserve"> </w:t>
      </w:r>
      <w:r>
        <w:rPr>
          <w:b/>
          <w:sz w:val="21"/>
          <w:szCs w:val="21"/>
          <w:u w:val="single"/>
        </w:rPr>
        <w:tab/>
      </w:r>
      <w:r>
        <w:rPr>
          <w:b/>
          <w:sz w:val="21"/>
          <w:szCs w:val="21"/>
          <w:u w:val="single"/>
        </w:rPr>
        <w:t xml:space="preserve"> </w:t>
      </w:r>
      <w:r>
        <w:rPr>
          <w:rFonts w:hint="eastAsia"/>
          <w:b/>
          <w:sz w:val="21"/>
          <w:szCs w:val="21"/>
          <w:u w:val="single"/>
        </w:rPr>
        <w:t xml:space="preserve">                </w:t>
      </w:r>
    </w:p>
    <w:p>
      <w:pPr>
        <w:spacing w:line="360" w:lineRule="auto"/>
        <w:ind w:firstLine="211" w:firstLineChars="100"/>
        <w:rPr>
          <w:b/>
          <w:sz w:val="21"/>
          <w:szCs w:val="21"/>
          <w:u w:val="single"/>
        </w:rPr>
      </w:pPr>
      <w:r>
        <w:rPr>
          <w:b/>
          <w:sz w:val="21"/>
          <w:szCs w:val="21"/>
        </w:rPr>
        <w:t>项目编号：</w:t>
      </w:r>
      <w:r>
        <w:rPr>
          <w:b/>
          <w:sz w:val="21"/>
          <w:szCs w:val="21"/>
          <w:u w:val="single"/>
        </w:rPr>
        <w:t xml:space="preserve">  </w:t>
      </w:r>
      <w:r>
        <w:rPr>
          <w:rFonts w:hint="eastAsia"/>
          <w:b/>
          <w:sz w:val="21"/>
          <w:szCs w:val="21"/>
          <w:u w:val="single"/>
        </w:rPr>
        <w:t xml:space="preserve"> </w:t>
      </w:r>
      <w:r>
        <w:rPr>
          <w:b/>
          <w:sz w:val="21"/>
          <w:szCs w:val="21"/>
          <w:u w:val="single"/>
        </w:rPr>
        <w:tab/>
      </w:r>
      <w:r>
        <w:rPr>
          <w:rFonts w:hint="eastAsia"/>
          <w:b/>
          <w:sz w:val="21"/>
          <w:szCs w:val="21"/>
          <w:u w:val="single"/>
        </w:rPr>
        <w:t xml:space="preserve">                 </w:t>
      </w:r>
    </w:p>
    <w:p>
      <w:pPr>
        <w:spacing w:line="360" w:lineRule="auto"/>
        <w:ind w:firstLine="211" w:firstLineChars="100"/>
        <w:rPr>
          <w:b/>
          <w:sz w:val="21"/>
          <w:szCs w:val="21"/>
          <w:u w:val="single"/>
        </w:rPr>
      </w:pPr>
    </w:p>
    <w:tbl>
      <w:tblPr>
        <w:tblStyle w:val="37"/>
        <w:tblW w:w="8523"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3"/>
        <w:gridCol w:w="59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2573" w:type="dxa"/>
            <w:noWrap w:val="0"/>
            <w:vAlign w:val="top"/>
          </w:tcPr>
          <w:p>
            <w:pPr>
              <w:pStyle w:val="100"/>
              <w:spacing w:before="177" w:line="360" w:lineRule="auto"/>
              <w:ind w:left="8"/>
              <w:jc w:val="center"/>
              <w:rPr>
                <w:b/>
                <w:sz w:val="21"/>
                <w:szCs w:val="21"/>
                <w:lang w:eastAsia="en-US"/>
              </w:rPr>
            </w:pPr>
            <w:r>
              <w:rPr>
                <w:b/>
                <w:sz w:val="21"/>
                <w:szCs w:val="21"/>
                <w:lang w:eastAsia="en-US"/>
              </w:rPr>
              <w:t>供应商名称</w:t>
            </w:r>
          </w:p>
        </w:tc>
        <w:tc>
          <w:tcPr>
            <w:tcW w:w="5950" w:type="dxa"/>
            <w:noWrap w:val="0"/>
            <w:vAlign w:val="top"/>
          </w:tcPr>
          <w:p>
            <w:pPr>
              <w:pStyle w:val="100"/>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2573" w:type="dxa"/>
            <w:noWrap w:val="0"/>
            <w:vAlign w:val="top"/>
          </w:tcPr>
          <w:p>
            <w:pPr>
              <w:pStyle w:val="100"/>
              <w:spacing w:before="2" w:line="360" w:lineRule="auto"/>
              <w:rPr>
                <w:b/>
                <w:sz w:val="21"/>
                <w:szCs w:val="21"/>
                <w:lang w:eastAsia="en-US"/>
              </w:rPr>
            </w:pPr>
          </w:p>
          <w:p>
            <w:pPr>
              <w:pStyle w:val="100"/>
              <w:spacing w:line="360" w:lineRule="auto"/>
              <w:ind w:left="11"/>
              <w:jc w:val="center"/>
              <w:rPr>
                <w:b/>
                <w:sz w:val="21"/>
                <w:szCs w:val="21"/>
                <w:lang w:eastAsia="en-US"/>
              </w:rPr>
            </w:pPr>
            <w:r>
              <w:rPr>
                <w:b/>
                <w:sz w:val="21"/>
                <w:szCs w:val="21"/>
                <w:lang w:eastAsia="en-US"/>
              </w:rPr>
              <w:t>谈判范围</w:t>
            </w:r>
          </w:p>
        </w:tc>
        <w:tc>
          <w:tcPr>
            <w:tcW w:w="5950" w:type="dxa"/>
            <w:noWrap w:val="0"/>
            <w:vAlign w:val="top"/>
          </w:tcPr>
          <w:p>
            <w:pPr>
              <w:pStyle w:val="100"/>
              <w:tabs>
                <w:tab w:val="left" w:pos="1548"/>
              </w:tabs>
              <w:spacing w:before="233" w:line="360" w:lineRule="auto"/>
              <w:ind w:left="108"/>
              <w:rPr>
                <w:sz w:val="21"/>
                <w:szCs w:val="21"/>
                <w:lang w:eastAsia="en-US"/>
              </w:rPr>
            </w:pPr>
            <w:r>
              <w:rPr>
                <w:sz w:val="21"/>
                <w:szCs w:val="21"/>
                <w:lang w:eastAsia="en-US"/>
              </w:rPr>
              <w:t>全部 / 第</w:t>
            </w:r>
            <w:r>
              <w:rPr>
                <w:sz w:val="21"/>
                <w:szCs w:val="21"/>
                <w:u w:val="single"/>
                <w:lang w:eastAsia="en-US"/>
              </w:rPr>
              <w:t xml:space="preserve"> </w:t>
            </w:r>
            <w:r>
              <w:rPr>
                <w:sz w:val="21"/>
                <w:szCs w:val="21"/>
                <w:u w:val="single"/>
                <w:lang w:eastAsia="en-US"/>
              </w:rPr>
              <w:tab/>
            </w:r>
            <w:r>
              <w:rPr>
                <w:sz w:val="21"/>
                <w:szCs w:val="21"/>
                <w:lang w:eastAsia="en-US"/>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center"/>
          </w:tcPr>
          <w:p>
            <w:pPr>
              <w:pStyle w:val="100"/>
              <w:spacing w:before="7" w:line="360" w:lineRule="auto"/>
              <w:jc w:val="center"/>
              <w:rPr>
                <w:b/>
                <w:sz w:val="21"/>
                <w:szCs w:val="21"/>
                <w:lang w:eastAsia="en-US"/>
              </w:rPr>
            </w:pPr>
            <w:r>
              <w:rPr>
                <w:b/>
                <w:sz w:val="21"/>
                <w:szCs w:val="21"/>
                <w:lang w:eastAsia="en-US"/>
              </w:rPr>
              <w:t>谈判</w:t>
            </w:r>
            <w:r>
              <w:rPr>
                <w:rFonts w:hint="eastAsia"/>
                <w:b/>
                <w:sz w:val="21"/>
                <w:szCs w:val="21"/>
                <w:lang w:eastAsia="en-US"/>
              </w:rPr>
              <w:t>内容</w:t>
            </w:r>
          </w:p>
        </w:tc>
        <w:tc>
          <w:tcPr>
            <w:tcW w:w="5950" w:type="dxa"/>
            <w:noWrap w:val="0"/>
            <w:vAlign w:val="center"/>
          </w:tcPr>
          <w:p>
            <w:pPr>
              <w:pStyle w:val="100"/>
              <w:spacing w:line="360" w:lineRule="auto"/>
              <w:jc w:val="center"/>
              <w:rPr>
                <w:b/>
                <w:sz w:val="21"/>
                <w:szCs w:val="21"/>
                <w:lang w:eastAsia="en-US"/>
              </w:rPr>
            </w:pPr>
            <w:r>
              <w:rPr>
                <w:rFonts w:hint="eastAsia"/>
                <w:b/>
                <w:sz w:val="21"/>
                <w:szCs w:val="21"/>
              </w:rPr>
              <w:t>（此内容由谈判小组根据项目需求据实填写，如不对原文件内容进行修改，此项填“无”。）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top"/>
          </w:tcPr>
          <w:p>
            <w:pPr>
              <w:pStyle w:val="100"/>
              <w:spacing w:before="120" w:beforeLines="50" w:line="360" w:lineRule="auto"/>
              <w:ind w:left="6"/>
              <w:jc w:val="center"/>
              <w:rPr>
                <w:b/>
                <w:sz w:val="21"/>
                <w:szCs w:val="21"/>
              </w:rPr>
            </w:pPr>
            <w:r>
              <w:rPr>
                <w:b/>
                <w:sz w:val="21"/>
                <w:szCs w:val="21"/>
              </w:rPr>
              <w:t>最后报价</w:t>
            </w:r>
          </w:p>
          <w:p>
            <w:pPr>
              <w:pStyle w:val="100"/>
              <w:spacing w:before="82" w:line="360" w:lineRule="auto"/>
              <w:ind w:left="6"/>
              <w:jc w:val="center"/>
              <w:rPr>
                <w:b/>
                <w:sz w:val="21"/>
                <w:szCs w:val="21"/>
              </w:rPr>
            </w:pPr>
            <w:r>
              <w:rPr>
                <w:b/>
                <w:sz w:val="21"/>
                <w:szCs w:val="21"/>
              </w:rPr>
              <w:t>（详见备注说明）</w:t>
            </w:r>
          </w:p>
        </w:tc>
        <w:tc>
          <w:tcPr>
            <w:tcW w:w="5950" w:type="dxa"/>
            <w:noWrap w:val="0"/>
            <w:vAlign w:val="top"/>
          </w:tcPr>
          <w:p>
            <w:pPr>
              <w:pStyle w:val="100"/>
              <w:spacing w:line="360" w:lineRule="auto"/>
              <w:rPr>
                <w:b/>
                <w:sz w:val="21"/>
                <w:szCs w:val="21"/>
              </w:rPr>
            </w:pPr>
          </w:p>
          <w:p>
            <w:pPr>
              <w:pStyle w:val="100"/>
              <w:tabs>
                <w:tab w:val="left" w:pos="4483"/>
              </w:tabs>
              <w:spacing w:before="1" w:line="360" w:lineRule="auto"/>
              <w:ind w:left="108"/>
              <w:rPr>
                <w:sz w:val="21"/>
                <w:szCs w:val="21"/>
                <w:u w:val="single"/>
                <w:lang w:eastAsia="en-US"/>
              </w:rPr>
            </w:pPr>
            <w:r>
              <w:rPr>
                <w:sz w:val="21"/>
                <w:szCs w:val="21"/>
                <w:lang w:eastAsia="en-US"/>
              </w:rPr>
              <w:t>人民币大写：</w:t>
            </w:r>
            <w:r>
              <w:rPr>
                <w:sz w:val="21"/>
                <w:szCs w:val="21"/>
                <w:u w:val="single"/>
                <w:lang w:eastAsia="en-US"/>
              </w:rPr>
              <w:t xml:space="preserve"> </w:t>
            </w:r>
            <w:r>
              <w:rPr>
                <w:sz w:val="21"/>
                <w:szCs w:val="21"/>
                <w:u w:val="single"/>
                <w:lang w:eastAsia="en-US"/>
              </w:rPr>
              <w:tab/>
            </w:r>
          </w:p>
          <w:p>
            <w:pPr>
              <w:pStyle w:val="100"/>
              <w:tabs>
                <w:tab w:val="left" w:pos="4483"/>
              </w:tabs>
              <w:spacing w:before="1" w:line="360" w:lineRule="auto"/>
              <w:ind w:left="108" w:firstLine="630" w:firstLineChars="300"/>
              <w:rPr>
                <w:rFonts w:hint="eastAsia" w:eastAsia="宋体"/>
                <w:sz w:val="21"/>
                <w:szCs w:val="21"/>
                <w:u w:val="single"/>
                <w:lang w:val="en-US" w:eastAsia="zh-CN"/>
              </w:rPr>
            </w:pPr>
            <w:r>
              <w:rPr>
                <w:rFonts w:hint="eastAsia"/>
                <w:sz w:val="21"/>
                <w:szCs w:val="21"/>
                <w:u w:val="none"/>
                <w:lang w:val="en-US" w:eastAsia="zh-CN"/>
              </w:rPr>
              <w:t>小写：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2573" w:type="dxa"/>
            <w:noWrap w:val="0"/>
            <w:vAlign w:val="top"/>
          </w:tcPr>
          <w:p>
            <w:pPr>
              <w:pStyle w:val="100"/>
              <w:spacing w:before="160" w:line="360" w:lineRule="auto"/>
              <w:ind w:left="8"/>
              <w:jc w:val="center"/>
              <w:rPr>
                <w:b/>
                <w:sz w:val="21"/>
                <w:szCs w:val="21"/>
                <w:lang w:eastAsia="en-US"/>
              </w:rPr>
            </w:pPr>
            <w:r>
              <w:rPr>
                <w:b/>
                <w:sz w:val="21"/>
                <w:szCs w:val="21"/>
                <w:lang w:eastAsia="en-US"/>
              </w:rPr>
              <w:t>质量标准</w:t>
            </w:r>
          </w:p>
        </w:tc>
        <w:tc>
          <w:tcPr>
            <w:tcW w:w="5950" w:type="dxa"/>
            <w:noWrap w:val="0"/>
            <w:vAlign w:val="top"/>
          </w:tcPr>
          <w:p>
            <w:pPr>
              <w:pStyle w:val="100"/>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573" w:type="dxa"/>
            <w:noWrap w:val="0"/>
            <w:vAlign w:val="top"/>
          </w:tcPr>
          <w:p>
            <w:pPr>
              <w:pStyle w:val="100"/>
              <w:tabs>
                <w:tab w:val="left" w:pos="733"/>
              </w:tabs>
              <w:spacing w:before="160" w:line="360" w:lineRule="auto"/>
              <w:ind w:left="9"/>
              <w:jc w:val="center"/>
              <w:rPr>
                <w:b/>
                <w:sz w:val="21"/>
                <w:szCs w:val="21"/>
                <w:lang w:eastAsia="en-US"/>
              </w:rPr>
            </w:pPr>
            <w:r>
              <w:rPr>
                <w:b/>
                <w:sz w:val="21"/>
                <w:szCs w:val="21"/>
                <w:lang w:eastAsia="en-US"/>
              </w:rPr>
              <w:t>工</w:t>
            </w:r>
            <w:r>
              <w:rPr>
                <w:b/>
                <w:sz w:val="21"/>
                <w:szCs w:val="21"/>
                <w:lang w:eastAsia="en-US"/>
              </w:rPr>
              <w:tab/>
            </w:r>
            <w:r>
              <w:rPr>
                <w:b/>
                <w:sz w:val="21"/>
                <w:szCs w:val="21"/>
                <w:lang w:eastAsia="en-US"/>
              </w:rPr>
              <w:t>期</w:t>
            </w:r>
          </w:p>
        </w:tc>
        <w:tc>
          <w:tcPr>
            <w:tcW w:w="5950" w:type="dxa"/>
            <w:noWrap w:val="0"/>
            <w:vAlign w:val="top"/>
          </w:tcPr>
          <w:p>
            <w:pPr>
              <w:pStyle w:val="100"/>
              <w:tabs>
                <w:tab w:val="left" w:pos="2028"/>
              </w:tabs>
              <w:spacing w:before="160" w:line="360" w:lineRule="auto"/>
              <w:ind w:left="108"/>
              <w:rPr>
                <w:sz w:val="21"/>
                <w:szCs w:val="21"/>
              </w:rPr>
            </w:pPr>
            <w:r>
              <w:rPr>
                <w:sz w:val="21"/>
                <w:szCs w:val="21"/>
              </w:rPr>
              <w:t>接开工令后</w:t>
            </w:r>
            <w:r>
              <w:rPr>
                <w:sz w:val="21"/>
                <w:szCs w:val="21"/>
                <w:u w:val="single"/>
              </w:rPr>
              <w:t xml:space="preserve"> </w:t>
            </w:r>
            <w:r>
              <w:rPr>
                <w:sz w:val="21"/>
                <w:szCs w:val="21"/>
                <w:u w:val="single"/>
              </w:rPr>
              <w:tab/>
            </w:r>
            <w:r>
              <w:rPr>
                <w:sz w:val="21"/>
                <w:szCs w:val="21"/>
              </w:rPr>
              <w:t>日历天完工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573" w:type="dxa"/>
            <w:noWrap w:val="0"/>
            <w:vAlign w:val="top"/>
          </w:tcPr>
          <w:p>
            <w:pPr>
              <w:pStyle w:val="100"/>
              <w:spacing w:before="161" w:line="360" w:lineRule="auto"/>
              <w:ind w:left="6"/>
              <w:jc w:val="center"/>
              <w:rPr>
                <w:b/>
                <w:sz w:val="21"/>
                <w:szCs w:val="21"/>
                <w:lang w:eastAsia="en-US"/>
              </w:rPr>
            </w:pPr>
            <w:r>
              <w:rPr>
                <w:b/>
                <w:sz w:val="21"/>
                <w:szCs w:val="21"/>
                <w:lang w:eastAsia="en-US"/>
              </w:rPr>
              <w:t>是否响应付款方式</w:t>
            </w:r>
          </w:p>
        </w:tc>
        <w:tc>
          <w:tcPr>
            <w:tcW w:w="5950" w:type="dxa"/>
            <w:noWrap w:val="0"/>
            <w:vAlign w:val="top"/>
          </w:tcPr>
          <w:p>
            <w:pPr>
              <w:pStyle w:val="100"/>
              <w:tabs>
                <w:tab w:val="left" w:pos="1068"/>
                <w:tab w:val="left" w:pos="1908"/>
              </w:tabs>
              <w:spacing w:before="161" w:line="360" w:lineRule="auto"/>
              <w:ind w:left="108"/>
              <w:rPr>
                <w:sz w:val="21"/>
                <w:szCs w:val="21"/>
                <w:lang w:eastAsia="en-US"/>
              </w:rPr>
            </w:pPr>
            <w:r>
              <w:rPr>
                <w:sz w:val="21"/>
                <w:szCs w:val="21"/>
                <w:lang w:eastAsia="en-US"/>
              </w:rPr>
              <w:t>是□</w:t>
            </w:r>
            <w:r>
              <w:rPr>
                <w:sz w:val="21"/>
                <w:szCs w:val="21"/>
                <w:lang w:eastAsia="en-US"/>
              </w:rPr>
              <w:tab/>
            </w:r>
            <w:r>
              <w:rPr>
                <w:sz w:val="21"/>
                <w:szCs w:val="21"/>
                <w:lang w:eastAsia="en-US"/>
              </w:rPr>
              <w:t>否□</w:t>
            </w:r>
            <w:r>
              <w:rPr>
                <w:sz w:val="21"/>
                <w:szCs w:val="21"/>
                <w:lang w:eastAsia="en-US"/>
              </w:rPr>
              <w:tab/>
            </w:r>
            <w:r>
              <w:rPr>
                <w:sz w:val="21"/>
                <w:szCs w:val="21"/>
                <w:lang w:eastAsia="en-US"/>
              </w:rPr>
              <w:t>（划√）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7" w:hRule="atLeast"/>
        </w:trPr>
        <w:tc>
          <w:tcPr>
            <w:tcW w:w="2573" w:type="dxa"/>
            <w:noWrap w:val="0"/>
            <w:vAlign w:val="top"/>
          </w:tcPr>
          <w:p>
            <w:pPr>
              <w:pStyle w:val="100"/>
              <w:spacing w:before="2" w:line="360" w:lineRule="auto"/>
              <w:rPr>
                <w:b/>
                <w:sz w:val="21"/>
                <w:szCs w:val="21"/>
                <w:lang w:eastAsia="en-US"/>
              </w:rPr>
            </w:pPr>
          </w:p>
          <w:p>
            <w:pPr>
              <w:pStyle w:val="100"/>
              <w:spacing w:line="360" w:lineRule="auto"/>
              <w:ind w:left="8"/>
              <w:jc w:val="center"/>
              <w:rPr>
                <w:rFonts w:hint="eastAsia" w:eastAsia="宋体"/>
                <w:b/>
                <w:sz w:val="21"/>
                <w:szCs w:val="21"/>
                <w:lang w:eastAsia="zh-CN"/>
              </w:rPr>
            </w:pPr>
            <w:r>
              <w:rPr>
                <w:rFonts w:hint="eastAsia"/>
                <w:b/>
                <w:sz w:val="21"/>
                <w:szCs w:val="21"/>
                <w:lang w:val="en-US" w:eastAsia="zh-CN"/>
              </w:rPr>
              <w:t>工程缺陷责任期</w:t>
            </w:r>
          </w:p>
        </w:tc>
        <w:tc>
          <w:tcPr>
            <w:tcW w:w="5950" w:type="dxa"/>
            <w:noWrap w:val="0"/>
            <w:vAlign w:val="top"/>
          </w:tcPr>
          <w:p>
            <w:pPr>
              <w:pStyle w:val="100"/>
              <w:spacing w:line="360" w:lineRule="auto"/>
              <w:rPr>
                <w:sz w:val="21"/>
                <w:szCs w:val="21"/>
                <w:lang w:eastAsia="en-US"/>
              </w:rPr>
            </w:pPr>
          </w:p>
        </w:tc>
      </w:tr>
    </w:tbl>
    <w:p>
      <w:pPr>
        <w:pStyle w:val="18"/>
        <w:tabs>
          <w:tab w:val="left" w:pos="6461"/>
          <w:tab w:val="left" w:pos="8556"/>
        </w:tabs>
        <w:spacing w:before="113" w:line="360" w:lineRule="auto"/>
        <w:ind w:left="5021" w:right="327" w:hanging="1201"/>
        <w:rPr>
          <w:sz w:val="21"/>
          <w:szCs w:val="21"/>
        </w:rPr>
      </w:pPr>
      <w:r>
        <w:rPr>
          <w:sz w:val="21"/>
          <w:szCs w:val="21"/>
        </w:rPr>
        <w:t>供应商公章或授权代表签字：</w:t>
      </w:r>
      <w:r>
        <w:rPr>
          <w:sz w:val="21"/>
          <w:szCs w:val="21"/>
          <w:u w:val="single"/>
        </w:rPr>
        <w:t xml:space="preserve"> </w:t>
      </w:r>
      <w:r>
        <w:rPr>
          <w:sz w:val="21"/>
          <w:szCs w:val="21"/>
          <w:u w:val="single"/>
        </w:rPr>
        <w:tab/>
      </w:r>
      <w:r>
        <w:rPr>
          <w:sz w:val="21"/>
          <w:szCs w:val="21"/>
          <w:u w:val="single"/>
        </w:rPr>
        <w:t xml:space="preserve"> </w:t>
      </w: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ind w:firstLine="422" w:firstLineChars="200"/>
        <w:rPr>
          <w:b/>
          <w:sz w:val="21"/>
          <w:szCs w:val="21"/>
        </w:rPr>
      </w:pPr>
      <w:r>
        <w:rPr>
          <w:b/>
          <w:sz w:val="21"/>
          <w:szCs w:val="21"/>
        </w:rPr>
        <w:t>注：</w:t>
      </w:r>
      <w:r>
        <w:rPr>
          <w:rFonts w:hint="eastAsia"/>
          <w:b/>
          <w:sz w:val="21"/>
          <w:szCs w:val="21"/>
          <w:lang w:val="en-US" w:eastAsia="zh-CN"/>
        </w:rPr>
        <w:t>1</w:t>
      </w:r>
      <w:r>
        <w:rPr>
          <w:rFonts w:hint="eastAsia"/>
          <w:b/>
          <w:sz w:val="21"/>
          <w:szCs w:val="21"/>
        </w:rPr>
        <w:t>、</w:t>
      </w:r>
      <w:r>
        <w:rPr>
          <w:b/>
          <w:sz w:val="21"/>
          <w:szCs w:val="21"/>
        </w:rPr>
        <w:t>考虑谈判报价的方便，供应商在填写最后承诺报价后，（第一次报价- 最后承诺报价）除以第一次报价后得出的优惠率视同为需求表中全部分项设备、工程量或服务的优惠浮动值（特定分项优惠除外），而不考虑措施项目清单和规 费税金清单的金额改变。此优惠率调整原则适用于合同内价格的计算及项目增减、变更时价格的计算。</w:t>
      </w:r>
    </w:p>
    <w:p>
      <w:pPr>
        <w:spacing w:line="360" w:lineRule="auto"/>
        <w:ind w:firstLine="422" w:firstLineChars="200"/>
        <w:rPr>
          <w:b/>
          <w:sz w:val="21"/>
          <w:szCs w:val="21"/>
        </w:rPr>
      </w:pPr>
      <w:r>
        <w:rPr>
          <w:rFonts w:hint="eastAsia"/>
          <w:b/>
          <w:sz w:val="21"/>
          <w:szCs w:val="21"/>
          <w:lang w:val="en-US" w:eastAsia="zh-CN"/>
        </w:rPr>
        <w:t>2</w:t>
      </w:r>
      <w:r>
        <w:rPr>
          <w:rFonts w:hint="eastAsia"/>
          <w:b/>
          <w:sz w:val="21"/>
          <w:szCs w:val="21"/>
        </w:rPr>
        <w:t>、供应商后期报价浮动率的计算按以下方式进行计算</w:t>
      </w:r>
    </w:p>
    <w:p>
      <w:pPr>
        <w:adjustRightInd w:val="0"/>
        <w:snapToGrid w:val="0"/>
        <w:spacing w:before="48" w:beforeLines="20" w:after="48" w:afterLines="20" w:line="360" w:lineRule="auto"/>
        <w:ind w:left="149"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pStyle w:val="2"/>
        <w:ind w:left="0" w:leftChars="0" w:firstLine="422" w:firstLineChars="200"/>
        <w:rPr>
          <w:rFonts w:hint="eastAsia" w:eastAsia="宋体"/>
          <w:color w:val="FF0000"/>
          <w:lang w:val="en-US" w:eastAsia="zh-CN"/>
        </w:rPr>
        <w:sectPr>
          <w:pgSz w:w="11910" w:h="16840"/>
          <w:pgMar w:top="1380" w:right="1440" w:bottom="1580" w:left="1580" w:header="890" w:footer="1363" w:gutter="0"/>
          <w:cols w:space="720" w:num="1"/>
        </w:sectPr>
      </w:pPr>
      <w:r>
        <w:rPr>
          <w:rFonts w:hint="eastAsia"/>
          <w:b/>
          <w:bCs/>
          <w:color w:val="FF0000"/>
          <w:sz w:val="21"/>
          <w:szCs w:val="21"/>
          <w:lang w:val="en-US" w:eastAsia="zh-CN"/>
        </w:rPr>
        <w:t>3、</w:t>
      </w:r>
      <w:r>
        <w:rPr>
          <w:rFonts w:hint="eastAsia"/>
          <w:color w:val="FF0000"/>
          <w:sz w:val="21"/>
          <w:szCs w:val="21"/>
          <w:lang w:val="en-US" w:eastAsia="zh-CN"/>
        </w:rPr>
        <w:t>本表用于多轮报价，供应商须在响应文件中装订一份未填写响应报价的表格，另备几份手持。</w:t>
      </w: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三、供应商综合情况简介</w:t>
      </w:r>
    </w:p>
    <w:p>
      <w:pPr>
        <w:pStyle w:val="18"/>
        <w:spacing w:line="360" w:lineRule="auto"/>
        <w:rPr>
          <w:b/>
          <w:sz w:val="21"/>
          <w:szCs w:val="21"/>
        </w:rPr>
      </w:pPr>
    </w:p>
    <w:p>
      <w:pPr>
        <w:pStyle w:val="18"/>
        <w:spacing w:before="1" w:line="360" w:lineRule="auto"/>
        <w:ind w:right="1505"/>
        <w:rPr>
          <w:b/>
          <w:bCs/>
          <w:sz w:val="21"/>
          <w:szCs w:val="21"/>
        </w:rPr>
      </w:pPr>
      <w:r>
        <w:rPr>
          <w:b/>
          <w:bCs/>
          <w:sz w:val="21"/>
          <w:szCs w:val="21"/>
        </w:rPr>
        <w:t>（供应商可自行制作格式）</w:t>
      </w:r>
    </w:p>
    <w:p>
      <w:pPr>
        <w:spacing w:line="360" w:lineRule="auto"/>
        <w:jc w:val="center"/>
        <w:rPr>
          <w:sz w:val="21"/>
          <w:szCs w:val="21"/>
        </w:rPr>
        <w:sectPr>
          <w:pgSz w:w="11910" w:h="16840"/>
          <w:pgMar w:top="1380" w:right="1440" w:bottom="1580" w:left="1580" w:header="890" w:footer="1363" w:gutter="0"/>
          <w:cols w:space="720" w:num="1"/>
        </w:sectPr>
      </w:pPr>
    </w:p>
    <w:p>
      <w:pPr>
        <w:pStyle w:val="18"/>
        <w:spacing w:before="9" w:line="360" w:lineRule="auto"/>
        <w:rPr>
          <w:sz w:val="21"/>
          <w:szCs w:val="21"/>
        </w:r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四、谈判响应函</w:t>
      </w:r>
    </w:p>
    <w:p>
      <w:pPr>
        <w:spacing w:before="240" w:beforeLines="100" w:after="240" w:afterLines="100" w:line="360" w:lineRule="auto"/>
        <w:ind w:firstLine="422" w:firstLineChars="200"/>
        <w:rPr>
          <w:b/>
          <w:sz w:val="21"/>
          <w:szCs w:val="21"/>
        </w:rPr>
      </w:pPr>
      <w:r>
        <w:rPr>
          <w:b/>
          <w:sz w:val="21"/>
          <w:szCs w:val="21"/>
        </w:rPr>
        <w:t>致：</w:t>
      </w:r>
      <w:r>
        <w:rPr>
          <w:rFonts w:hint="eastAsia"/>
          <w:b/>
          <w:sz w:val="21"/>
          <w:szCs w:val="21"/>
        </w:rPr>
        <w:t>（采购人）</w:t>
      </w:r>
    </w:p>
    <w:p>
      <w:pPr>
        <w:pStyle w:val="18"/>
        <w:spacing w:before="2" w:line="360" w:lineRule="auto"/>
        <w:ind w:left="105" w:leftChars="50" w:right="210" w:rightChars="100" w:firstLine="420" w:firstLineChars="200"/>
        <w:rPr>
          <w:sz w:val="21"/>
          <w:szCs w:val="21"/>
        </w:rPr>
      </w:pPr>
      <w:r>
        <w:rPr>
          <w:sz w:val="21"/>
          <w:szCs w:val="21"/>
        </w:rPr>
        <w:t>根据贵方的竞争性谈判邀请公告，我方兹宣布同意如下：</w:t>
      </w:r>
    </w:p>
    <w:p>
      <w:pPr>
        <w:spacing w:before="160" w:line="360" w:lineRule="auto"/>
        <w:ind w:right="210" w:rightChars="100" w:firstLine="420" w:firstLineChars="200"/>
        <w:jc w:val="both"/>
        <w:rPr>
          <w:sz w:val="21"/>
          <w:szCs w:val="21"/>
        </w:rPr>
      </w:pPr>
      <w:r>
        <w:rPr>
          <w:rFonts w:hint="eastAsia"/>
          <w:sz w:val="21"/>
          <w:szCs w:val="21"/>
        </w:rPr>
        <w:t>1</w:t>
      </w:r>
      <w:r>
        <w:rPr>
          <w:sz w:val="21"/>
          <w:szCs w:val="21"/>
        </w:rPr>
        <w:t>.经踏勘项目现场和研究上述谈判文件的谈判须知、合同条款、图纸和工程建设技术标准及其他有关文件后，我方接受上述文件要求，并对工程量清单及最高投标限价（控制价）无异议。我方承诺按本谈判文件、施工图纸、合同条款和工程建设技术标准的条件、承担上述工程的施工、竣工，并承担任何质量缺陷保修责任。</w:t>
      </w:r>
    </w:p>
    <w:p>
      <w:pPr>
        <w:tabs>
          <w:tab w:val="left" w:pos="1062"/>
        </w:tabs>
        <w:spacing w:before="4" w:line="360" w:lineRule="auto"/>
        <w:ind w:right="210" w:rightChars="100" w:firstLine="420" w:firstLineChars="200"/>
        <w:jc w:val="both"/>
        <w:rPr>
          <w:sz w:val="21"/>
          <w:szCs w:val="21"/>
        </w:rPr>
      </w:pPr>
      <w:r>
        <w:rPr>
          <w:rFonts w:hint="eastAsia"/>
          <w:sz w:val="21"/>
          <w:szCs w:val="21"/>
        </w:rPr>
        <w:t>2</w:t>
      </w:r>
      <w:r>
        <w:rPr>
          <w:sz w:val="21"/>
          <w:szCs w:val="21"/>
        </w:rPr>
        <w:t>.我方已详细审核并确认全部谈判文件及有关附件，充分理解谈判价格不得低于企业个别成本有关规定。我方经成本核算，所填报的谈判报价不低于企业个别成本。</w:t>
      </w:r>
    </w:p>
    <w:p>
      <w:pPr>
        <w:tabs>
          <w:tab w:val="left" w:pos="1062"/>
        </w:tabs>
        <w:spacing w:before="1" w:line="360" w:lineRule="auto"/>
        <w:ind w:right="210" w:rightChars="100" w:firstLine="420" w:firstLineChars="200"/>
        <w:rPr>
          <w:sz w:val="21"/>
          <w:szCs w:val="21"/>
        </w:rPr>
      </w:pPr>
      <w:r>
        <w:rPr>
          <w:rFonts w:hint="eastAsia"/>
          <w:sz w:val="21"/>
          <w:szCs w:val="21"/>
        </w:rPr>
        <w:t>3</w:t>
      </w:r>
      <w:r>
        <w:rPr>
          <w:sz w:val="21"/>
          <w:szCs w:val="21"/>
        </w:rPr>
        <w:t>.一旦我方成交，我方保证按谈判文件约定的工期和谈判文件或业主开工令的要求如期开工、竣工并移交整个工程。</w:t>
      </w:r>
    </w:p>
    <w:p>
      <w:pPr>
        <w:tabs>
          <w:tab w:val="left" w:pos="1062"/>
        </w:tabs>
        <w:spacing w:before="2" w:line="360" w:lineRule="auto"/>
        <w:ind w:right="210" w:rightChars="100" w:firstLine="420" w:firstLineChars="200"/>
        <w:rPr>
          <w:sz w:val="21"/>
          <w:szCs w:val="21"/>
        </w:rPr>
      </w:pPr>
      <w:r>
        <w:rPr>
          <w:rFonts w:hint="eastAsia"/>
          <w:sz w:val="21"/>
          <w:szCs w:val="21"/>
        </w:rPr>
        <w:t>4</w:t>
      </w:r>
      <w:r>
        <w:rPr>
          <w:sz w:val="21"/>
          <w:szCs w:val="21"/>
        </w:rPr>
        <w:t>.一旦我方成交，我方保证工程质量达到合格标准。</w:t>
      </w:r>
    </w:p>
    <w:p>
      <w:pPr>
        <w:tabs>
          <w:tab w:val="left" w:pos="1062"/>
        </w:tabs>
        <w:spacing w:before="161" w:line="360" w:lineRule="auto"/>
        <w:ind w:right="210" w:rightChars="100" w:firstLine="420" w:firstLineChars="200"/>
        <w:rPr>
          <w:sz w:val="21"/>
          <w:szCs w:val="21"/>
        </w:rPr>
      </w:pPr>
      <w:r>
        <w:rPr>
          <w:rFonts w:hint="eastAsia"/>
          <w:sz w:val="21"/>
          <w:szCs w:val="21"/>
        </w:rPr>
        <w:t>5</w:t>
      </w:r>
      <w:r>
        <w:rPr>
          <w:sz w:val="21"/>
          <w:szCs w:val="21"/>
        </w:rPr>
        <w:t>.一旦我方成交，我方保证响应文件中承诺的项目管理班子及施工机械设备到位，并按响应文件中的施工组织设计组织施工。</w:t>
      </w:r>
    </w:p>
    <w:p>
      <w:pPr>
        <w:tabs>
          <w:tab w:val="left" w:pos="1062"/>
        </w:tabs>
        <w:spacing w:before="1" w:line="360" w:lineRule="auto"/>
        <w:ind w:right="210" w:rightChars="100" w:firstLine="420" w:firstLineChars="200"/>
        <w:rPr>
          <w:sz w:val="21"/>
          <w:szCs w:val="21"/>
        </w:rPr>
      </w:pPr>
      <w:r>
        <w:rPr>
          <w:rFonts w:hint="eastAsia"/>
          <w:sz w:val="21"/>
          <w:szCs w:val="21"/>
        </w:rPr>
        <w:t>6</w:t>
      </w:r>
      <w:r>
        <w:rPr>
          <w:sz w:val="21"/>
          <w:szCs w:val="21"/>
        </w:rPr>
        <w:t>.一旦我方成交，我方保证用于本工程的主要材料、设备，符合谈判文件规定和响应文件承诺，并在使用之前经建设、监理、设计单位确认后使用。</w:t>
      </w:r>
    </w:p>
    <w:p>
      <w:pPr>
        <w:tabs>
          <w:tab w:val="left" w:pos="1062"/>
        </w:tabs>
        <w:spacing w:before="1" w:line="360" w:lineRule="auto"/>
        <w:ind w:right="210" w:rightChars="100" w:firstLine="420" w:firstLineChars="200"/>
        <w:rPr>
          <w:sz w:val="21"/>
          <w:szCs w:val="21"/>
        </w:rPr>
      </w:pPr>
      <w:r>
        <w:rPr>
          <w:rFonts w:hint="eastAsia"/>
          <w:sz w:val="21"/>
          <w:szCs w:val="21"/>
        </w:rPr>
        <w:t>7</w:t>
      </w:r>
      <w:r>
        <w:rPr>
          <w:sz w:val="21"/>
          <w:szCs w:val="21"/>
        </w:rPr>
        <w:t>.一旦我方成交，我方保证在规定的时间内由我方法定代表人亲自签订合同以及及时进场施工，并认真履行合同和其它各项承诺。</w:t>
      </w:r>
    </w:p>
    <w:p>
      <w:pPr>
        <w:tabs>
          <w:tab w:val="left" w:pos="1062"/>
        </w:tabs>
        <w:spacing w:before="2" w:line="360" w:lineRule="auto"/>
        <w:ind w:right="210" w:rightChars="100" w:firstLine="420" w:firstLineChars="200"/>
        <w:rPr>
          <w:sz w:val="21"/>
          <w:szCs w:val="21"/>
        </w:rPr>
      </w:pPr>
      <w:r>
        <w:rPr>
          <w:rFonts w:hint="eastAsia"/>
          <w:sz w:val="21"/>
          <w:szCs w:val="21"/>
        </w:rPr>
        <w:t>8</w:t>
      </w:r>
      <w:r>
        <w:rPr>
          <w:sz w:val="21"/>
          <w:szCs w:val="21"/>
        </w:rPr>
        <w:t>.一旦我方成交，我方保证在规定的时间内按谈判文件规定的方式、金额向采购人提交履约担保。</w:t>
      </w:r>
    </w:p>
    <w:p>
      <w:pPr>
        <w:tabs>
          <w:tab w:val="left" w:pos="1062"/>
        </w:tabs>
        <w:spacing w:before="2" w:line="360" w:lineRule="auto"/>
        <w:ind w:right="210" w:rightChars="100" w:firstLine="420" w:firstLineChars="200"/>
        <w:rPr>
          <w:sz w:val="21"/>
          <w:szCs w:val="21"/>
        </w:rPr>
      </w:pPr>
      <w:r>
        <w:rPr>
          <w:rFonts w:hint="eastAsia"/>
          <w:sz w:val="21"/>
          <w:szCs w:val="21"/>
        </w:rPr>
        <w:t>9</w:t>
      </w:r>
      <w:r>
        <w:rPr>
          <w:sz w:val="21"/>
          <w:szCs w:val="21"/>
        </w:rPr>
        <w:t>.我方同意所提交的响应文件在谈判文件规定的谈判有效期内有效，在此期间内如果成交，我方将受此约束。</w:t>
      </w:r>
    </w:p>
    <w:p>
      <w:pPr>
        <w:tabs>
          <w:tab w:val="left" w:pos="1182"/>
        </w:tabs>
        <w:spacing w:before="1" w:line="360" w:lineRule="auto"/>
        <w:ind w:right="210" w:rightChars="100" w:firstLine="420" w:firstLineChars="200"/>
        <w:rPr>
          <w:sz w:val="21"/>
          <w:szCs w:val="21"/>
        </w:rPr>
      </w:pPr>
      <w:r>
        <w:rPr>
          <w:sz w:val="21"/>
          <w:szCs w:val="21"/>
        </w:rPr>
        <w:t>10.除非另外达成协议并生效，你方的成交通知书和本响应文件以及谈判文件、谈判文件澄清、修改、补充将成为约束双方的合同文件的组成部分。</w:t>
      </w:r>
    </w:p>
    <w:p>
      <w:pPr>
        <w:tabs>
          <w:tab w:val="left" w:pos="1182"/>
        </w:tabs>
        <w:spacing w:before="2" w:line="360" w:lineRule="auto"/>
        <w:ind w:right="210" w:rightChars="100" w:firstLine="420" w:firstLineChars="200"/>
        <w:rPr>
          <w:sz w:val="21"/>
          <w:szCs w:val="21"/>
        </w:rPr>
      </w:pPr>
      <w:r>
        <w:rPr>
          <w:rFonts w:hint="eastAsia"/>
          <w:sz w:val="21"/>
          <w:szCs w:val="21"/>
        </w:rPr>
        <w:t>1</w:t>
      </w:r>
      <w:r>
        <w:rPr>
          <w:sz w:val="21"/>
          <w:szCs w:val="21"/>
        </w:rPr>
        <w:t>1.我方承诺：</w:t>
      </w:r>
    </w:p>
    <w:p>
      <w:pPr>
        <w:pStyle w:val="101"/>
        <w:numPr>
          <w:ilvl w:val="0"/>
          <w:numId w:val="4"/>
        </w:numPr>
        <w:tabs>
          <w:tab w:val="left" w:pos="1302"/>
        </w:tabs>
        <w:spacing w:before="139" w:line="360" w:lineRule="auto"/>
        <w:ind w:hanging="602"/>
        <w:rPr>
          <w:sz w:val="21"/>
          <w:szCs w:val="21"/>
        </w:rPr>
      </w:pPr>
      <w:r>
        <w:rPr>
          <w:sz w:val="21"/>
          <w:szCs w:val="21"/>
        </w:rPr>
        <w:t>我单位谈判并成交后在项目所在地交纳相关税费。</w:t>
      </w:r>
    </w:p>
    <w:p>
      <w:pPr>
        <w:pStyle w:val="101"/>
        <w:numPr>
          <w:ilvl w:val="0"/>
          <w:numId w:val="4"/>
        </w:numPr>
        <w:tabs>
          <w:tab w:val="left" w:pos="1302"/>
        </w:tabs>
        <w:spacing w:before="161" w:line="360" w:lineRule="auto"/>
        <w:ind w:left="220" w:right="360" w:firstLine="479"/>
        <w:rPr>
          <w:sz w:val="21"/>
          <w:szCs w:val="21"/>
        </w:rPr>
      </w:pPr>
      <w:r>
        <w:rPr>
          <w:sz w:val="21"/>
          <w:szCs w:val="21"/>
        </w:rPr>
        <w:t>我方已对采购人提供的工程量清单和最高投标限价（控制价）进行认真复核，确认无误，成交后不再另行调整。</w:t>
      </w:r>
    </w:p>
    <w:p>
      <w:pPr>
        <w:pStyle w:val="101"/>
        <w:numPr>
          <w:ilvl w:val="0"/>
          <w:numId w:val="4"/>
        </w:numPr>
        <w:tabs>
          <w:tab w:val="left" w:pos="1302"/>
        </w:tabs>
        <w:spacing w:before="1" w:line="360" w:lineRule="auto"/>
        <w:ind w:left="220" w:right="239" w:firstLine="479"/>
        <w:rPr>
          <w:sz w:val="21"/>
          <w:szCs w:val="21"/>
        </w:rPr>
      </w:pPr>
      <w:r>
        <w:rPr>
          <w:sz w:val="21"/>
          <w:szCs w:val="21"/>
        </w:rPr>
        <w:t>我单位承诺我单位所委任项目经理未在其他项目上担任项目经理岗位，或虽在其他项目上担任项目经理岗位，但在本项目成交后合同签订前能够从其他项目变更至本项目，全面履约。若因我单位项目经理在其他项目上担任项目经理岗位，无法进场履约的， 采购人可取消我单位成交资格。采购人因此原因取消我单位成交资格的，视为我单位无正当理由放弃成交资格，谈判保证金不予退还，同时贵单位可向我单位进一步追偿工期延误造成的一切损失。</w:t>
      </w:r>
    </w:p>
    <w:p>
      <w:pPr>
        <w:pStyle w:val="101"/>
        <w:numPr>
          <w:ilvl w:val="0"/>
          <w:numId w:val="4"/>
        </w:numPr>
        <w:tabs>
          <w:tab w:val="left" w:pos="1302"/>
        </w:tabs>
        <w:spacing w:line="360" w:lineRule="auto"/>
        <w:ind w:left="220" w:right="354" w:firstLine="479"/>
        <w:jc w:val="both"/>
        <w:rPr>
          <w:sz w:val="21"/>
          <w:szCs w:val="21"/>
        </w:rPr>
      </w:pPr>
      <w:r>
        <w:rPr>
          <w:sz w:val="21"/>
          <w:szCs w:val="21"/>
        </w:rPr>
        <w:t>我方报价中已考虑实行增值税计税模式带来的影响，报价中已包含谈判文件公布的施工扬尘污染防治措施费用，一旦我方成交，将严格遵守国家、省、市增值税相关规定的要求。我方将按照谈判文件的要求对农民工工资、扬尘污染防治进行办理专户设立、工资支付等事宜。</w:t>
      </w:r>
    </w:p>
    <w:p>
      <w:pPr>
        <w:tabs>
          <w:tab w:val="left" w:pos="1062"/>
          <w:tab w:val="left" w:pos="4300"/>
        </w:tabs>
        <w:spacing w:line="360" w:lineRule="auto"/>
        <w:ind w:firstLine="420" w:firstLineChars="200"/>
        <w:jc w:val="both"/>
        <w:rPr>
          <w:sz w:val="21"/>
          <w:szCs w:val="21"/>
          <w:u w:val="single"/>
        </w:rPr>
      </w:pPr>
      <w:r>
        <w:rPr>
          <w:rFonts w:hint="eastAsia"/>
          <w:sz w:val="21"/>
          <w:szCs w:val="21"/>
        </w:rPr>
        <w:t>1</w:t>
      </w:r>
      <w:r>
        <w:rPr>
          <w:sz w:val="21"/>
          <w:szCs w:val="21"/>
        </w:rPr>
        <w:t>2.其他补充说明：</w:t>
      </w:r>
      <w:r>
        <w:rPr>
          <w:sz w:val="21"/>
          <w:szCs w:val="21"/>
          <w:u w:val="single"/>
        </w:rPr>
        <w:t xml:space="preserve"> </w:t>
      </w:r>
      <w:r>
        <w:rPr>
          <w:sz w:val="21"/>
          <w:szCs w:val="21"/>
          <w:u w:val="single"/>
        </w:rPr>
        <w:tab/>
      </w:r>
      <w:r>
        <w:rPr>
          <w:sz w:val="21"/>
          <w:szCs w:val="21"/>
          <w:u w:val="single"/>
        </w:rPr>
        <w:t xml:space="preserve">补充说明事项（如有）       </w:t>
      </w:r>
    </w:p>
    <w:p>
      <w:pPr>
        <w:tabs>
          <w:tab w:val="left" w:pos="1062"/>
          <w:tab w:val="left" w:pos="4300"/>
        </w:tabs>
        <w:spacing w:line="360" w:lineRule="auto"/>
        <w:ind w:firstLine="420" w:firstLineChars="200"/>
        <w:jc w:val="both"/>
        <w:rPr>
          <w:sz w:val="21"/>
          <w:szCs w:val="21"/>
        </w:rPr>
      </w:pPr>
    </w:p>
    <w:p>
      <w:pPr>
        <w:pStyle w:val="18"/>
        <w:tabs>
          <w:tab w:val="left" w:pos="7596"/>
        </w:tabs>
        <w:spacing w:before="161" w:line="360" w:lineRule="auto"/>
        <w:ind w:left="3341" w:right="1287" w:firstLine="210" w:firstLineChars="100"/>
        <w:jc w:val="both"/>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spacing w:line="360" w:lineRule="auto"/>
        <w:ind w:firstLine="2110" w:firstLineChars="1005"/>
        <w:rPr>
          <w:sz w:val="21"/>
          <w:szCs w:val="21"/>
          <w:u w:val="single"/>
        </w:rPr>
      </w:pPr>
      <w:r>
        <w:rPr>
          <w:rFonts w:hint="eastAsia"/>
          <w:sz w:val="21"/>
          <w:szCs w:val="21"/>
        </w:rPr>
        <w:t>法定代表人或其委托代理人：</w:t>
      </w:r>
      <w:r>
        <w:rPr>
          <w:rFonts w:hint="eastAsia"/>
          <w:sz w:val="21"/>
          <w:szCs w:val="21"/>
          <w:u w:val="single"/>
        </w:rPr>
        <w:t xml:space="preserve">  （签字或盖章） </w:t>
      </w:r>
    </w:p>
    <w:p>
      <w:pPr>
        <w:pStyle w:val="18"/>
        <w:tabs>
          <w:tab w:val="left" w:pos="7596"/>
        </w:tabs>
        <w:spacing w:before="161" w:line="360" w:lineRule="auto"/>
        <w:ind w:right="1287" w:firstLine="3360" w:firstLineChars="1600"/>
        <w:jc w:val="both"/>
        <w:rPr>
          <w:sz w:val="21"/>
          <w:szCs w:val="21"/>
        </w:rPr>
      </w:pPr>
      <w:r>
        <w:rPr>
          <w:sz w:val="21"/>
          <w:szCs w:val="21"/>
        </w:rPr>
        <w:t>日       期 ：</w:t>
      </w:r>
      <w:r>
        <w:rPr>
          <w:sz w:val="21"/>
          <w:szCs w:val="21"/>
          <w:u w:val="single"/>
        </w:rPr>
        <w:t xml:space="preserve"> </w:t>
      </w:r>
      <w:r>
        <w:rPr>
          <w:sz w:val="21"/>
          <w:szCs w:val="21"/>
          <w:u w:val="single"/>
        </w:rPr>
        <w:tab/>
      </w:r>
    </w:p>
    <w:p>
      <w:pPr>
        <w:widowControl/>
        <w:autoSpaceDE/>
        <w:autoSpaceDN/>
        <w:spacing w:line="360" w:lineRule="auto"/>
        <w:rPr>
          <w:sz w:val="21"/>
          <w:szCs w:val="21"/>
        </w:rPr>
      </w:pPr>
      <w:r>
        <w:rPr>
          <w:sz w:val="21"/>
          <w:szCs w:val="21"/>
        </w:rPr>
        <w:br w:type="page"/>
      </w:r>
    </w:p>
    <w:p>
      <w:pPr>
        <w:widowControl/>
        <w:autoSpaceDE/>
        <w:autoSpaceDN/>
        <w:spacing w:line="360" w:lineRule="auto"/>
        <w:rPr>
          <w:sz w:val="21"/>
          <w:szCs w:val="21"/>
        </w:rPr>
      </w:pPr>
    </w:p>
    <w:p>
      <w:pPr>
        <w:spacing w:line="360" w:lineRule="auto"/>
        <w:rPr>
          <w:rFonts w:cs="黑体"/>
          <w:b/>
          <w:sz w:val="21"/>
          <w:szCs w:val="21"/>
        </w:rPr>
      </w:pPr>
      <w:r>
        <w:rPr>
          <w:rFonts w:hint="eastAsia" w:cs="黑体"/>
          <w:b/>
          <w:sz w:val="21"/>
          <w:szCs w:val="21"/>
        </w:rPr>
        <w:t>附录1:</w:t>
      </w:r>
    </w:p>
    <w:p>
      <w:pPr>
        <w:spacing w:line="360" w:lineRule="auto"/>
        <w:rPr>
          <w:rFonts w:cs="黑体"/>
          <w:b/>
          <w:sz w:val="21"/>
          <w:szCs w:val="21"/>
        </w:rPr>
      </w:pPr>
    </w:p>
    <w:p>
      <w:pPr>
        <w:spacing w:line="360" w:lineRule="auto"/>
        <w:jc w:val="center"/>
        <w:rPr>
          <w:rFonts w:cs="黑体"/>
          <w:b/>
          <w:sz w:val="21"/>
          <w:szCs w:val="21"/>
        </w:rPr>
      </w:pPr>
      <w:r>
        <w:rPr>
          <w:rFonts w:hint="eastAsia" w:cs="黑体"/>
          <w:b/>
          <w:sz w:val="21"/>
          <w:szCs w:val="21"/>
        </w:rPr>
        <w:t>供应商诚信承诺书</w:t>
      </w:r>
    </w:p>
    <w:p>
      <w:pPr>
        <w:pStyle w:val="97"/>
        <w:widowControl w:val="0"/>
        <w:spacing w:line="360" w:lineRule="auto"/>
        <w:rPr>
          <w:rFonts w:ascii="宋体" w:hAnsi="宋体"/>
          <w:b/>
          <w:bCs/>
          <w:u w:val="single"/>
        </w:rPr>
      </w:pPr>
      <w:r>
        <w:rPr>
          <w:rFonts w:hint="eastAsia" w:ascii="宋体" w:hAnsi="宋体"/>
          <w:b/>
          <w:bCs/>
        </w:rPr>
        <w:t>致：</w:t>
      </w:r>
      <w:r>
        <w:rPr>
          <w:rFonts w:hint="eastAsia" w:ascii="宋体" w:hAnsi="宋体"/>
          <w:b/>
          <w:bCs/>
          <w:u w:val="single"/>
        </w:rPr>
        <w:t xml:space="preserve">  （采购人）</w:t>
      </w:r>
    </w:p>
    <w:p>
      <w:pPr>
        <w:pStyle w:val="16"/>
        <w:spacing w:line="360" w:lineRule="auto"/>
        <w:ind w:firstLine="420" w:firstLineChars="200"/>
        <w:rPr>
          <w:sz w:val="21"/>
          <w:szCs w:val="21"/>
          <w:u w:val="single"/>
        </w:rPr>
      </w:pPr>
      <w:r>
        <w:rPr>
          <w:color w:val="000000"/>
          <w:sz w:val="21"/>
          <w:szCs w:val="21"/>
          <w:u w:val="single"/>
        </w:rPr>
        <w:t xml:space="preserve">  </w:t>
      </w:r>
      <w:r>
        <w:rPr>
          <w:rFonts w:hint="eastAsia"/>
          <w:color w:val="000000"/>
          <w:sz w:val="21"/>
          <w:szCs w:val="21"/>
          <w:u w:val="single"/>
        </w:rPr>
        <w:t>阜阳市、县（市）公共资源交易监督管理部门：</w:t>
      </w:r>
    </w:p>
    <w:p>
      <w:pPr>
        <w:spacing w:line="360" w:lineRule="auto"/>
        <w:ind w:firstLine="420" w:firstLineChars="200"/>
        <w:rPr>
          <w:rFonts w:cs="仿宋"/>
          <w:sz w:val="21"/>
          <w:szCs w:val="21"/>
        </w:rPr>
      </w:pPr>
      <w:r>
        <w:rPr>
          <w:rFonts w:hint="eastAsia" w:cs="仿宋"/>
          <w:sz w:val="21"/>
          <w:szCs w:val="21"/>
        </w:rPr>
        <w:t>我单位参加本次谈判，承诺如下：</w:t>
      </w:r>
    </w:p>
    <w:p>
      <w:pPr>
        <w:spacing w:line="360" w:lineRule="auto"/>
        <w:ind w:firstLine="420" w:firstLineChars="200"/>
        <w:rPr>
          <w:rFonts w:cs="仿宋"/>
          <w:sz w:val="21"/>
          <w:szCs w:val="21"/>
        </w:rPr>
      </w:pPr>
      <w:r>
        <w:rPr>
          <w:rFonts w:hint="eastAsia" w:cs="仿宋"/>
          <w:sz w:val="21"/>
          <w:szCs w:val="21"/>
        </w:rPr>
        <w:t>1. 提供的所有资料都是真实有效。如被发现提供虚假资料或虚假承诺（声明），同意取消谈判和成交候选人资格。</w:t>
      </w:r>
    </w:p>
    <w:p>
      <w:pPr>
        <w:spacing w:line="360" w:lineRule="auto"/>
        <w:ind w:firstLine="420" w:firstLineChars="200"/>
        <w:rPr>
          <w:rFonts w:cs="仿宋"/>
          <w:sz w:val="21"/>
          <w:szCs w:val="21"/>
        </w:rPr>
      </w:pPr>
      <w:r>
        <w:rPr>
          <w:rFonts w:hint="eastAsia" w:cs="仿宋"/>
          <w:sz w:val="21"/>
          <w:szCs w:val="21"/>
        </w:rPr>
        <w:t>2. 不存在借用资质、串通投标等情形。如被发现，同意取消谈判和成交候选人资格。</w:t>
      </w:r>
    </w:p>
    <w:p>
      <w:pPr>
        <w:spacing w:line="360" w:lineRule="auto"/>
        <w:ind w:firstLine="420" w:firstLineChars="200"/>
        <w:rPr>
          <w:rFonts w:cs="仿宋"/>
          <w:sz w:val="21"/>
          <w:szCs w:val="21"/>
        </w:rPr>
      </w:pPr>
      <w:r>
        <w:rPr>
          <w:rFonts w:hint="eastAsia" w:cs="仿宋"/>
          <w:sz w:val="21"/>
          <w:szCs w:val="21"/>
        </w:rPr>
        <w:t>3．如我方为成交候选人，除不可抗力</w:t>
      </w:r>
      <w:r>
        <w:rPr>
          <w:rFonts w:hint="eastAsia" w:cs="仿宋"/>
          <w:b/>
          <w:sz w:val="21"/>
          <w:szCs w:val="21"/>
        </w:rPr>
        <w:t>（是指不能预见、不能避免并不能克服</w:t>
      </w:r>
      <w:r>
        <w:rPr>
          <w:rFonts w:hint="eastAsia" w:cs="仿宋"/>
          <w:sz w:val="21"/>
          <w:szCs w:val="21"/>
        </w:rPr>
        <w:t>的客观情况，包括自然灾害和社会突发事件，如地震、海啸、瘟疫、水灾、骚乱、暴动、战争等），不因任何其它原因放弃成交候选人资格。</w:t>
      </w:r>
    </w:p>
    <w:p>
      <w:pPr>
        <w:spacing w:line="360" w:lineRule="auto"/>
        <w:ind w:firstLine="420" w:firstLineChars="200"/>
        <w:rPr>
          <w:rFonts w:cs="仿宋"/>
          <w:sz w:val="21"/>
          <w:szCs w:val="21"/>
        </w:rPr>
      </w:pPr>
      <w:r>
        <w:rPr>
          <w:rFonts w:hint="eastAsia" w:cs="仿宋"/>
          <w:sz w:val="21"/>
          <w:szCs w:val="21"/>
        </w:rPr>
        <w:t>4、我方成交后，严格按照采购文件和我单位响应文件的约定签订合同。</w:t>
      </w:r>
    </w:p>
    <w:p>
      <w:pPr>
        <w:spacing w:line="360" w:lineRule="auto"/>
        <w:ind w:firstLine="420" w:firstLineChars="200"/>
        <w:rPr>
          <w:rFonts w:cs="仿宋"/>
          <w:sz w:val="21"/>
          <w:szCs w:val="21"/>
        </w:rPr>
      </w:pPr>
      <w:r>
        <w:rPr>
          <w:rFonts w:hint="eastAsia" w:cs="仿宋"/>
          <w:sz w:val="21"/>
          <w:szCs w:val="21"/>
        </w:rPr>
        <w:t>5、我方同意将达不到供应商资格要求条件仍参与谈判或被行政主管部门、监督管理部门等暂停、取消公共资源交易资格且在限制期内仍参与谈判的情形视为弄虚作假，愿意接受处理。</w:t>
      </w:r>
    </w:p>
    <w:p>
      <w:pPr>
        <w:spacing w:line="360" w:lineRule="auto"/>
        <w:ind w:firstLine="420" w:firstLineChars="200"/>
        <w:rPr>
          <w:rFonts w:cs="仿宋"/>
          <w:sz w:val="21"/>
          <w:szCs w:val="21"/>
        </w:rPr>
      </w:pPr>
      <w:r>
        <w:rPr>
          <w:rFonts w:hint="eastAsia" w:cs="仿宋"/>
          <w:sz w:val="21"/>
          <w:szCs w:val="21"/>
        </w:rPr>
        <w:t>6、我方参与谈判如出现报价高于或等于该项目最高限价的情形，同意视为串通投标并接受处理。</w:t>
      </w:r>
    </w:p>
    <w:p>
      <w:pPr>
        <w:spacing w:line="360" w:lineRule="auto"/>
        <w:ind w:firstLine="420" w:firstLineChars="200"/>
        <w:rPr>
          <w:rFonts w:cs="华文仿宋"/>
          <w:sz w:val="21"/>
          <w:szCs w:val="21"/>
        </w:rPr>
      </w:pPr>
      <w:r>
        <w:rPr>
          <w:rFonts w:hint="eastAsia" w:cs="华文仿宋"/>
          <w:sz w:val="21"/>
          <w:szCs w:val="21"/>
        </w:rPr>
        <w:t>出现违反上述承诺情形之一的，我单位还同意在 1 至 3 年内不参与阜阳市公共资源交易活动，且后期我单位不因公司表现良好等各种理由向采购人申请予以恢复参与阜阳市公共资源交易活动，采购人也不应以公司表现良好等各种理由为由提前解除对我单位的处理。愿意公开披露我单位违反承诺的不良行为信息，愿意接受处罚并承担所有经济损失和法律责任。</w:t>
      </w:r>
    </w:p>
    <w:p>
      <w:pPr>
        <w:spacing w:line="360" w:lineRule="auto"/>
        <w:ind w:firstLine="420" w:firstLineChars="200"/>
        <w:rPr>
          <w:sz w:val="21"/>
          <w:szCs w:val="21"/>
        </w:rPr>
      </w:pPr>
      <w:r>
        <w:rPr>
          <w:rFonts w:hint="eastAsia"/>
          <w:sz w:val="21"/>
          <w:szCs w:val="21"/>
        </w:rPr>
        <w:t xml:space="preserve">后期履约过程中除不可抗力外如我单位放弃（拒绝）履约，同意采购人（甲方）不予退还履约保证金，我单位（乙方）不要求退还履约保证金，我单位（乙方）三年不参与阜阳市公共资源交易活动，且在处理期间不因公司表现良好等各种理由向采购人申请予以提前恢复参与阜阳市公共资源交易活动，采购人（甲方）也不能以公司表现良好等各种理由为由提前解除对我单位（乙方）的处理。 </w:t>
      </w:r>
    </w:p>
    <w:p>
      <w:pPr>
        <w:spacing w:line="360" w:lineRule="auto"/>
        <w:ind w:firstLine="522" w:firstLineChars="249"/>
        <w:rPr>
          <w:sz w:val="21"/>
          <w:szCs w:val="21"/>
        </w:rPr>
      </w:pPr>
      <w:r>
        <w:rPr>
          <w:rFonts w:hint="eastAsia"/>
          <w:sz w:val="21"/>
          <w:szCs w:val="21"/>
        </w:rPr>
        <w:t>此承诺不受谈判有效期的限制。</w:t>
      </w:r>
    </w:p>
    <w:p>
      <w:pPr>
        <w:spacing w:line="360" w:lineRule="auto"/>
        <w:ind w:firstLine="420" w:firstLineChars="200"/>
        <w:rPr>
          <w:rFonts w:cs="华文仿宋"/>
          <w:sz w:val="21"/>
          <w:szCs w:val="21"/>
        </w:rPr>
      </w:pPr>
    </w:p>
    <w:p>
      <w:pPr>
        <w:pStyle w:val="97"/>
        <w:widowControl w:val="0"/>
        <w:spacing w:line="360" w:lineRule="auto"/>
        <w:ind w:firstLine="420"/>
        <w:rPr>
          <w:rFonts w:ascii="宋体" w:hAnsi="宋体" w:cs="宋体"/>
          <w:u w:val="single"/>
        </w:rPr>
      </w:pPr>
      <w:r>
        <w:rPr>
          <w:rFonts w:hint="eastAsia" w:ascii="宋体" w:hAnsi="宋体" w:cs="宋体"/>
        </w:rPr>
        <w:t xml:space="preserve">                      </w:t>
      </w:r>
      <w:r>
        <w:rPr>
          <w:rFonts w:hint="eastAsia" w:ascii="宋体" w:hAnsi="宋体"/>
        </w:rPr>
        <w:t>供应商</w:t>
      </w:r>
      <w:r>
        <w:rPr>
          <w:rFonts w:ascii="宋体" w:hAnsi="宋体"/>
        </w:rPr>
        <w:t>签章</w:t>
      </w:r>
      <w:r>
        <w:rPr>
          <w:rFonts w:hint="eastAsia" w:ascii="宋体" w:hAnsi="宋体" w:cs="宋体"/>
        </w:rPr>
        <w:t>：</w:t>
      </w:r>
      <w:r>
        <w:rPr>
          <w:rFonts w:hint="eastAsia" w:ascii="宋体" w:hAnsi="宋体" w:cs="宋体"/>
          <w:u w:val="single"/>
        </w:rPr>
        <w:t xml:space="preserve">                       </w:t>
      </w:r>
    </w:p>
    <w:p>
      <w:pPr>
        <w:pStyle w:val="97"/>
        <w:widowControl w:val="0"/>
        <w:spacing w:line="360" w:lineRule="auto"/>
        <w:ind w:firstLine="2362" w:firstLineChars="1125"/>
        <w:rPr>
          <w:rFonts w:ascii="宋体" w:hAnsi="宋体"/>
        </w:rPr>
      </w:pPr>
      <w:r>
        <w:rPr>
          <w:rFonts w:hint="eastAsia" w:ascii="宋体" w:hAnsi="宋体"/>
        </w:rPr>
        <w:t>法定代表人或其委托代理人：</w:t>
      </w:r>
      <w:r>
        <w:rPr>
          <w:rFonts w:hint="eastAsia" w:ascii="宋体" w:hAnsi="宋体"/>
          <w:u w:val="single"/>
        </w:rPr>
        <w:t>（签字或盖章）</w:t>
      </w:r>
    </w:p>
    <w:p>
      <w:pPr>
        <w:pStyle w:val="97"/>
        <w:widowControl w:val="0"/>
        <w:spacing w:line="360" w:lineRule="auto"/>
        <w:ind w:firstLine="420"/>
        <w:jc w:val="center"/>
        <w:rPr>
          <w:rFonts w:ascii="宋体" w:hAnsi="宋体" w:cs="宋体"/>
        </w:rPr>
      </w:pPr>
      <w:r>
        <w:rPr>
          <w:rFonts w:hint="eastAsia" w:ascii="宋体" w:hAnsi="宋体" w:cs="宋体"/>
        </w:rPr>
        <w:t xml:space="preserve">                                               年   月    日</w:t>
      </w:r>
    </w:p>
    <w:p>
      <w:pPr>
        <w:spacing w:line="360" w:lineRule="auto"/>
        <w:jc w:val="both"/>
        <w:rPr>
          <w:sz w:val="21"/>
          <w:szCs w:val="21"/>
        </w:rPr>
        <w:sectPr>
          <w:pgSz w:w="11910" w:h="16840"/>
          <w:pgMar w:top="1380" w:right="1440" w:bottom="1580" w:left="1580" w:header="890" w:footer="1363" w:gutter="0"/>
          <w:cols w:space="720" w:num="1"/>
        </w:sect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五、无重大违法记录声明函、无不良信用记录声明函</w:t>
      </w:r>
    </w:p>
    <w:p>
      <w:pPr>
        <w:spacing w:before="240" w:beforeLines="100" w:after="240" w:afterLines="100" w:line="360" w:lineRule="auto"/>
        <w:ind w:firstLine="422" w:firstLineChars="200"/>
        <w:rPr>
          <w:b/>
        </w:rPr>
      </w:pPr>
      <w:r>
        <w:rPr>
          <w:b/>
        </w:rPr>
        <w:t>(联合体参加谈判的，联合体双方均须提供）</w:t>
      </w:r>
    </w:p>
    <w:p>
      <w:pPr>
        <w:pStyle w:val="101"/>
        <w:numPr>
          <w:ilvl w:val="0"/>
          <w:numId w:val="5"/>
        </w:numPr>
        <w:tabs>
          <w:tab w:val="left" w:pos="1062"/>
        </w:tabs>
        <w:spacing w:before="158" w:line="360" w:lineRule="auto"/>
        <w:ind w:right="356" w:firstLine="479"/>
        <w:jc w:val="both"/>
        <w:rPr>
          <w:sz w:val="21"/>
          <w:szCs w:val="21"/>
        </w:rPr>
      </w:pPr>
      <w:r>
        <w:rPr>
          <w:sz w:val="21"/>
          <w:szCs w:val="21"/>
        </w:rPr>
        <w:t>本单位郑重声明，根据《中华人民共和国政府采购法》及《中华人民共和国政府采购法实施条例》的规定，参加政府采购活动前三年内，本单位在经营活动中没有重大违法记录，没有因违法经营受到刑事处罚或者责令停产停业、吊销许可证或者执照、较大数额罚款等行政处罚，且未在被禁止参加政府采购活动的处罚期限内。</w:t>
      </w:r>
    </w:p>
    <w:p>
      <w:pPr>
        <w:pStyle w:val="101"/>
        <w:numPr>
          <w:ilvl w:val="0"/>
          <w:numId w:val="5"/>
        </w:numPr>
        <w:tabs>
          <w:tab w:val="left" w:pos="1062"/>
        </w:tabs>
        <w:spacing w:before="3" w:line="360" w:lineRule="auto"/>
        <w:ind w:left="1061" w:hanging="362"/>
        <w:rPr>
          <w:sz w:val="21"/>
          <w:szCs w:val="21"/>
        </w:rPr>
      </w:pPr>
      <w:r>
        <w:rPr>
          <w:sz w:val="21"/>
          <w:szCs w:val="21"/>
        </w:rPr>
        <w:t>本单位郑重声明，我单位无以下不良信用记录情形：</w:t>
      </w:r>
    </w:p>
    <w:p>
      <w:pPr>
        <w:pStyle w:val="101"/>
        <w:numPr>
          <w:ilvl w:val="0"/>
          <w:numId w:val="6"/>
        </w:numPr>
        <w:tabs>
          <w:tab w:val="left" w:pos="1302"/>
        </w:tabs>
        <w:spacing w:before="161" w:line="360" w:lineRule="auto"/>
        <w:ind w:hanging="602"/>
        <w:rPr>
          <w:sz w:val="21"/>
          <w:szCs w:val="21"/>
        </w:rPr>
      </w:pPr>
      <w:r>
        <w:rPr>
          <w:sz w:val="21"/>
          <w:szCs w:val="21"/>
        </w:rPr>
        <w:t>被人民法院列入失信被执行人；</w:t>
      </w:r>
    </w:p>
    <w:p>
      <w:pPr>
        <w:pStyle w:val="101"/>
        <w:numPr>
          <w:ilvl w:val="0"/>
          <w:numId w:val="6"/>
        </w:numPr>
        <w:tabs>
          <w:tab w:val="left" w:pos="1302"/>
        </w:tabs>
        <w:spacing w:before="160" w:line="360" w:lineRule="auto"/>
        <w:ind w:left="220" w:right="364" w:firstLine="479"/>
        <w:rPr>
          <w:sz w:val="21"/>
          <w:szCs w:val="21"/>
        </w:rPr>
      </w:pPr>
      <w:r>
        <w:rPr>
          <w:sz w:val="21"/>
          <w:szCs w:val="21"/>
        </w:rPr>
        <w:t>单位、法定代表人或拟派项目经理（项目负责人）被人民检察院列入行贿犯罪档案；</w:t>
      </w:r>
    </w:p>
    <w:p>
      <w:pPr>
        <w:pStyle w:val="101"/>
        <w:numPr>
          <w:ilvl w:val="0"/>
          <w:numId w:val="6"/>
        </w:numPr>
        <w:tabs>
          <w:tab w:val="left" w:pos="1302"/>
        </w:tabs>
        <w:spacing w:before="2" w:line="360" w:lineRule="auto"/>
        <w:ind w:hanging="602"/>
        <w:rPr>
          <w:sz w:val="21"/>
          <w:szCs w:val="21"/>
        </w:rPr>
      </w:pPr>
      <w:r>
        <w:rPr>
          <w:sz w:val="21"/>
          <w:szCs w:val="21"/>
        </w:rPr>
        <w:t>被工商行政管理部门列入企业经营异常名录；</w:t>
      </w:r>
    </w:p>
    <w:p>
      <w:pPr>
        <w:pStyle w:val="101"/>
        <w:numPr>
          <w:ilvl w:val="0"/>
          <w:numId w:val="6"/>
        </w:numPr>
        <w:tabs>
          <w:tab w:val="left" w:pos="1302"/>
        </w:tabs>
        <w:spacing w:before="160" w:line="360" w:lineRule="auto"/>
        <w:ind w:hanging="602"/>
        <w:rPr>
          <w:sz w:val="21"/>
          <w:szCs w:val="21"/>
        </w:rPr>
      </w:pPr>
      <w:r>
        <w:rPr>
          <w:sz w:val="21"/>
          <w:szCs w:val="21"/>
        </w:rPr>
        <w:t>被税务部门列入重大税收违法案件当事人名单；</w:t>
      </w:r>
    </w:p>
    <w:p>
      <w:pPr>
        <w:pStyle w:val="101"/>
        <w:numPr>
          <w:ilvl w:val="0"/>
          <w:numId w:val="6"/>
        </w:numPr>
        <w:tabs>
          <w:tab w:val="left" w:pos="1302"/>
        </w:tabs>
        <w:spacing w:before="161" w:line="360" w:lineRule="auto"/>
        <w:ind w:hanging="602"/>
        <w:rPr>
          <w:sz w:val="21"/>
          <w:szCs w:val="21"/>
        </w:rPr>
      </w:pPr>
      <w:r>
        <w:rPr>
          <w:sz w:val="21"/>
          <w:szCs w:val="21"/>
        </w:rPr>
        <w:t>被政府采购监管部门列入政府采购严重违法失信行为记录名单。</w:t>
      </w:r>
    </w:p>
    <w:p>
      <w:pPr>
        <w:pStyle w:val="18"/>
        <w:spacing w:line="360" w:lineRule="auto"/>
        <w:rPr>
          <w:sz w:val="21"/>
          <w:szCs w:val="21"/>
        </w:rPr>
      </w:pPr>
    </w:p>
    <w:p>
      <w:pPr>
        <w:pStyle w:val="18"/>
        <w:spacing w:before="11" w:line="360" w:lineRule="auto"/>
        <w:rPr>
          <w:sz w:val="21"/>
          <w:szCs w:val="21"/>
        </w:rPr>
      </w:pPr>
    </w:p>
    <w:p>
      <w:pPr>
        <w:pStyle w:val="18"/>
        <w:spacing w:before="66" w:line="360" w:lineRule="auto"/>
        <w:ind w:left="700"/>
        <w:rPr>
          <w:sz w:val="21"/>
          <w:szCs w:val="21"/>
        </w:rPr>
      </w:pPr>
      <w:r>
        <w:rPr>
          <w:sz w:val="21"/>
          <w:szCs w:val="21"/>
        </w:rPr>
        <w:t>本单位对上述声明的真实性负责。如有虚假，将依法承担相应责任。</w:t>
      </w:r>
    </w:p>
    <w:p>
      <w:pPr>
        <w:pStyle w:val="18"/>
        <w:tabs>
          <w:tab w:val="left" w:pos="5501"/>
          <w:tab w:val="left" w:pos="8556"/>
        </w:tabs>
        <w:spacing w:before="161" w:line="360" w:lineRule="auto"/>
        <w:ind w:left="4061" w:right="327"/>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pStyle w:val="18"/>
        <w:tabs>
          <w:tab w:val="left" w:pos="5501"/>
          <w:tab w:val="left" w:pos="8556"/>
        </w:tabs>
        <w:spacing w:before="161" w:line="360" w:lineRule="auto"/>
        <w:ind w:left="4061" w:right="327"/>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rPr>
          <w:sz w:val="21"/>
          <w:szCs w:val="21"/>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hint="eastAsia" w:ascii="宋体" w:hAnsi="宋体" w:cs="宋体"/>
          <w:sz w:val="24"/>
          <w:szCs w:val="24"/>
          <w:lang w:bidi="zh-CN"/>
        </w:r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六、法定代表人身份证明书</w:t>
      </w:r>
    </w:p>
    <w:p>
      <w:pPr>
        <w:pStyle w:val="18"/>
        <w:spacing w:line="360" w:lineRule="auto"/>
        <w:rPr>
          <w:b/>
          <w:sz w:val="21"/>
          <w:szCs w:val="21"/>
        </w:rPr>
      </w:pPr>
    </w:p>
    <w:p>
      <w:pPr>
        <w:pStyle w:val="18"/>
        <w:spacing w:line="360" w:lineRule="auto"/>
        <w:rPr>
          <w:b/>
          <w:sz w:val="21"/>
          <w:szCs w:val="21"/>
        </w:rPr>
      </w:pPr>
    </w:p>
    <w:p>
      <w:pPr>
        <w:pStyle w:val="18"/>
        <w:spacing w:before="12" w:line="360" w:lineRule="auto"/>
        <w:rPr>
          <w:b/>
          <w:sz w:val="21"/>
          <w:szCs w:val="21"/>
        </w:rPr>
      </w:pPr>
    </w:p>
    <w:p>
      <w:pPr>
        <w:pStyle w:val="18"/>
        <w:tabs>
          <w:tab w:val="left" w:pos="1420"/>
          <w:tab w:val="left" w:pos="3580"/>
          <w:tab w:val="left" w:pos="4115"/>
          <w:tab w:val="left" w:pos="4901"/>
          <w:tab w:val="left" w:pos="6101"/>
          <w:tab w:val="left" w:pos="6396"/>
          <w:tab w:val="left" w:pos="6516"/>
        </w:tabs>
        <w:spacing w:line="360" w:lineRule="auto"/>
        <w:ind w:left="700" w:right="2368"/>
        <w:rPr>
          <w:sz w:val="21"/>
          <w:szCs w:val="21"/>
        </w:rPr>
      </w:pPr>
      <w:r>
        <w:rPr>
          <w:sz w:val="21"/>
          <w:szCs w:val="21"/>
        </w:rPr>
        <w:t>单位名称：</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单位性质：</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地</w:t>
      </w:r>
      <w:r>
        <w:rPr>
          <w:sz w:val="21"/>
          <w:szCs w:val="21"/>
        </w:rPr>
        <w:tab/>
      </w:r>
      <w:r>
        <w:rPr>
          <w:sz w:val="21"/>
          <w:szCs w:val="21"/>
        </w:rPr>
        <w:t>址：</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成立时间：</w:t>
      </w:r>
      <w:r>
        <w:rPr>
          <w:sz w:val="21"/>
          <w:szCs w:val="21"/>
          <w:u w:val="single"/>
        </w:rPr>
        <w:t xml:space="preserve"> </w:t>
      </w:r>
      <w:r>
        <w:rPr>
          <w:sz w:val="21"/>
          <w:szCs w:val="21"/>
          <w:u w:val="single"/>
        </w:rPr>
        <w:tab/>
      </w:r>
      <w:r>
        <w:rPr>
          <w:sz w:val="21"/>
          <w:szCs w:val="21"/>
        </w:rPr>
        <w:t>年</w:t>
      </w:r>
      <w:r>
        <w:rPr>
          <w:sz w:val="21"/>
          <w:szCs w:val="21"/>
          <w:u w:val="single"/>
        </w:rPr>
        <w:t xml:space="preserve"> </w:t>
      </w:r>
      <w:r>
        <w:rPr>
          <w:sz w:val="21"/>
          <w:szCs w:val="21"/>
          <w:u w:val="single"/>
        </w:rPr>
        <w:tab/>
      </w:r>
      <w:r>
        <w:rPr>
          <w:sz w:val="21"/>
          <w:szCs w:val="21"/>
          <w:u w:val="single"/>
        </w:rPr>
        <w:tab/>
      </w:r>
      <w:r>
        <w:rPr>
          <w:sz w:val="21"/>
          <w:szCs w:val="21"/>
        </w:rPr>
        <w:t>月</w:t>
      </w:r>
      <w:r>
        <w:rPr>
          <w:sz w:val="21"/>
          <w:szCs w:val="21"/>
          <w:u w:val="single"/>
        </w:rPr>
        <w:t xml:space="preserve"> </w:t>
      </w:r>
      <w:r>
        <w:rPr>
          <w:sz w:val="21"/>
          <w:szCs w:val="21"/>
          <w:u w:val="single"/>
        </w:rPr>
        <w:tab/>
      </w:r>
      <w:r>
        <w:rPr>
          <w:sz w:val="21"/>
          <w:szCs w:val="21"/>
        </w:rPr>
        <w:t>日经营期限：</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姓</w:t>
      </w:r>
      <w:r>
        <w:rPr>
          <w:sz w:val="21"/>
          <w:szCs w:val="21"/>
        </w:rPr>
        <w:tab/>
      </w:r>
      <w:r>
        <w:rPr>
          <w:sz w:val="21"/>
          <w:szCs w:val="21"/>
        </w:rPr>
        <w:t>名：</w:t>
      </w:r>
      <w:r>
        <w:rPr>
          <w:sz w:val="21"/>
          <w:szCs w:val="21"/>
          <w:u w:val="single"/>
        </w:rPr>
        <w:t xml:space="preserve"> </w:t>
      </w:r>
      <w:r>
        <w:rPr>
          <w:sz w:val="21"/>
          <w:szCs w:val="21"/>
          <w:u w:val="single"/>
        </w:rPr>
        <w:tab/>
      </w:r>
      <w:r>
        <w:rPr>
          <w:sz w:val="21"/>
          <w:szCs w:val="21"/>
          <w:u w:val="single"/>
        </w:rPr>
        <w:tab/>
      </w:r>
      <w:r>
        <w:rPr>
          <w:sz w:val="21"/>
          <w:szCs w:val="21"/>
        </w:rPr>
        <w:t>性别：</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年</w:t>
      </w:r>
      <w:r>
        <w:rPr>
          <w:sz w:val="21"/>
          <w:szCs w:val="21"/>
        </w:rPr>
        <w:tab/>
      </w:r>
      <w:r>
        <w:rPr>
          <w:sz w:val="21"/>
          <w:szCs w:val="21"/>
        </w:rPr>
        <w:t>龄：</w:t>
      </w:r>
      <w:r>
        <w:rPr>
          <w:sz w:val="21"/>
          <w:szCs w:val="21"/>
          <w:u w:val="single"/>
        </w:rPr>
        <w:t xml:space="preserve"> </w:t>
      </w:r>
      <w:r>
        <w:rPr>
          <w:sz w:val="21"/>
          <w:szCs w:val="21"/>
          <w:u w:val="single"/>
        </w:rPr>
        <w:tab/>
      </w:r>
      <w:r>
        <w:rPr>
          <w:sz w:val="21"/>
          <w:szCs w:val="21"/>
          <w:u w:val="single"/>
        </w:rPr>
        <w:tab/>
      </w:r>
      <w:r>
        <w:rPr>
          <w:sz w:val="21"/>
          <w:szCs w:val="21"/>
        </w:rPr>
        <w:t>职务：</w:t>
      </w:r>
      <w:r>
        <w:rPr>
          <w:sz w:val="21"/>
          <w:szCs w:val="21"/>
          <w:u w:val="single"/>
        </w:rPr>
        <w:t xml:space="preserve"> </w:t>
      </w:r>
      <w:r>
        <w:rPr>
          <w:sz w:val="21"/>
          <w:szCs w:val="21"/>
          <w:u w:val="single"/>
        </w:rPr>
        <w:tab/>
      </w:r>
      <w:r>
        <w:rPr>
          <w:sz w:val="21"/>
          <w:szCs w:val="21"/>
          <w:u w:val="single"/>
        </w:rPr>
        <w:tab/>
      </w:r>
      <w:r>
        <w:rPr>
          <w:sz w:val="21"/>
          <w:szCs w:val="21"/>
          <w:u w:val="single"/>
        </w:rPr>
        <w:tab/>
      </w:r>
    </w:p>
    <w:p>
      <w:pPr>
        <w:pStyle w:val="18"/>
        <w:tabs>
          <w:tab w:val="left" w:pos="1660"/>
          <w:tab w:val="left" w:pos="2140"/>
          <w:tab w:val="left" w:pos="2500"/>
          <w:tab w:val="left" w:pos="5501"/>
        </w:tabs>
        <w:spacing w:line="360" w:lineRule="auto"/>
        <w:ind w:left="700"/>
        <w:rPr>
          <w:sz w:val="21"/>
          <w:szCs w:val="21"/>
        </w:rPr>
      </w:pPr>
      <w:r>
        <w:rPr>
          <w:sz w:val="21"/>
          <w:szCs w:val="21"/>
          <w:u w:val="single"/>
        </w:rPr>
        <w:t xml:space="preserve"> </w:t>
      </w:r>
      <w:r>
        <w:rPr>
          <w:sz w:val="21"/>
          <w:szCs w:val="21"/>
          <w:u w:val="single"/>
        </w:rPr>
        <w:tab/>
      </w:r>
      <w:r>
        <w:rPr>
          <w:sz w:val="21"/>
          <w:szCs w:val="21"/>
        </w:rPr>
        <w:t>系</w:t>
      </w:r>
      <w:r>
        <w:rPr>
          <w:sz w:val="21"/>
          <w:szCs w:val="21"/>
        </w:rPr>
        <w:tab/>
      </w:r>
      <w:r>
        <w:rPr>
          <w:sz w:val="21"/>
          <w:szCs w:val="21"/>
          <w:u w:val="single"/>
        </w:rPr>
        <w:t xml:space="preserve"> </w:t>
      </w:r>
      <w:r>
        <w:rPr>
          <w:sz w:val="21"/>
          <w:szCs w:val="21"/>
          <w:u w:val="single"/>
        </w:rPr>
        <w:tab/>
      </w:r>
      <w:r>
        <w:rPr>
          <w:sz w:val="21"/>
          <w:szCs w:val="21"/>
          <w:u w:val="single"/>
        </w:rPr>
        <w:t>（供应商单位名称）</w:t>
      </w:r>
      <w:r>
        <w:rPr>
          <w:sz w:val="21"/>
          <w:szCs w:val="21"/>
          <w:u w:val="single"/>
        </w:rPr>
        <w:tab/>
      </w:r>
      <w:r>
        <w:rPr>
          <w:sz w:val="21"/>
          <w:szCs w:val="21"/>
        </w:rPr>
        <w:t>的法定代表人。</w:t>
      </w:r>
    </w:p>
    <w:p>
      <w:pPr>
        <w:pStyle w:val="18"/>
        <w:spacing w:line="360" w:lineRule="auto"/>
        <w:rPr>
          <w:sz w:val="21"/>
          <w:szCs w:val="21"/>
        </w:rPr>
      </w:pPr>
    </w:p>
    <w:p>
      <w:pPr>
        <w:pStyle w:val="18"/>
        <w:spacing w:line="360" w:lineRule="auto"/>
        <w:rPr>
          <w:sz w:val="21"/>
          <w:szCs w:val="21"/>
        </w:rPr>
      </w:pPr>
    </w:p>
    <w:p>
      <w:pPr>
        <w:pStyle w:val="18"/>
        <w:spacing w:line="360" w:lineRule="auto"/>
        <w:rPr>
          <w:sz w:val="21"/>
          <w:szCs w:val="21"/>
        </w:rPr>
      </w:pPr>
    </w:p>
    <w:p>
      <w:pPr>
        <w:pStyle w:val="18"/>
        <w:spacing w:before="2" w:line="360" w:lineRule="auto"/>
        <w:rPr>
          <w:sz w:val="21"/>
          <w:szCs w:val="21"/>
        </w:rPr>
      </w:pPr>
    </w:p>
    <w:p>
      <w:pPr>
        <w:pStyle w:val="18"/>
        <w:spacing w:before="1" w:line="360" w:lineRule="auto"/>
        <w:ind w:left="880"/>
        <w:rPr>
          <w:rFonts w:hint="eastAsia" w:eastAsia="宋体"/>
          <w:sz w:val="21"/>
          <w:szCs w:val="21"/>
          <w:lang w:eastAsia="zh-CN"/>
        </w:rPr>
      </w:pPr>
      <w:r>
        <w:rPr>
          <w:sz w:val="21"/>
          <w:szCs w:val="21"/>
        </w:rPr>
        <w:t>特此证明。</w:t>
      </w:r>
      <w:r>
        <w:rPr>
          <w:rFonts w:hint="eastAsia"/>
          <w:sz w:val="21"/>
          <w:szCs w:val="21"/>
          <w:lang w:eastAsia="zh-CN"/>
        </w:rPr>
        <w:t>附法定代表人身份证复印件。</w:t>
      </w:r>
    </w:p>
    <w:p>
      <w:pPr>
        <w:pStyle w:val="18"/>
        <w:spacing w:line="360" w:lineRule="auto"/>
        <w:rPr>
          <w:sz w:val="21"/>
          <w:szCs w:val="21"/>
        </w:rPr>
      </w:pPr>
    </w:p>
    <w:p>
      <w:pPr>
        <w:pStyle w:val="18"/>
        <w:spacing w:line="360" w:lineRule="auto"/>
        <w:rPr>
          <w:sz w:val="21"/>
          <w:szCs w:val="21"/>
        </w:rPr>
      </w:pPr>
    </w:p>
    <w:p>
      <w:pPr>
        <w:pStyle w:val="18"/>
        <w:spacing w:line="360" w:lineRule="auto"/>
        <w:rPr>
          <w:sz w:val="21"/>
          <w:szCs w:val="21"/>
        </w:rPr>
      </w:pPr>
    </w:p>
    <w:p>
      <w:pPr>
        <w:pStyle w:val="18"/>
        <w:spacing w:line="360" w:lineRule="auto"/>
        <w:rPr>
          <w:sz w:val="21"/>
          <w:szCs w:val="21"/>
        </w:rPr>
      </w:pPr>
    </w:p>
    <w:p>
      <w:pPr>
        <w:pStyle w:val="18"/>
        <w:spacing w:line="360" w:lineRule="auto"/>
        <w:rPr>
          <w:sz w:val="21"/>
          <w:szCs w:val="21"/>
        </w:rPr>
      </w:pPr>
    </w:p>
    <w:p>
      <w:pPr>
        <w:pStyle w:val="18"/>
        <w:spacing w:line="360" w:lineRule="auto"/>
        <w:rPr>
          <w:sz w:val="21"/>
          <w:szCs w:val="21"/>
        </w:rPr>
      </w:pPr>
    </w:p>
    <w:p>
      <w:pPr>
        <w:pStyle w:val="18"/>
        <w:spacing w:line="360" w:lineRule="auto"/>
        <w:rPr>
          <w:sz w:val="21"/>
          <w:szCs w:val="21"/>
        </w:rPr>
      </w:pPr>
    </w:p>
    <w:p>
      <w:pPr>
        <w:pStyle w:val="18"/>
        <w:tabs>
          <w:tab w:val="left" w:pos="5501"/>
          <w:tab w:val="left" w:pos="8556"/>
        </w:tabs>
        <w:spacing w:before="195" w:line="360" w:lineRule="auto"/>
        <w:ind w:left="4061" w:right="327"/>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pStyle w:val="18"/>
        <w:tabs>
          <w:tab w:val="left" w:pos="5501"/>
          <w:tab w:val="left" w:pos="8556"/>
        </w:tabs>
        <w:spacing w:before="195" w:line="360" w:lineRule="auto"/>
        <w:ind w:left="4061" w:right="327"/>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rPr>
          <w:sz w:val="21"/>
          <w:szCs w:val="21"/>
        </w:rPr>
        <w:sectPr>
          <w:pgSz w:w="11910" w:h="16840"/>
          <w:pgMar w:top="1380" w:right="1440" w:bottom="1580" w:left="1580" w:header="890" w:footer="1363" w:gutter="0"/>
          <w:cols w:space="720" w:num="1"/>
        </w:sectPr>
      </w:pPr>
    </w:p>
    <w:p>
      <w:pPr>
        <w:pStyle w:val="18"/>
        <w:spacing w:before="8" w:line="360" w:lineRule="auto"/>
        <w:rPr>
          <w:b/>
          <w:bCs/>
        </w:rPr>
      </w:pPr>
    </w:p>
    <w:p>
      <w:pPr>
        <w:jc w:val="center"/>
        <w:outlineLvl w:val="2"/>
        <w:rPr>
          <w:b/>
          <w:bCs/>
          <w:sz w:val="24"/>
          <w:szCs w:val="24"/>
        </w:rPr>
      </w:pPr>
      <w:r>
        <w:rPr>
          <w:rFonts w:hint="eastAsia" w:ascii="宋体" w:hAnsi="宋体" w:cs="宋体"/>
          <w:sz w:val="24"/>
          <w:szCs w:val="24"/>
          <w:lang w:bidi="zh-CN"/>
        </w:rPr>
        <w:t>七</w:t>
      </w:r>
      <w:r>
        <w:rPr>
          <w:rFonts w:ascii="宋体" w:hAnsi="宋体" w:cs="宋体"/>
          <w:sz w:val="24"/>
          <w:szCs w:val="24"/>
          <w:lang w:bidi="zh-CN"/>
        </w:rPr>
        <w:t>、</w:t>
      </w:r>
      <w:r>
        <w:rPr>
          <w:rFonts w:hint="eastAsia"/>
          <w:b/>
          <w:bCs/>
          <w:sz w:val="24"/>
          <w:szCs w:val="24"/>
        </w:rPr>
        <w:t>法定代表人</w:t>
      </w:r>
      <w:r>
        <w:rPr>
          <w:b/>
          <w:bCs/>
          <w:sz w:val="24"/>
          <w:szCs w:val="24"/>
        </w:rPr>
        <w:t>授权</w:t>
      </w:r>
      <w:r>
        <w:rPr>
          <w:rFonts w:hint="eastAsia"/>
          <w:b/>
          <w:bCs/>
          <w:sz w:val="24"/>
          <w:szCs w:val="24"/>
        </w:rPr>
        <w:t>委托</w:t>
      </w:r>
      <w:r>
        <w:rPr>
          <w:b/>
          <w:bCs/>
          <w:sz w:val="24"/>
          <w:szCs w:val="24"/>
        </w:rPr>
        <w:t>书</w:t>
      </w:r>
    </w:p>
    <w:p>
      <w:pPr>
        <w:pStyle w:val="18"/>
        <w:spacing w:before="5" w:line="360" w:lineRule="auto"/>
        <w:rPr>
          <w:b/>
          <w:sz w:val="21"/>
          <w:szCs w:val="21"/>
        </w:rPr>
      </w:pPr>
    </w:p>
    <w:p>
      <w:pPr>
        <w:spacing w:line="360" w:lineRule="auto"/>
        <w:ind w:firstLine="645"/>
        <w:rPr>
          <w:sz w:val="21"/>
          <w:szCs w:val="21"/>
        </w:rPr>
      </w:pPr>
      <w:r>
        <w:rPr>
          <w:rFonts w:hint="eastAsia"/>
          <w:sz w:val="21"/>
          <w:szCs w:val="21"/>
        </w:rPr>
        <w:t>本授权书声明：</w:t>
      </w:r>
      <w:r>
        <w:rPr>
          <w:rFonts w:hint="eastAsia"/>
          <w:sz w:val="21"/>
          <w:szCs w:val="21"/>
          <w:u w:val="single"/>
        </w:rPr>
        <w:t xml:space="preserve">           </w:t>
      </w:r>
      <w:r>
        <w:rPr>
          <w:rFonts w:hint="eastAsia"/>
          <w:sz w:val="21"/>
          <w:szCs w:val="21"/>
        </w:rPr>
        <w:t>公司（工厂）（纳税人识别号：</w:t>
      </w:r>
      <w:r>
        <w:rPr>
          <w:rFonts w:hint="eastAsia"/>
          <w:sz w:val="21"/>
          <w:szCs w:val="21"/>
          <w:u w:val="single"/>
        </w:rPr>
        <w:t xml:space="preserve">   </w:t>
      </w:r>
      <w:r>
        <w:rPr>
          <w:rFonts w:hint="eastAsia"/>
          <w:sz w:val="21"/>
          <w:szCs w:val="21"/>
        </w:rPr>
        <w:t>）的</w:t>
      </w:r>
      <w:r>
        <w:rPr>
          <w:rFonts w:hint="eastAsia"/>
          <w:sz w:val="21"/>
          <w:szCs w:val="21"/>
          <w:u w:val="single"/>
        </w:rPr>
        <w:t xml:space="preserve">       </w:t>
      </w:r>
      <w:r>
        <w:rPr>
          <w:rFonts w:hint="eastAsia"/>
          <w:sz w:val="21"/>
          <w:szCs w:val="21"/>
        </w:rPr>
        <w:t>（法人代表姓名、职务）代表本公司（工厂）授权本公司（工厂）</w:t>
      </w:r>
      <w:r>
        <w:rPr>
          <w:rFonts w:hint="eastAsia"/>
          <w:sz w:val="21"/>
          <w:szCs w:val="21"/>
          <w:u w:val="single"/>
        </w:rPr>
        <w:t xml:space="preserve">        </w:t>
      </w:r>
      <w:r>
        <w:rPr>
          <w:rFonts w:hint="eastAsia"/>
          <w:sz w:val="21"/>
          <w:szCs w:val="21"/>
        </w:rPr>
        <w:t>（被授权人的姓名、职务）为本公司（工厂）的合法代理人，参加</w:t>
      </w:r>
      <w:r>
        <w:rPr>
          <w:rFonts w:hint="eastAsia"/>
          <w:sz w:val="21"/>
          <w:szCs w:val="21"/>
          <w:u w:val="single"/>
        </w:rPr>
        <w:t xml:space="preserve">                     </w:t>
      </w:r>
      <w:r>
        <w:rPr>
          <w:rFonts w:hint="eastAsia"/>
          <w:sz w:val="21"/>
          <w:szCs w:val="21"/>
        </w:rPr>
        <w:t>采购项目活动（项目编号</w:t>
      </w:r>
      <w:r>
        <w:rPr>
          <w:rFonts w:hint="eastAsia"/>
          <w:sz w:val="21"/>
          <w:szCs w:val="21"/>
          <w:u w:val="single"/>
        </w:rPr>
        <w:t xml:space="preserve">：             </w:t>
      </w:r>
      <w:r>
        <w:rPr>
          <w:rFonts w:hint="eastAsia"/>
          <w:sz w:val="21"/>
          <w:szCs w:val="21"/>
        </w:rPr>
        <w:t>），全权代表本公司处理谈判过程的一切事宜，包括但不限于：谈判、签约等。供应商代表在谈判过程中所签署的一切文件和处理与之有关的一切事务，本公司均予以认可并对此承担责任。被授权人无转委托权。特此授权。</w:t>
      </w:r>
    </w:p>
    <w:p>
      <w:pPr>
        <w:spacing w:line="360" w:lineRule="auto"/>
        <w:ind w:firstLine="645"/>
        <w:rPr>
          <w:sz w:val="21"/>
          <w:szCs w:val="21"/>
        </w:rPr>
      </w:pPr>
      <w:r>
        <w:rPr>
          <w:rFonts w:hint="eastAsia"/>
          <w:sz w:val="21"/>
          <w:szCs w:val="21"/>
        </w:rPr>
        <w:t>本授权书自出具之日起生效。</w:t>
      </w:r>
    </w:p>
    <w:p>
      <w:pPr>
        <w:spacing w:line="360" w:lineRule="auto"/>
        <w:ind w:firstLine="645"/>
        <w:rPr>
          <w:sz w:val="21"/>
          <w:szCs w:val="21"/>
        </w:rPr>
      </w:pPr>
      <w:r>
        <w:rPr>
          <w:rFonts w:hint="eastAsia"/>
          <w:sz w:val="21"/>
          <w:szCs w:val="21"/>
        </w:rPr>
        <w:t>特此声明。</w:t>
      </w:r>
    </w:p>
    <w:p>
      <w:pPr>
        <w:spacing w:line="360" w:lineRule="auto"/>
        <w:ind w:firstLine="645"/>
        <w:rPr>
          <w:sz w:val="21"/>
          <w:szCs w:val="21"/>
        </w:rPr>
      </w:pPr>
    </w:p>
    <w:p>
      <w:pPr>
        <w:spacing w:line="360" w:lineRule="auto"/>
        <w:ind w:firstLine="645"/>
        <w:rPr>
          <w:sz w:val="21"/>
          <w:szCs w:val="21"/>
        </w:rPr>
      </w:pPr>
      <w:r>
        <w:rPr>
          <w:rFonts w:hint="eastAsia"/>
          <w:sz w:val="21"/>
          <w:szCs w:val="21"/>
        </w:rPr>
        <w:t>法定代表人联系方式：</w:t>
      </w:r>
      <w:r>
        <w:rPr>
          <w:rFonts w:hint="eastAsia"/>
          <w:sz w:val="21"/>
          <w:szCs w:val="21"/>
          <w:u w:val="single"/>
        </w:rPr>
        <w:t xml:space="preserve">（手机号码）       </w:t>
      </w:r>
    </w:p>
    <w:p>
      <w:pPr>
        <w:spacing w:line="360" w:lineRule="auto"/>
        <w:ind w:firstLine="645"/>
        <w:rPr>
          <w:sz w:val="21"/>
          <w:szCs w:val="21"/>
        </w:rPr>
      </w:pPr>
      <w:r>
        <w:rPr>
          <w:rFonts w:hint="eastAsia"/>
          <w:sz w:val="21"/>
          <w:szCs w:val="21"/>
        </w:rPr>
        <w:t>授权委托人联系方式：</w:t>
      </w:r>
      <w:r>
        <w:rPr>
          <w:rFonts w:hint="eastAsia"/>
          <w:sz w:val="21"/>
          <w:szCs w:val="21"/>
          <w:u w:val="single"/>
        </w:rPr>
        <w:t xml:space="preserve">（手机号码）       </w:t>
      </w:r>
    </w:p>
    <w:p>
      <w:pPr>
        <w:spacing w:line="360" w:lineRule="auto"/>
        <w:ind w:firstLine="645"/>
        <w:rPr>
          <w:sz w:val="21"/>
          <w:szCs w:val="21"/>
        </w:rPr>
      </w:pPr>
    </w:p>
    <w:p>
      <w:pPr>
        <w:spacing w:line="360" w:lineRule="auto"/>
        <w:ind w:firstLine="645"/>
        <w:rPr>
          <w:sz w:val="21"/>
          <w:szCs w:val="21"/>
          <w:u w:val="single"/>
        </w:rPr>
      </w:pPr>
      <w:r>
        <w:rPr>
          <w:rFonts w:hint="eastAsia"/>
          <w:sz w:val="21"/>
          <w:szCs w:val="21"/>
        </w:rPr>
        <w:t>法人代表签字或盖章：</w:t>
      </w:r>
      <w:r>
        <w:rPr>
          <w:rFonts w:hint="eastAsia"/>
          <w:sz w:val="21"/>
          <w:szCs w:val="21"/>
          <w:u w:val="single"/>
        </w:rPr>
        <w:t xml:space="preserve">                    </w:t>
      </w:r>
    </w:p>
    <w:p>
      <w:pPr>
        <w:spacing w:line="360" w:lineRule="auto"/>
        <w:ind w:firstLine="645"/>
        <w:rPr>
          <w:sz w:val="21"/>
          <w:szCs w:val="21"/>
        </w:rPr>
      </w:pPr>
      <w:r>
        <w:rPr>
          <w:rFonts w:hint="eastAsia"/>
          <w:sz w:val="21"/>
          <w:szCs w:val="21"/>
        </w:rPr>
        <w:t>代理人（被授权人）签字或盖章：</w:t>
      </w:r>
      <w:r>
        <w:rPr>
          <w:rFonts w:hint="eastAsia"/>
          <w:sz w:val="21"/>
          <w:szCs w:val="21"/>
          <w:u w:val="single"/>
        </w:rPr>
        <w:t xml:space="preserve">              </w:t>
      </w:r>
    </w:p>
    <w:p>
      <w:pPr>
        <w:spacing w:line="360" w:lineRule="auto"/>
        <w:ind w:firstLine="645"/>
        <w:rPr>
          <w:sz w:val="21"/>
          <w:szCs w:val="21"/>
        </w:rPr>
      </w:pPr>
      <w:r>
        <w:rPr>
          <w:rFonts w:hint="eastAsia"/>
          <w:sz w:val="21"/>
          <w:szCs w:val="21"/>
        </w:rPr>
        <w:t>供应商签章：</w:t>
      </w:r>
      <w:r>
        <w:rPr>
          <w:rFonts w:hint="eastAsia"/>
          <w:sz w:val="21"/>
          <w:szCs w:val="21"/>
          <w:u w:val="single"/>
        </w:rPr>
        <w:t xml:space="preserve">                       </w:t>
      </w:r>
    </w:p>
    <w:p>
      <w:pPr>
        <w:spacing w:line="360" w:lineRule="auto"/>
        <w:ind w:firstLine="645"/>
        <w:rPr>
          <w:sz w:val="21"/>
          <w:szCs w:val="21"/>
        </w:rPr>
      </w:pPr>
      <w:r>
        <w:rPr>
          <w:rFonts w:hint="eastAsia"/>
          <w:sz w:val="21"/>
          <w:szCs w:val="21"/>
        </w:rPr>
        <w:t>授权委托日期：</w:t>
      </w:r>
      <w:r>
        <w:rPr>
          <w:rFonts w:hint="eastAsia"/>
          <w:sz w:val="21"/>
          <w:szCs w:val="21"/>
          <w:u w:val="single"/>
        </w:rPr>
        <w:t xml:space="preserve">                 </w:t>
      </w:r>
    </w:p>
    <w:p>
      <w:pPr>
        <w:spacing w:line="360" w:lineRule="auto"/>
        <w:rPr>
          <w:rFonts w:cs="Arial"/>
          <w:b/>
          <w:color w:val="FF0000"/>
          <w:sz w:val="21"/>
          <w:szCs w:val="21"/>
          <w:highlight w:val="yellow"/>
        </w:rPr>
      </w:pPr>
    </w:p>
    <w:p>
      <w:pPr>
        <w:pStyle w:val="18"/>
        <w:spacing w:before="66" w:line="360" w:lineRule="auto"/>
        <w:rPr>
          <w:sz w:val="21"/>
          <w:szCs w:val="21"/>
        </w:rPr>
      </w:pPr>
      <w:r>
        <w:rPr>
          <w:sz w:val="21"/>
          <w:szCs w:val="21"/>
        </w:rPr>
        <w:t>注：</w:t>
      </w:r>
    </w:p>
    <w:p>
      <w:pPr>
        <w:pStyle w:val="101"/>
        <w:numPr>
          <w:ilvl w:val="0"/>
          <w:numId w:val="7"/>
        </w:numPr>
        <w:tabs>
          <w:tab w:val="left" w:pos="896"/>
        </w:tabs>
        <w:spacing w:before="161" w:line="360" w:lineRule="auto"/>
        <w:ind w:hanging="242"/>
        <w:rPr>
          <w:sz w:val="21"/>
          <w:szCs w:val="21"/>
        </w:rPr>
      </w:pPr>
      <w:r>
        <w:rPr>
          <w:sz w:val="21"/>
          <w:szCs w:val="21"/>
        </w:rPr>
        <w:t>本项目只允许有唯一的</w:t>
      </w:r>
      <w:r>
        <w:rPr>
          <w:rFonts w:hint="eastAsia"/>
          <w:sz w:val="21"/>
          <w:szCs w:val="21"/>
        </w:rPr>
        <w:t>供应商</w:t>
      </w:r>
      <w:r>
        <w:rPr>
          <w:sz w:val="21"/>
          <w:szCs w:val="21"/>
        </w:rPr>
        <w:t>授权代表，提供身份证明扫描件；</w:t>
      </w:r>
    </w:p>
    <w:p>
      <w:pPr>
        <w:pStyle w:val="101"/>
        <w:numPr>
          <w:ilvl w:val="0"/>
          <w:numId w:val="7"/>
        </w:numPr>
        <w:tabs>
          <w:tab w:val="left" w:pos="896"/>
        </w:tabs>
        <w:spacing w:before="161" w:line="360" w:lineRule="auto"/>
        <w:ind w:hanging="242"/>
        <w:rPr>
          <w:sz w:val="21"/>
          <w:szCs w:val="21"/>
        </w:rPr>
        <w:sectPr>
          <w:pgSz w:w="11910" w:h="16840"/>
          <w:pgMar w:top="1380" w:right="1440" w:bottom="1580" w:left="1580" w:header="890" w:footer="1363" w:gutter="0"/>
          <w:cols w:space="720" w:num="1"/>
        </w:sectPr>
      </w:pPr>
      <w:r>
        <w:rPr>
          <w:sz w:val="21"/>
          <w:szCs w:val="21"/>
        </w:rPr>
        <w:t>法定代表人参加</w:t>
      </w:r>
      <w:r>
        <w:rPr>
          <w:rFonts w:hint="eastAsia"/>
          <w:sz w:val="21"/>
          <w:szCs w:val="21"/>
        </w:rPr>
        <w:t>谈判</w:t>
      </w:r>
      <w:r>
        <w:rPr>
          <w:sz w:val="21"/>
          <w:szCs w:val="21"/>
        </w:rPr>
        <w:t>的无需提供授权书，提供身份证明扫描件。</w:t>
      </w:r>
    </w:p>
    <w:p>
      <w:pPr>
        <w:pStyle w:val="18"/>
        <w:spacing w:before="8" w:line="360" w:lineRule="auto"/>
        <w:rPr>
          <w:sz w:val="21"/>
          <w:szCs w:val="21"/>
        </w:r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hint="eastAsia" w:ascii="宋体" w:hAnsi="宋体" w:cs="宋体"/>
          <w:sz w:val="24"/>
          <w:szCs w:val="24"/>
          <w:lang w:val="en-US" w:bidi="zh-CN"/>
        </w:rPr>
        <w:t>八</w:t>
      </w:r>
      <w:r>
        <w:rPr>
          <w:rFonts w:ascii="宋体" w:hAnsi="宋体" w:cs="宋体"/>
          <w:sz w:val="24"/>
          <w:szCs w:val="24"/>
          <w:lang w:bidi="zh-CN"/>
        </w:rPr>
        <w:t>、其他材料</w:t>
      </w:r>
    </w:p>
    <w:p>
      <w:pPr>
        <w:rPr>
          <w:rFonts w:hint="eastAsia" w:ascii="宋体" w:hAnsi="宋体" w:cs="宋体"/>
          <w:sz w:val="24"/>
          <w:szCs w:val="24"/>
          <w:lang w:bidi="zh-CN"/>
        </w:rPr>
      </w:pPr>
    </w:p>
    <w:p>
      <w:pPr>
        <w:rPr>
          <w:rFonts w:hint="eastAsia"/>
        </w:rPr>
      </w:pPr>
      <w:r>
        <w:rPr>
          <w:rFonts w:hint="eastAsia" w:ascii="宋体" w:hAnsi="宋体" w:cs="宋体"/>
          <w:sz w:val="24"/>
          <w:szCs w:val="24"/>
          <w:lang w:bidi="zh-CN"/>
        </w:rPr>
        <w:t>（</w:t>
      </w:r>
      <w:r>
        <w:rPr>
          <w:rFonts w:hint="eastAsia"/>
          <w:sz w:val="24"/>
        </w:rPr>
        <w:t>供应商根据本项目情况需要提供的其他材料</w:t>
      </w:r>
      <w:r>
        <w:rPr>
          <w:rFonts w:hint="eastAsia" w:ascii="宋体" w:hAnsi="宋体" w:cs="宋体"/>
          <w:sz w:val="24"/>
          <w:szCs w:val="24"/>
          <w:lang w:bidi="zh-CN"/>
        </w:rPr>
        <w:t>）</w:t>
      </w:r>
    </w:p>
    <w:p>
      <w:pPr>
        <w:tabs>
          <w:tab w:val="left" w:pos="609"/>
        </w:tabs>
        <w:jc w:val="left"/>
        <w:rPr>
          <w:rFonts w:hint="eastAsia"/>
        </w:rPr>
      </w:pPr>
    </w:p>
    <w:sectPr>
      <w:headerReference r:id="rId13" w:type="default"/>
      <w:footerReference r:id="rId14" w:type="default"/>
      <w:footnotePr>
        <w:numFmt w:val="decimalEnclosedCircleChinese"/>
        <w:numRestart w:val="eachPage"/>
      </w:footnotePr>
      <w:pgSz w:w="11907" w:h="16840"/>
      <w:pgMar w:top="1440" w:right="1440" w:bottom="1440" w:left="1440" w:header="720" w:footer="907"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rPr>
        <w:rStyle w:val="41"/>
        <w:rFonts w:hint="eastAsia"/>
      </w:rPr>
    </w:pPr>
  </w:p>
  <w:p>
    <w:pPr>
      <w:pStyle w:val="26"/>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right" w:y="1"/>
      <w:rPr>
        <w:rStyle w:val="77"/>
      </w:rPr>
    </w:pPr>
    <w:r>
      <w:fldChar w:fldCharType="begin"/>
    </w:r>
    <w:r>
      <w:rPr>
        <w:rStyle w:val="77"/>
      </w:rPr>
      <w:instrText xml:space="preserve">PAGE  </w:instrText>
    </w:r>
    <w:r>
      <w:fldChar w:fldCharType="separate"/>
    </w:r>
    <w:r>
      <w:rPr>
        <w:rStyle w:val="77"/>
      </w:rPr>
      <w:t>６１</w:t>
    </w:r>
    <w:r>
      <w:fldChar w:fldCharType="end"/>
    </w:r>
  </w:p>
  <w:p>
    <w:pPr>
      <w:pStyle w:val="2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rPr>
        <w:rStyle w:val="41"/>
      </w:rPr>
      <w:instrText xml:space="preserve"> PAGE </w:instrText>
    </w:r>
    <w:r>
      <w:fldChar w:fldCharType="separate"/>
    </w:r>
    <w:r>
      <w:rPr>
        <w:rStyle w:val="41"/>
        <w:rFonts w:hint="eastAsia"/>
      </w:rPr>
      <w:t>９</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rPr>
        <w:rFonts w:hint="eastAsia" w:ascii="宋体" w:hAnsi="宋体"/>
        <w:kern w:val="2"/>
        <w:sz w:val="24"/>
        <w:szCs w:val="24"/>
        <w:lang w:val="en-US" w:eastAsia="zh-CN" w:bidi="ar-SA"/>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4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AY2DAA5gEA&#10;AMkDAAAOAAAAAAAAAAEAIAAAACIBAABkcnMvZTJvRG9jLnhtbFBLBQYAAAAABgAGAFkBAAB6BQAA&#10;AAA=&#10;">
              <v:fill on="f" focussize="0,0"/>
              <v:stroke on="f" weight="1.25pt"/>
              <v:imagedata o:title=""/>
              <o:lock v:ext="edit" aspectratio="f"/>
              <v:textbox inset="0mm,0mm,0mm,0mm" style="mso-fit-shape-to-text:t;">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6"/>
                            <w:rPr>
                              <w:rStyle w:val="41"/>
                              <w:rFonts w:ascii="宋体" w:hAnsi="宋体"/>
                            </w:rPr>
                          </w:pPr>
                          <w:r>
                            <w:rPr>
                              <w:rFonts w:ascii="宋体" w:hAnsi="宋体"/>
                            </w:rPr>
                            <w:fldChar w:fldCharType="begin"/>
                          </w:r>
                          <w:r>
                            <w:rPr>
                              <w:rStyle w:val="41"/>
                              <w:rFonts w:ascii="宋体" w:hAnsi="宋体"/>
                            </w:rPr>
                            <w:instrText xml:space="preserve">PAGE  </w:instrText>
                          </w:r>
                          <w:r>
                            <w:rPr>
                              <w:rFonts w:ascii="宋体" w:hAnsi="宋体"/>
                            </w:rPr>
                            <w:fldChar w:fldCharType="separate"/>
                          </w:r>
                          <w:r>
                            <w:rPr>
                              <w:rStyle w:val="41"/>
                              <w:rFonts w:ascii="宋体" w:hAnsi="宋体"/>
                            </w:rPr>
                            <w:t>26</w:t>
                          </w:r>
                          <w:r>
                            <w:rPr>
                              <w:rFonts w:ascii="宋体" w:hAnsi="宋体"/>
                            </w:rPr>
                            <w:fldChar w:fldCharType="end"/>
                          </w:r>
                        </w:p>
                      </w:txbxContent>
                    </wps:txbx>
                    <wps:bodyPr vert="horz" wrap="none" lIns="0" tIns="0" rIns="0" bIns="0" anchor="t" anchorCtr="0" upright="0">
                      <a:spAutoFit/>
                    </wps:bodyPr>
                  </wps:wsp>
                </a:graphicData>
              </a:graphic>
            </wp:anchor>
          </w:drawing>
        </mc:Choice>
        <mc:Fallback>
          <w:pict>
            <v:shape id="文本框 4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oaYJL0wAAAAUB&#10;AAAPAAAAAAAAAAEAIAAAACIAAABkcnMvZG93bnJldi54bWxQSwECFAAUAAAACACHTuJA4ccwK+cB&#10;AADJAwAADgAAAAAAAAABACAAAAAiAQAAZHJzL2Uyb0RvYy54bWxQSwUGAAAAAAYABgBZAQAAewUA&#10;AAAA&#10;">
              <v:fill on="f" focussize="0,0"/>
              <v:stroke on="f" weight="1.25pt"/>
              <v:imagedata o:title=""/>
              <o:lock v:ext="edit" aspectratio="f"/>
              <v:textbox inset="0mm,0mm,0mm,0mm" style="mso-fit-shape-to-text:t;">
                <w:txbxContent>
                  <w:p>
                    <w:pPr>
                      <w:pStyle w:val="26"/>
                      <w:rPr>
                        <w:rStyle w:val="41"/>
                        <w:rFonts w:ascii="宋体" w:hAnsi="宋体"/>
                      </w:rPr>
                    </w:pPr>
                    <w:r>
                      <w:rPr>
                        <w:rFonts w:ascii="宋体" w:hAnsi="宋体"/>
                      </w:rPr>
                      <w:fldChar w:fldCharType="begin"/>
                    </w:r>
                    <w:r>
                      <w:rPr>
                        <w:rStyle w:val="41"/>
                        <w:rFonts w:ascii="宋体" w:hAnsi="宋体"/>
                      </w:rPr>
                      <w:instrText xml:space="preserve">PAGE  </w:instrText>
                    </w:r>
                    <w:r>
                      <w:rPr>
                        <w:rFonts w:ascii="宋体" w:hAnsi="宋体"/>
                      </w:rPr>
                      <w:fldChar w:fldCharType="separate"/>
                    </w:r>
                    <w:r>
                      <w:rPr>
                        <w:rStyle w:val="41"/>
                        <w:rFonts w:ascii="宋体" w:hAnsi="宋体"/>
                      </w:rPr>
                      <w:t>26</w:t>
                    </w:r>
                    <w:r>
                      <w:rPr>
                        <w:rFonts w:ascii="宋体" w:hAnsi="宋体"/>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４４</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4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GmCS9MAAAAF&#10;AQAADwAAAAAAAAABACAAAAAiAAAAZHJzL2Rvd25yZXYueG1sUEsBAhQAFAAAAAgAh07iQJ2N9LPo&#10;AQAAyQMAAA4AAAAAAAAAAQAgAAAAIgEAAGRycy9lMm9Eb2MueG1sUEsFBgAAAAAGAAYAWQEAAHwF&#10;AAAAAA==&#10;">
              <v:fill on="f" focussize="0,0"/>
              <v:stroke on="f" weight="1.25pt"/>
              <v:imagedata o:title=""/>
              <o:lock v:ext="edit" aspectratio="f"/>
              <v:textbox inset="0mm,0mm,0mm,0mm" style="mso-fit-shape-to-text:t;">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４４</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jc w:val="both"/>
      <w:rPr>
        <w:rFonts w:hint="eastAsia"/>
      </w:rPr>
    </w:pPr>
  </w:p>
  <w:p>
    <w:pPr>
      <w:pStyle w:val="27"/>
      <w:pBdr>
        <w:bottom w:val="none" w:color="auto" w:sz="0" w:space="0"/>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jc w:val="both"/>
      <w:rPr>
        <w:u w:val="singl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jc w:val="both"/>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1"/>
      </w:pBdr>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0D4908"/>
    <w:multiLevelType w:val="multilevel"/>
    <w:tmpl w:val="0A0D4908"/>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abstractNum w:abstractNumId="1">
    <w:nsid w:val="2D0E398F"/>
    <w:multiLevelType w:val="multilevel"/>
    <w:tmpl w:val="2D0E398F"/>
    <w:lvl w:ilvl="0" w:tentative="0">
      <w:start w:val="1"/>
      <w:numFmt w:val="decimal"/>
      <w:lvlText w:val="%1"/>
      <w:lvlJc w:val="left"/>
      <w:pPr>
        <w:ind w:left="340" w:hanging="119"/>
      </w:pPr>
      <w:rPr>
        <w:rFonts w:hint="default"/>
        <w:lang w:val="zh-CN" w:eastAsia="zh-CN" w:bidi="zh-CN"/>
      </w:rPr>
    </w:lvl>
    <w:lvl w:ilvl="1" w:tentative="0">
      <w:start w:val="1"/>
      <w:numFmt w:val="decimal"/>
      <w:lvlText w:val="%1-%2"/>
      <w:lvlJc w:val="left"/>
      <w:pPr>
        <w:ind w:left="686" w:hanging="119"/>
      </w:pPr>
      <w:rPr>
        <w:rFonts w:hint="default" w:ascii="宋体" w:hAnsi="宋体" w:eastAsia="宋体" w:cs="宋体"/>
        <w:b/>
        <w:bCs/>
        <w:spacing w:val="-1"/>
        <w:w w:val="99"/>
        <w:sz w:val="24"/>
        <w:szCs w:val="24"/>
        <w:lang w:val="zh-CN" w:eastAsia="zh-CN" w:bidi="zh-CN"/>
      </w:rPr>
    </w:lvl>
    <w:lvl w:ilvl="2" w:tentative="0">
      <w:start w:val="1"/>
      <w:numFmt w:val="decimal"/>
      <w:lvlText w:val="%3."/>
      <w:lvlJc w:val="left"/>
      <w:pPr>
        <w:tabs>
          <w:tab w:val="left" w:pos="913"/>
        </w:tabs>
        <w:ind w:left="1032" w:hanging="119"/>
      </w:pPr>
      <w:rPr>
        <w:rFonts w:hint="default"/>
        <w:spacing w:val="-48"/>
        <w:w w:val="100"/>
        <w:lang w:val="zh-CN" w:eastAsia="zh-CN" w:bidi="zh-CN"/>
      </w:rPr>
    </w:lvl>
    <w:lvl w:ilvl="3" w:tentative="0">
      <w:start w:val="0"/>
      <w:numFmt w:val="bullet"/>
      <w:lvlText w:val="•"/>
      <w:lvlJc w:val="left"/>
      <w:pPr>
        <w:ind w:left="1378" w:hanging="119"/>
      </w:pPr>
      <w:rPr>
        <w:rFonts w:hint="default"/>
        <w:lang w:val="zh-CN" w:eastAsia="zh-CN" w:bidi="zh-CN"/>
      </w:rPr>
    </w:lvl>
    <w:lvl w:ilvl="4" w:tentative="0">
      <w:start w:val="0"/>
      <w:numFmt w:val="bullet"/>
      <w:lvlText w:val="•"/>
      <w:lvlJc w:val="left"/>
      <w:pPr>
        <w:ind w:left="1724" w:hanging="119"/>
      </w:pPr>
      <w:rPr>
        <w:rFonts w:hint="default"/>
        <w:lang w:val="zh-CN" w:eastAsia="zh-CN" w:bidi="zh-CN"/>
      </w:rPr>
    </w:lvl>
    <w:lvl w:ilvl="5" w:tentative="0">
      <w:start w:val="0"/>
      <w:numFmt w:val="bullet"/>
      <w:lvlText w:val="•"/>
      <w:lvlJc w:val="left"/>
      <w:pPr>
        <w:ind w:left="2070" w:hanging="119"/>
      </w:pPr>
      <w:rPr>
        <w:rFonts w:hint="default"/>
        <w:lang w:val="zh-CN" w:eastAsia="zh-CN" w:bidi="zh-CN"/>
      </w:rPr>
    </w:lvl>
    <w:lvl w:ilvl="6" w:tentative="0">
      <w:start w:val="0"/>
      <w:numFmt w:val="bullet"/>
      <w:lvlText w:val="•"/>
      <w:lvlJc w:val="left"/>
      <w:pPr>
        <w:ind w:left="2416" w:hanging="119"/>
      </w:pPr>
      <w:rPr>
        <w:rFonts w:hint="default"/>
        <w:lang w:val="zh-CN" w:eastAsia="zh-CN" w:bidi="zh-CN"/>
      </w:rPr>
    </w:lvl>
    <w:lvl w:ilvl="7" w:tentative="0">
      <w:start w:val="0"/>
      <w:numFmt w:val="bullet"/>
      <w:lvlText w:val="•"/>
      <w:lvlJc w:val="left"/>
      <w:pPr>
        <w:ind w:left="2762" w:hanging="119"/>
      </w:pPr>
      <w:rPr>
        <w:rFonts w:hint="default"/>
        <w:lang w:val="zh-CN" w:eastAsia="zh-CN" w:bidi="zh-CN"/>
      </w:rPr>
    </w:lvl>
    <w:lvl w:ilvl="8" w:tentative="0">
      <w:start w:val="0"/>
      <w:numFmt w:val="bullet"/>
      <w:lvlText w:val="•"/>
      <w:lvlJc w:val="left"/>
      <w:pPr>
        <w:ind w:left="3108" w:hanging="119"/>
      </w:pPr>
      <w:rPr>
        <w:rFonts w:hint="default"/>
        <w:lang w:val="zh-CN" w:eastAsia="zh-CN" w:bidi="zh-CN"/>
      </w:rPr>
    </w:lvl>
  </w:abstractNum>
  <w:abstractNum w:abstractNumId="2">
    <w:nsid w:val="4BA088EF"/>
    <w:multiLevelType w:val="singleLevel"/>
    <w:tmpl w:val="4BA088EF"/>
    <w:lvl w:ilvl="0" w:tentative="0">
      <w:start w:val="1"/>
      <w:numFmt w:val="chineseCounting"/>
      <w:suff w:val="space"/>
      <w:lvlText w:val="第%1章"/>
      <w:lvlJc w:val="left"/>
      <w:rPr>
        <w:rFonts w:hint="eastAsia"/>
      </w:rPr>
    </w:lvl>
  </w:abstractNum>
  <w:abstractNum w:abstractNumId="3">
    <w:nsid w:val="58930FBA"/>
    <w:multiLevelType w:val="singleLevel"/>
    <w:tmpl w:val="58930FBA"/>
    <w:lvl w:ilvl="0" w:tentative="0">
      <w:start w:val="7"/>
      <w:numFmt w:val="chineseCounting"/>
      <w:suff w:val="nothing"/>
      <w:lvlText w:val="%1、"/>
      <w:lvlJc w:val="left"/>
      <w:rPr>
        <w:rFonts w:hint="eastAsia"/>
      </w:rPr>
    </w:lvl>
  </w:abstractNum>
  <w:abstractNum w:abstractNumId="4">
    <w:nsid w:val="617E7C07"/>
    <w:multiLevelType w:val="multilevel"/>
    <w:tmpl w:val="617E7C07"/>
    <w:lvl w:ilvl="0" w:tentative="0">
      <w:start w:val="1"/>
      <w:numFmt w:val="decimal"/>
      <w:lvlText w:val="%1."/>
      <w:lvlJc w:val="left"/>
      <w:pPr>
        <w:ind w:left="220" w:hanging="361"/>
      </w:pPr>
      <w:rPr>
        <w:rFonts w:hint="default" w:ascii="宋体" w:hAnsi="宋体" w:eastAsia="宋体" w:cs="宋体"/>
        <w:spacing w:val="-48"/>
        <w:w w:val="100"/>
        <w:sz w:val="22"/>
        <w:szCs w:val="22"/>
        <w:lang w:val="zh-CN" w:eastAsia="zh-CN" w:bidi="zh-CN"/>
      </w:rPr>
    </w:lvl>
    <w:lvl w:ilvl="1" w:tentative="0">
      <w:start w:val="0"/>
      <w:numFmt w:val="bullet"/>
      <w:lvlText w:val="•"/>
      <w:lvlJc w:val="left"/>
      <w:pPr>
        <w:ind w:left="1086" w:hanging="361"/>
      </w:pPr>
      <w:rPr>
        <w:rFonts w:hint="default"/>
        <w:lang w:val="zh-CN" w:eastAsia="zh-CN" w:bidi="zh-CN"/>
      </w:rPr>
    </w:lvl>
    <w:lvl w:ilvl="2" w:tentative="0">
      <w:start w:val="0"/>
      <w:numFmt w:val="bullet"/>
      <w:lvlText w:val="•"/>
      <w:lvlJc w:val="left"/>
      <w:pPr>
        <w:ind w:left="1953" w:hanging="361"/>
      </w:pPr>
      <w:rPr>
        <w:rFonts w:hint="default"/>
        <w:lang w:val="zh-CN" w:eastAsia="zh-CN" w:bidi="zh-CN"/>
      </w:rPr>
    </w:lvl>
    <w:lvl w:ilvl="3" w:tentative="0">
      <w:start w:val="0"/>
      <w:numFmt w:val="bullet"/>
      <w:lvlText w:val="•"/>
      <w:lvlJc w:val="left"/>
      <w:pPr>
        <w:ind w:left="2819" w:hanging="361"/>
      </w:pPr>
      <w:rPr>
        <w:rFonts w:hint="default"/>
        <w:lang w:val="zh-CN" w:eastAsia="zh-CN" w:bidi="zh-CN"/>
      </w:rPr>
    </w:lvl>
    <w:lvl w:ilvl="4" w:tentative="0">
      <w:start w:val="0"/>
      <w:numFmt w:val="bullet"/>
      <w:lvlText w:val="•"/>
      <w:lvlJc w:val="left"/>
      <w:pPr>
        <w:ind w:left="3686" w:hanging="361"/>
      </w:pPr>
      <w:rPr>
        <w:rFonts w:hint="default"/>
        <w:lang w:val="zh-CN" w:eastAsia="zh-CN" w:bidi="zh-CN"/>
      </w:rPr>
    </w:lvl>
    <w:lvl w:ilvl="5" w:tentative="0">
      <w:start w:val="0"/>
      <w:numFmt w:val="bullet"/>
      <w:lvlText w:val="•"/>
      <w:lvlJc w:val="left"/>
      <w:pPr>
        <w:ind w:left="4553" w:hanging="361"/>
      </w:pPr>
      <w:rPr>
        <w:rFonts w:hint="default"/>
        <w:lang w:val="zh-CN" w:eastAsia="zh-CN" w:bidi="zh-CN"/>
      </w:rPr>
    </w:lvl>
    <w:lvl w:ilvl="6" w:tentative="0">
      <w:start w:val="0"/>
      <w:numFmt w:val="bullet"/>
      <w:lvlText w:val="•"/>
      <w:lvlJc w:val="left"/>
      <w:pPr>
        <w:ind w:left="5419" w:hanging="361"/>
      </w:pPr>
      <w:rPr>
        <w:rFonts w:hint="default"/>
        <w:lang w:val="zh-CN" w:eastAsia="zh-CN" w:bidi="zh-CN"/>
      </w:rPr>
    </w:lvl>
    <w:lvl w:ilvl="7" w:tentative="0">
      <w:start w:val="0"/>
      <w:numFmt w:val="bullet"/>
      <w:lvlText w:val="•"/>
      <w:lvlJc w:val="left"/>
      <w:pPr>
        <w:ind w:left="6286" w:hanging="361"/>
      </w:pPr>
      <w:rPr>
        <w:rFonts w:hint="default"/>
        <w:lang w:val="zh-CN" w:eastAsia="zh-CN" w:bidi="zh-CN"/>
      </w:rPr>
    </w:lvl>
    <w:lvl w:ilvl="8" w:tentative="0">
      <w:start w:val="0"/>
      <w:numFmt w:val="bullet"/>
      <w:lvlText w:val="•"/>
      <w:lvlJc w:val="left"/>
      <w:pPr>
        <w:ind w:left="7153" w:hanging="361"/>
      </w:pPr>
      <w:rPr>
        <w:rFonts w:hint="default"/>
        <w:lang w:val="zh-CN" w:eastAsia="zh-CN" w:bidi="zh-CN"/>
      </w:rPr>
    </w:lvl>
  </w:abstractNum>
  <w:abstractNum w:abstractNumId="5">
    <w:nsid w:val="6C914CF7"/>
    <w:multiLevelType w:val="multilevel"/>
    <w:tmpl w:val="6C914CF7"/>
    <w:lvl w:ilvl="0" w:tentative="0">
      <w:start w:val="1"/>
      <w:numFmt w:val="decimal"/>
      <w:lvlText w:val="%1."/>
      <w:lvlJc w:val="left"/>
      <w:pPr>
        <w:ind w:left="895" w:hanging="241"/>
      </w:pPr>
      <w:rPr>
        <w:rFonts w:hint="default" w:ascii="宋体" w:hAnsi="宋体" w:eastAsia="宋体" w:cs="宋体"/>
        <w:w w:val="100"/>
        <w:sz w:val="22"/>
        <w:szCs w:val="22"/>
        <w:lang w:val="zh-CN" w:eastAsia="zh-CN" w:bidi="zh-CN"/>
      </w:rPr>
    </w:lvl>
    <w:lvl w:ilvl="1" w:tentative="0">
      <w:start w:val="0"/>
      <w:numFmt w:val="bullet"/>
      <w:lvlText w:val="•"/>
      <w:lvlJc w:val="left"/>
      <w:pPr>
        <w:ind w:left="1698" w:hanging="241"/>
      </w:pPr>
      <w:rPr>
        <w:rFonts w:hint="default"/>
        <w:lang w:val="zh-CN" w:eastAsia="zh-CN" w:bidi="zh-CN"/>
      </w:rPr>
    </w:lvl>
    <w:lvl w:ilvl="2" w:tentative="0">
      <w:start w:val="0"/>
      <w:numFmt w:val="bullet"/>
      <w:lvlText w:val="•"/>
      <w:lvlJc w:val="left"/>
      <w:pPr>
        <w:ind w:left="2497" w:hanging="241"/>
      </w:pPr>
      <w:rPr>
        <w:rFonts w:hint="default"/>
        <w:lang w:val="zh-CN" w:eastAsia="zh-CN" w:bidi="zh-CN"/>
      </w:rPr>
    </w:lvl>
    <w:lvl w:ilvl="3" w:tentative="0">
      <w:start w:val="0"/>
      <w:numFmt w:val="bullet"/>
      <w:lvlText w:val="•"/>
      <w:lvlJc w:val="left"/>
      <w:pPr>
        <w:ind w:left="3295" w:hanging="241"/>
      </w:pPr>
      <w:rPr>
        <w:rFonts w:hint="default"/>
        <w:lang w:val="zh-CN" w:eastAsia="zh-CN" w:bidi="zh-CN"/>
      </w:rPr>
    </w:lvl>
    <w:lvl w:ilvl="4" w:tentative="0">
      <w:start w:val="0"/>
      <w:numFmt w:val="bullet"/>
      <w:lvlText w:val="•"/>
      <w:lvlJc w:val="left"/>
      <w:pPr>
        <w:ind w:left="4094" w:hanging="241"/>
      </w:pPr>
      <w:rPr>
        <w:rFonts w:hint="default"/>
        <w:lang w:val="zh-CN" w:eastAsia="zh-CN" w:bidi="zh-CN"/>
      </w:rPr>
    </w:lvl>
    <w:lvl w:ilvl="5" w:tentative="0">
      <w:start w:val="0"/>
      <w:numFmt w:val="bullet"/>
      <w:lvlText w:val="•"/>
      <w:lvlJc w:val="left"/>
      <w:pPr>
        <w:ind w:left="4893" w:hanging="241"/>
      </w:pPr>
      <w:rPr>
        <w:rFonts w:hint="default"/>
        <w:lang w:val="zh-CN" w:eastAsia="zh-CN" w:bidi="zh-CN"/>
      </w:rPr>
    </w:lvl>
    <w:lvl w:ilvl="6" w:tentative="0">
      <w:start w:val="0"/>
      <w:numFmt w:val="bullet"/>
      <w:lvlText w:val="•"/>
      <w:lvlJc w:val="left"/>
      <w:pPr>
        <w:ind w:left="5691" w:hanging="241"/>
      </w:pPr>
      <w:rPr>
        <w:rFonts w:hint="default"/>
        <w:lang w:val="zh-CN" w:eastAsia="zh-CN" w:bidi="zh-CN"/>
      </w:rPr>
    </w:lvl>
    <w:lvl w:ilvl="7" w:tentative="0">
      <w:start w:val="0"/>
      <w:numFmt w:val="bullet"/>
      <w:lvlText w:val="•"/>
      <w:lvlJc w:val="left"/>
      <w:pPr>
        <w:ind w:left="6490" w:hanging="241"/>
      </w:pPr>
      <w:rPr>
        <w:rFonts w:hint="default"/>
        <w:lang w:val="zh-CN" w:eastAsia="zh-CN" w:bidi="zh-CN"/>
      </w:rPr>
    </w:lvl>
    <w:lvl w:ilvl="8" w:tentative="0">
      <w:start w:val="0"/>
      <w:numFmt w:val="bullet"/>
      <w:lvlText w:val="•"/>
      <w:lvlJc w:val="left"/>
      <w:pPr>
        <w:ind w:left="7289" w:hanging="241"/>
      </w:pPr>
      <w:rPr>
        <w:rFonts w:hint="default"/>
        <w:lang w:val="zh-CN" w:eastAsia="zh-CN" w:bidi="zh-CN"/>
      </w:rPr>
    </w:lvl>
  </w:abstractNum>
  <w:abstractNum w:abstractNumId="6">
    <w:nsid w:val="7EF2546D"/>
    <w:multiLevelType w:val="multilevel"/>
    <w:tmpl w:val="7EF2546D"/>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num w:numId="1">
    <w:abstractNumId w:val="2"/>
  </w:num>
  <w:num w:numId="2">
    <w:abstractNumId w:val="3"/>
  </w:num>
  <w:num w:numId="3">
    <w:abstractNumId w:val="1"/>
  </w:num>
  <w:num w:numId="4">
    <w:abstractNumId w:val="0"/>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NzYyMTZkNDg0YWYxNTExY2E5MDdhZDc0OTI4MzMifQ=="/>
  </w:docVars>
  <w:rsids>
    <w:rsidRoot w:val="17AD1481"/>
    <w:rsid w:val="00012667"/>
    <w:rsid w:val="0001541B"/>
    <w:rsid w:val="00020789"/>
    <w:rsid w:val="00024333"/>
    <w:rsid w:val="00026EFC"/>
    <w:rsid w:val="00030992"/>
    <w:rsid w:val="00042BCD"/>
    <w:rsid w:val="00052025"/>
    <w:rsid w:val="00055441"/>
    <w:rsid w:val="00057C34"/>
    <w:rsid w:val="00075DAE"/>
    <w:rsid w:val="00075FCE"/>
    <w:rsid w:val="00077E0C"/>
    <w:rsid w:val="00087CFA"/>
    <w:rsid w:val="0009049D"/>
    <w:rsid w:val="000908AC"/>
    <w:rsid w:val="000934D1"/>
    <w:rsid w:val="0009519F"/>
    <w:rsid w:val="00096686"/>
    <w:rsid w:val="000A61BD"/>
    <w:rsid w:val="000B0138"/>
    <w:rsid w:val="000B0C06"/>
    <w:rsid w:val="000B5581"/>
    <w:rsid w:val="000C5F44"/>
    <w:rsid w:val="000D070F"/>
    <w:rsid w:val="000D48A2"/>
    <w:rsid w:val="000D5070"/>
    <w:rsid w:val="000E6B48"/>
    <w:rsid w:val="000E7DDE"/>
    <w:rsid w:val="000F0D81"/>
    <w:rsid w:val="000F1BC7"/>
    <w:rsid w:val="000F5910"/>
    <w:rsid w:val="0010312D"/>
    <w:rsid w:val="001068ED"/>
    <w:rsid w:val="00113121"/>
    <w:rsid w:val="00114148"/>
    <w:rsid w:val="0011430E"/>
    <w:rsid w:val="001164B9"/>
    <w:rsid w:val="00125291"/>
    <w:rsid w:val="00130CAA"/>
    <w:rsid w:val="00135E27"/>
    <w:rsid w:val="00137BF0"/>
    <w:rsid w:val="0015144C"/>
    <w:rsid w:val="001532DA"/>
    <w:rsid w:val="0015552F"/>
    <w:rsid w:val="001630CD"/>
    <w:rsid w:val="001643ED"/>
    <w:rsid w:val="001665AD"/>
    <w:rsid w:val="00174946"/>
    <w:rsid w:val="001812F2"/>
    <w:rsid w:val="001873B4"/>
    <w:rsid w:val="00193444"/>
    <w:rsid w:val="001939A4"/>
    <w:rsid w:val="001958C6"/>
    <w:rsid w:val="001A003A"/>
    <w:rsid w:val="001C0A81"/>
    <w:rsid w:val="001C2512"/>
    <w:rsid w:val="001D4CC8"/>
    <w:rsid w:val="001E2DBF"/>
    <w:rsid w:val="001E71BF"/>
    <w:rsid w:val="001F072B"/>
    <w:rsid w:val="001F3A94"/>
    <w:rsid w:val="002052EE"/>
    <w:rsid w:val="002209D4"/>
    <w:rsid w:val="002243F3"/>
    <w:rsid w:val="00225907"/>
    <w:rsid w:val="00232304"/>
    <w:rsid w:val="00241644"/>
    <w:rsid w:val="00242D63"/>
    <w:rsid w:val="00245751"/>
    <w:rsid w:val="00253558"/>
    <w:rsid w:val="002553DC"/>
    <w:rsid w:val="00260CF0"/>
    <w:rsid w:val="00266F35"/>
    <w:rsid w:val="00280969"/>
    <w:rsid w:val="002819FF"/>
    <w:rsid w:val="0028259B"/>
    <w:rsid w:val="00283866"/>
    <w:rsid w:val="00285BEC"/>
    <w:rsid w:val="0029462B"/>
    <w:rsid w:val="002967A4"/>
    <w:rsid w:val="002A2D4D"/>
    <w:rsid w:val="002B1E25"/>
    <w:rsid w:val="002B4AB1"/>
    <w:rsid w:val="002B6949"/>
    <w:rsid w:val="002C264A"/>
    <w:rsid w:val="002D3656"/>
    <w:rsid w:val="002D6D49"/>
    <w:rsid w:val="002D7CC2"/>
    <w:rsid w:val="002F4D29"/>
    <w:rsid w:val="00315FAE"/>
    <w:rsid w:val="0032173A"/>
    <w:rsid w:val="00324D56"/>
    <w:rsid w:val="00344D21"/>
    <w:rsid w:val="003501ED"/>
    <w:rsid w:val="00350F7F"/>
    <w:rsid w:val="00355CD3"/>
    <w:rsid w:val="00356DA4"/>
    <w:rsid w:val="00372C5E"/>
    <w:rsid w:val="003767F3"/>
    <w:rsid w:val="00383086"/>
    <w:rsid w:val="003947CF"/>
    <w:rsid w:val="003A11DF"/>
    <w:rsid w:val="003A211D"/>
    <w:rsid w:val="003A579F"/>
    <w:rsid w:val="003A7623"/>
    <w:rsid w:val="003B09C6"/>
    <w:rsid w:val="003C4622"/>
    <w:rsid w:val="003C576E"/>
    <w:rsid w:val="003E3747"/>
    <w:rsid w:val="003F112E"/>
    <w:rsid w:val="003F2066"/>
    <w:rsid w:val="003F5116"/>
    <w:rsid w:val="0040384D"/>
    <w:rsid w:val="00404C40"/>
    <w:rsid w:val="00406912"/>
    <w:rsid w:val="0040752C"/>
    <w:rsid w:val="004135A8"/>
    <w:rsid w:val="00454E57"/>
    <w:rsid w:val="004602AE"/>
    <w:rsid w:val="00460958"/>
    <w:rsid w:val="00480A1B"/>
    <w:rsid w:val="004856AC"/>
    <w:rsid w:val="004873C9"/>
    <w:rsid w:val="00492D8F"/>
    <w:rsid w:val="004A1FEF"/>
    <w:rsid w:val="004A2FFA"/>
    <w:rsid w:val="004B17E8"/>
    <w:rsid w:val="004B51BA"/>
    <w:rsid w:val="004C044C"/>
    <w:rsid w:val="004C338F"/>
    <w:rsid w:val="004C65FE"/>
    <w:rsid w:val="004D322B"/>
    <w:rsid w:val="004D6463"/>
    <w:rsid w:val="004D682E"/>
    <w:rsid w:val="004E4BB9"/>
    <w:rsid w:val="004E7F62"/>
    <w:rsid w:val="0050526F"/>
    <w:rsid w:val="00514C2E"/>
    <w:rsid w:val="005244FE"/>
    <w:rsid w:val="0053349F"/>
    <w:rsid w:val="00533F57"/>
    <w:rsid w:val="005375B5"/>
    <w:rsid w:val="005418A3"/>
    <w:rsid w:val="0054255E"/>
    <w:rsid w:val="00542CBD"/>
    <w:rsid w:val="00543FAE"/>
    <w:rsid w:val="0054642D"/>
    <w:rsid w:val="00547191"/>
    <w:rsid w:val="00550CAE"/>
    <w:rsid w:val="00555737"/>
    <w:rsid w:val="00560906"/>
    <w:rsid w:val="0056659E"/>
    <w:rsid w:val="005667E8"/>
    <w:rsid w:val="00567E19"/>
    <w:rsid w:val="005763AE"/>
    <w:rsid w:val="00590644"/>
    <w:rsid w:val="00591449"/>
    <w:rsid w:val="00591B85"/>
    <w:rsid w:val="00593107"/>
    <w:rsid w:val="00595E37"/>
    <w:rsid w:val="005979DD"/>
    <w:rsid w:val="005A3908"/>
    <w:rsid w:val="005A3D6D"/>
    <w:rsid w:val="005A405E"/>
    <w:rsid w:val="005B0C9B"/>
    <w:rsid w:val="005B1108"/>
    <w:rsid w:val="005C027B"/>
    <w:rsid w:val="005C1122"/>
    <w:rsid w:val="005C1A23"/>
    <w:rsid w:val="005C79E4"/>
    <w:rsid w:val="005D33B6"/>
    <w:rsid w:val="005D345B"/>
    <w:rsid w:val="005D415D"/>
    <w:rsid w:val="005E6BA3"/>
    <w:rsid w:val="005F0D71"/>
    <w:rsid w:val="005F1ED0"/>
    <w:rsid w:val="005F78D1"/>
    <w:rsid w:val="00604B35"/>
    <w:rsid w:val="006072F9"/>
    <w:rsid w:val="00607E1E"/>
    <w:rsid w:val="00615BA7"/>
    <w:rsid w:val="006166D2"/>
    <w:rsid w:val="0062146E"/>
    <w:rsid w:val="0062169A"/>
    <w:rsid w:val="00621ECD"/>
    <w:rsid w:val="00625C84"/>
    <w:rsid w:val="00634B42"/>
    <w:rsid w:val="00637C2E"/>
    <w:rsid w:val="00646D4C"/>
    <w:rsid w:val="006501F2"/>
    <w:rsid w:val="00671931"/>
    <w:rsid w:val="00676E9F"/>
    <w:rsid w:val="006B10C8"/>
    <w:rsid w:val="006B1E99"/>
    <w:rsid w:val="006B32AA"/>
    <w:rsid w:val="006C3223"/>
    <w:rsid w:val="006C6D80"/>
    <w:rsid w:val="006E4810"/>
    <w:rsid w:val="006F038E"/>
    <w:rsid w:val="006F4932"/>
    <w:rsid w:val="006F4E56"/>
    <w:rsid w:val="00711BB1"/>
    <w:rsid w:val="00717A68"/>
    <w:rsid w:val="00730391"/>
    <w:rsid w:val="007329ED"/>
    <w:rsid w:val="0074069E"/>
    <w:rsid w:val="00745E72"/>
    <w:rsid w:val="00750D81"/>
    <w:rsid w:val="00762D46"/>
    <w:rsid w:val="007647B0"/>
    <w:rsid w:val="00774681"/>
    <w:rsid w:val="0077497D"/>
    <w:rsid w:val="00781B8C"/>
    <w:rsid w:val="007826F5"/>
    <w:rsid w:val="00782D20"/>
    <w:rsid w:val="0078638E"/>
    <w:rsid w:val="0079190B"/>
    <w:rsid w:val="00792163"/>
    <w:rsid w:val="007941A7"/>
    <w:rsid w:val="00797D59"/>
    <w:rsid w:val="007A2172"/>
    <w:rsid w:val="007A25F3"/>
    <w:rsid w:val="007B6B81"/>
    <w:rsid w:val="007B6B95"/>
    <w:rsid w:val="007E2475"/>
    <w:rsid w:val="007E2BAA"/>
    <w:rsid w:val="00802F9B"/>
    <w:rsid w:val="00804A32"/>
    <w:rsid w:val="008062C0"/>
    <w:rsid w:val="00806703"/>
    <w:rsid w:val="00807FD0"/>
    <w:rsid w:val="008102CB"/>
    <w:rsid w:val="00813287"/>
    <w:rsid w:val="008248F6"/>
    <w:rsid w:val="00824C6D"/>
    <w:rsid w:val="008345AB"/>
    <w:rsid w:val="00837EC9"/>
    <w:rsid w:val="008464C7"/>
    <w:rsid w:val="00846E27"/>
    <w:rsid w:val="00882CA8"/>
    <w:rsid w:val="008831B1"/>
    <w:rsid w:val="0089169B"/>
    <w:rsid w:val="00891BFB"/>
    <w:rsid w:val="00892982"/>
    <w:rsid w:val="008A27A8"/>
    <w:rsid w:val="008A388C"/>
    <w:rsid w:val="008A691B"/>
    <w:rsid w:val="008B175E"/>
    <w:rsid w:val="008B1EA5"/>
    <w:rsid w:val="008B39D8"/>
    <w:rsid w:val="008C01FD"/>
    <w:rsid w:val="008C23D6"/>
    <w:rsid w:val="008C5992"/>
    <w:rsid w:val="008C5C81"/>
    <w:rsid w:val="008C7852"/>
    <w:rsid w:val="008E0A79"/>
    <w:rsid w:val="008E3601"/>
    <w:rsid w:val="008E5FB4"/>
    <w:rsid w:val="008E6755"/>
    <w:rsid w:val="008F0B11"/>
    <w:rsid w:val="008F4FDE"/>
    <w:rsid w:val="008F5D9E"/>
    <w:rsid w:val="00911578"/>
    <w:rsid w:val="009119E3"/>
    <w:rsid w:val="009131AC"/>
    <w:rsid w:val="0091431F"/>
    <w:rsid w:val="00924587"/>
    <w:rsid w:val="00933C64"/>
    <w:rsid w:val="009440D1"/>
    <w:rsid w:val="00944D58"/>
    <w:rsid w:val="00946E8D"/>
    <w:rsid w:val="0095204C"/>
    <w:rsid w:val="009627BA"/>
    <w:rsid w:val="00963E0E"/>
    <w:rsid w:val="00964838"/>
    <w:rsid w:val="00973CB6"/>
    <w:rsid w:val="00974101"/>
    <w:rsid w:val="00974A06"/>
    <w:rsid w:val="00983103"/>
    <w:rsid w:val="009846D6"/>
    <w:rsid w:val="00984EE0"/>
    <w:rsid w:val="00987DB1"/>
    <w:rsid w:val="0099165F"/>
    <w:rsid w:val="00992A9B"/>
    <w:rsid w:val="00997E95"/>
    <w:rsid w:val="009A6B9D"/>
    <w:rsid w:val="009A6C3B"/>
    <w:rsid w:val="009C4A34"/>
    <w:rsid w:val="009E31E3"/>
    <w:rsid w:val="009E398C"/>
    <w:rsid w:val="009E3BC6"/>
    <w:rsid w:val="009F0E36"/>
    <w:rsid w:val="009F4A8D"/>
    <w:rsid w:val="009F553E"/>
    <w:rsid w:val="00A04740"/>
    <w:rsid w:val="00A07D95"/>
    <w:rsid w:val="00A140C0"/>
    <w:rsid w:val="00A14186"/>
    <w:rsid w:val="00A147CF"/>
    <w:rsid w:val="00A1726D"/>
    <w:rsid w:val="00A2030C"/>
    <w:rsid w:val="00A206D2"/>
    <w:rsid w:val="00A233D3"/>
    <w:rsid w:val="00A24CC1"/>
    <w:rsid w:val="00A36F1B"/>
    <w:rsid w:val="00A40F7E"/>
    <w:rsid w:val="00A42077"/>
    <w:rsid w:val="00A42293"/>
    <w:rsid w:val="00A524B5"/>
    <w:rsid w:val="00A61488"/>
    <w:rsid w:val="00A6298D"/>
    <w:rsid w:val="00A656C9"/>
    <w:rsid w:val="00A7113B"/>
    <w:rsid w:val="00A72088"/>
    <w:rsid w:val="00A73EAE"/>
    <w:rsid w:val="00A77315"/>
    <w:rsid w:val="00A801E7"/>
    <w:rsid w:val="00A802F7"/>
    <w:rsid w:val="00A87D56"/>
    <w:rsid w:val="00A906A9"/>
    <w:rsid w:val="00A97B7F"/>
    <w:rsid w:val="00AB3222"/>
    <w:rsid w:val="00AB5752"/>
    <w:rsid w:val="00AC05D6"/>
    <w:rsid w:val="00AC5E0A"/>
    <w:rsid w:val="00AD5468"/>
    <w:rsid w:val="00AD5E9E"/>
    <w:rsid w:val="00AE2416"/>
    <w:rsid w:val="00AE587E"/>
    <w:rsid w:val="00AF658E"/>
    <w:rsid w:val="00B03082"/>
    <w:rsid w:val="00B112AB"/>
    <w:rsid w:val="00B1131A"/>
    <w:rsid w:val="00B24B83"/>
    <w:rsid w:val="00B25DB1"/>
    <w:rsid w:val="00B334C3"/>
    <w:rsid w:val="00B340E9"/>
    <w:rsid w:val="00B438E5"/>
    <w:rsid w:val="00B44090"/>
    <w:rsid w:val="00B4489E"/>
    <w:rsid w:val="00B44D11"/>
    <w:rsid w:val="00B464C9"/>
    <w:rsid w:val="00B50F2D"/>
    <w:rsid w:val="00B54735"/>
    <w:rsid w:val="00B54DA4"/>
    <w:rsid w:val="00B56A6E"/>
    <w:rsid w:val="00B71CD8"/>
    <w:rsid w:val="00B80006"/>
    <w:rsid w:val="00B8305E"/>
    <w:rsid w:val="00BA16E3"/>
    <w:rsid w:val="00BA3449"/>
    <w:rsid w:val="00BA7FB9"/>
    <w:rsid w:val="00BB32FD"/>
    <w:rsid w:val="00BB7049"/>
    <w:rsid w:val="00BD561D"/>
    <w:rsid w:val="00BD70CB"/>
    <w:rsid w:val="00BE672E"/>
    <w:rsid w:val="00C025D6"/>
    <w:rsid w:val="00C05093"/>
    <w:rsid w:val="00C057BE"/>
    <w:rsid w:val="00C076C0"/>
    <w:rsid w:val="00C137AF"/>
    <w:rsid w:val="00C14211"/>
    <w:rsid w:val="00C143B3"/>
    <w:rsid w:val="00C143F2"/>
    <w:rsid w:val="00C2318A"/>
    <w:rsid w:val="00C31283"/>
    <w:rsid w:val="00C40F69"/>
    <w:rsid w:val="00C46DBA"/>
    <w:rsid w:val="00C5772A"/>
    <w:rsid w:val="00C6125D"/>
    <w:rsid w:val="00C63B24"/>
    <w:rsid w:val="00C7423F"/>
    <w:rsid w:val="00C82100"/>
    <w:rsid w:val="00C825D3"/>
    <w:rsid w:val="00C83C91"/>
    <w:rsid w:val="00C9244F"/>
    <w:rsid w:val="00C9346A"/>
    <w:rsid w:val="00C962D6"/>
    <w:rsid w:val="00CA5895"/>
    <w:rsid w:val="00CB1AB5"/>
    <w:rsid w:val="00CB2ADF"/>
    <w:rsid w:val="00CB2AFB"/>
    <w:rsid w:val="00CC18C7"/>
    <w:rsid w:val="00CC643F"/>
    <w:rsid w:val="00CC6543"/>
    <w:rsid w:val="00CC7DA8"/>
    <w:rsid w:val="00CD7B8B"/>
    <w:rsid w:val="00CE10A1"/>
    <w:rsid w:val="00CE4F92"/>
    <w:rsid w:val="00CF247C"/>
    <w:rsid w:val="00CF4B79"/>
    <w:rsid w:val="00D20504"/>
    <w:rsid w:val="00D36133"/>
    <w:rsid w:val="00D44448"/>
    <w:rsid w:val="00D52506"/>
    <w:rsid w:val="00D64CA0"/>
    <w:rsid w:val="00D75706"/>
    <w:rsid w:val="00D762E9"/>
    <w:rsid w:val="00D923B7"/>
    <w:rsid w:val="00DA153A"/>
    <w:rsid w:val="00DA480F"/>
    <w:rsid w:val="00DB2FB2"/>
    <w:rsid w:val="00DC16FB"/>
    <w:rsid w:val="00DC3BEE"/>
    <w:rsid w:val="00DC7552"/>
    <w:rsid w:val="00DD000B"/>
    <w:rsid w:val="00DD1243"/>
    <w:rsid w:val="00DD1A3D"/>
    <w:rsid w:val="00DD2A65"/>
    <w:rsid w:val="00DD727B"/>
    <w:rsid w:val="00DE1043"/>
    <w:rsid w:val="00DE6C38"/>
    <w:rsid w:val="00DF08D7"/>
    <w:rsid w:val="00DF296F"/>
    <w:rsid w:val="00DF3587"/>
    <w:rsid w:val="00DF791E"/>
    <w:rsid w:val="00E00C73"/>
    <w:rsid w:val="00E10E3E"/>
    <w:rsid w:val="00E12E2D"/>
    <w:rsid w:val="00E23FAB"/>
    <w:rsid w:val="00E252D2"/>
    <w:rsid w:val="00E503FA"/>
    <w:rsid w:val="00E56511"/>
    <w:rsid w:val="00E6345F"/>
    <w:rsid w:val="00E64894"/>
    <w:rsid w:val="00E65C72"/>
    <w:rsid w:val="00E71D5F"/>
    <w:rsid w:val="00E74B65"/>
    <w:rsid w:val="00E75B75"/>
    <w:rsid w:val="00E77D89"/>
    <w:rsid w:val="00E84261"/>
    <w:rsid w:val="00E842FA"/>
    <w:rsid w:val="00E97B95"/>
    <w:rsid w:val="00EA11BE"/>
    <w:rsid w:val="00EA35A2"/>
    <w:rsid w:val="00EB03BF"/>
    <w:rsid w:val="00EB07B0"/>
    <w:rsid w:val="00EB1CA4"/>
    <w:rsid w:val="00EB267E"/>
    <w:rsid w:val="00EB5820"/>
    <w:rsid w:val="00EC3C1F"/>
    <w:rsid w:val="00EE4DDF"/>
    <w:rsid w:val="00EE6DF4"/>
    <w:rsid w:val="00EF7EDC"/>
    <w:rsid w:val="00F05787"/>
    <w:rsid w:val="00F103D0"/>
    <w:rsid w:val="00F133C5"/>
    <w:rsid w:val="00F13573"/>
    <w:rsid w:val="00F2100D"/>
    <w:rsid w:val="00F34B7D"/>
    <w:rsid w:val="00F40498"/>
    <w:rsid w:val="00F40DF9"/>
    <w:rsid w:val="00F41E33"/>
    <w:rsid w:val="00F51E0A"/>
    <w:rsid w:val="00F553BE"/>
    <w:rsid w:val="00F65539"/>
    <w:rsid w:val="00F860F0"/>
    <w:rsid w:val="00F87364"/>
    <w:rsid w:val="00F90438"/>
    <w:rsid w:val="00F93472"/>
    <w:rsid w:val="00F93EEE"/>
    <w:rsid w:val="00F942CF"/>
    <w:rsid w:val="00F94DD6"/>
    <w:rsid w:val="00F97631"/>
    <w:rsid w:val="00F97844"/>
    <w:rsid w:val="00FA3AF2"/>
    <w:rsid w:val="00FA55A1"/>
    <w:rsid w:val="00FB0B00"/>
    <w:rsid w:val="00FB26F1"/>
    <w:rsid w:val="00FC1792"/>
    <w:rsid w:val="00FC37C5"/>
    <w:rsid w:val="00FC3D3E"/>
    <w:rsid w:val="00FC71B6"/>
    <w:rsid w:val="00FC78D2"/>
    <w:rsid w:val="00FD11BD"/>
    <w:rsid w:val="00FD1F0B"/>
    <w:rsid w:val="00FD56F3"/>
    <w:rsid w:val="00FE16E2"/>
    <w:rsid w:val="00FE1813"/>
    <w:rsid w:val="00FF2533"/>
    <w:rsid w:val="00FF6A4A"/>
    <w:rsid w:val="00FF7A4F"/>
    <w:rsid w:val="01545D68"/>
    <w:rsid w:val="01B5257A"/>
    <w:rsid w:val="01C17F84"/>
    <w:rsid w:val="023509E5"/>
    <w:rsid w:val="026B5281"/>
    <w:rsid w:val="02B97A05"/>
    <w:rsid w:val="02EC092F"/>
    <w:rsid w:val="032D2AED"/>
    <w:rsid w:val="035F132E"/>
    <w:rsid w:val="03D73A9E"/>
    <w:rsid w:val="03EE6181"/>
    <w:rsid w:val="04360C8C"/>
    <w:rsid w:val="04CF5C50"/>
    <w:rsid w:val="04E3589E"/>
    <w:rsid w:val="05055ECF"/>
    <w:rsid w:val="05307C07"/>
    <w:rsid w:val="05A15B43"/>
    <w:rsid w:val="05CA2B0F"/>
    <w:rsid w:val="062227AA"/>
    <w:rsid w:val="062B630A"/>
    <w:rsid w:val="064447A0"/>
    <w:rsid w:val="06911D6E"/>
    <w:rsid w:val="06BD1991"/>
    <w:rsid w:val="0713569B"/>
    <w:rsid w:val="074B003A"/>
    <w:rsid w:val="075F1518"/>
    <w:rsid w:val="07E37AE3"/>
    <w:rsid w:val="08494141"/>
    <w:rsid w:val="086D21B5"/>
    <w:rsid w:val="08C51FF1"/>
    <w:rsid w:val="08D06017"/>
    <w:rsid w:val="08E23B68"/>
    <w:rsid w:val="08ED769E"/>
    <w:rsid w:val="09181A44"/>
    <w:rsid w:val="093F57F6"/>
    <w:rsid w:val="09B257B5"/>
    <w:rsid w:val="09BB4DFA"/>
    <w:rsid w:val="0A0A2649"/>
    <w:rsid w:val="0A1F4D25"/>
    <w:rsid w:val="0A867EE0"/>
    <w:rsid w:val="0AB057AE"/>
    <w:rsid w:val="0AC27D85"/>
    <w:rsid w:val="0B1C57E6"/>
    <w:rsid w:val="0B1F44F9"/>
    <w:rsid w:val="0B4E3E42"/>
    <w:rsid w:val="0C057073"/>
    <w:rsid w:val="0C1B024F"/>
    <w:rsid w:val="0C2E488D"/>
    <w:rsid w:val="0C3E3F3E"/>
    <w:rsid w:val="0CC124D9"/>
    <w:rsid w:val="0CDC67A4"/>
    <w:rsid w:val="0CF31680"/>
    <w:rsid w:val="0D172CE2"/>
    <w:rsid w:val="0D541BCC"/>
    <w:rsid w:val="0D8540F9"/>
    <w:rsid w:val="0E2E398E"/>
    <w:rsid w:val="0EB136CA"/>
    <w:rsid w:val="0EED4689"/>
    <w:rsid w:val="0F35210F"/>
    <w:rsid w:val="0FE7228D"/>
    <w:rsid w:val="1099294E"/>
    <w:rsid w:val="10CB7FC2"/>
    <w:rsid w:val="11012C44"/>
    <w:rsid w:val="11AD2506"/>
    <w:rsid w:val="11C90F4A"/>
    <w:rsid w:val="11DD78C5"/>
    <w:rsid w:val="12204A04"/>
    <w:rsid w:val="124E154F"/>
    <w:rsid w:val="125E1917"/>
    <w:rsid w:val="126801B8"/>
    <w:rsid w:val="12957E54"/>
    <w:rsid w:val="134D76E0"/>
    <w:rsid w:val="138B52B0"/>
    <w:rsid w:val="139C265E"/>
    <w:rsid w:val="1485201B"/>
    <w:rsid w:val="14E57569"/>
    <w:rsid w:val="14E827A7"/>
    <w:rsid w:val="15211122"/>
    <w:rsid w:val="152A349B"/>
    <w:rsid w:val="15945A28"/>
    <w:rsid w:val="15A7230E"/>
    <w:rsid w:val="160746E7"/>
    <w:rsid w:val="16376E70"/>
    <w:rsid w:val="164F60D2"/>
    <w:rsid w:val="16B77785"/>
    <w:rsid w:val="16CD419A"/>
    <w:rsid w:val="17262AA8"/>
    <w:rsid w:val="172D283A"/>
    <w:rsid w:val="174756D3"/>
    <w:rsid w:val="174924F6"/>
    <w:rsid w:val="17694999"/>
    <w:rsid w:val="17AD1481"/>
    <w:rsid w:val="17CE02C0"/>
    <w:rsid w:val="18017F5B"/>
    <w:rsid w:val="18681CFF"/>
    <w:rsid w:val="186B35E7"/>
    <w:rsid w:val="18BF1831"/>
    <w:rsid w:val="18DF71AE"/>
    <w:rsid w:val="18E03223"/>
    <w:rsid w:val="198B4227"/>
    <w:rsid w:val="19980048"/>
    <w:rsid w:val="19A60C94"/>
    <w:rsid w:val="19AC58B8"/>
    <w:rsid w:val="19B94780"/>
    <w:rsid w:val="19FB1F25"/>
    <w:rsid w:val="1A381175"/>
    <w:rsid w:val="1A402093"/>
    <w:rsid w:val="1A50381A"/>
    <w:rsid w:val="1AEC0F22"/>
    <w:rsid w:val="1B3E3BB6"/>
    <w:rsid w:val="1BC40F62"/>
    <w:rsid w:val="1BF12377"/>
    <w:rsid w:val="1C1C10B2"/>
    <w:rsid w:val="1C61708A"/>
    <w:rsid w:val="1C9C4A16"/>
    <w:rsid w:val="1CEE7B8F"/>
    <w:rsid w:val="1CFA268F"/>
    <w:rsid w:val="1D2A2430"/>
    <w:rsid w:val="1D2B61DC"/>
    <w:rsid w:val="1DB547B3"/>
    <w:rsid w:val="1E0862AA"/>
    <w:rsid w:val="1E942D52"/>
    <w:rsid w:val="1E9A0388"/>
    <w:rsid w:val="1F0C71F0"/>
    <w:rsid w:val="1F2003AC"/>
    <w:rsid w:val="1F3576AD"/>
    <w:rsid w:val="1F364DE5"/>
    <w:rsid w:val="1F767629"/>
    <w:rsid w:val="1F811D52"/>
    <w:rsid w:val="1FAA3566"/>
    <w:rsid w:val="20455B41"/>
    <w:rsid w:val="20A51264"/>
    <w:rsid w:val="21004720"/>
    <w:rsid w:val="216E3DCD"/>
    <w:rsid w:val="217F4274"/>
    <w:rsid w:val="21920203"/>
    <w:rsid w:val="21992D73"/>
    <w:rsid w:val="22AF6AE8"/>
    <w:rsid w:val="22EF498D"/>
    <w:rsid w:val="22F27762"/>
    <w:rsid w:val="230B6837"/>
    <w:rsid w:val="230C16EB"/>
    <w:rsid w:val="23642F9E"/>
    <w:rsid w:val="23D41462"/>
    <w:rsid w:val="24A60EC0"/>
    <w:rsid w:val="24AB2A92"/>
    <w:rsid w:val="24DB30EB"/>
    <w:rsid w:val="256A1E3B"/>
    <w:rsid w:val="25817F3A"/>
    <w:rsid w:val="2586239A"/>
    <w:rsid w:val="259832A3"/>
    <w:rsid w:val="25D4016C"/>
    <w:rsid w:val="25F22086"/>
    <w:rsid w:val="260636D4"/>
    <w:rsid w:val="26453184"/>
    <w:rsid w:val="26554FBB"/>
    <w:rsid w:val="267C3185"/>
    <w:rsid w:val="26B7787B"/>
    <w:rsid w:val="26ED6A5D"/>
    <w:rsid w:val="272A125E"/>
    <w:rsid w:val="273615F2"/>
    <w:rsid w:val="27A755EC"/>
    <w:rsid w:val="2852646E"/>
    <w:rsid w:val="28836583"/>
    <w:rsid w:val="2884766A"/>
    <w:rsid w:val="28AD5283"/>
    <w:rsid w:val="291B64FB"/>
    <w:rsid w:val="29662DE4"/>
    <w:rsid w:val="29821A6F"/>
    <w:rsid w:val="29A11AE9"/>
    <w:rsid w:val="29B51E00"/>
    <w:rsid w:val="29E6470B"/>
    <w:rsid w:val="2A1A53E6"/>
    <w:rsid w:val="2A327BDE"/>
    <w:rsid w:val="2A566178"/>
    <w:rsid w:val="2A8D5F51"/>
    <w:rsid w:val="2AB21E00"/>
    <w:rsid w:val="2AC641E8"/>
    <w:rsid w:val="2AD339E4"/>
    <w:rsid w:val="2B544909"/>
    <w:rsid w:val="2B62250F"/>
    <w:rsid w:val="2BED734F"/>
    <w:rsid w:val="2C4E5D85"/>
    <w:rsid w:val="2C8D0C09"/>
    <w:rsid w:val="2CBD050D"/>
    <w:rsid w:val="2D2E2D76"/>
    <w:rsid w:val="2D9451ED"/>
    <w:rsid w:val="2DE362AF"/>
    <w:rsid w:val="2DEE692F"/>
    <w:rsid w:val="2E18079F"/>
    <w:rsid w:val="2E1D4B3E"/>
    <w:rsid w:val="2E360552"/>
    <w:rsid w:val="2E7F1CC3"/>
    <w:rsid w:val="2E837181"/>
    <w:rsid w:val="2E973CF7"/>
    <w:rsid w:val="2ECD3B5F"/>
    <w:rsid w:val="2EF2343F"/>
    <w:rsid w:val="30087BF0"/>
    <w:rsid w:val="308B2DAE"/>
    <w:rsid w:val="309D1FDB"/>
    <w:rsid w:val="315F16B6"/>
    <w:rsid w:val="31E11F0F"/>
    <w:rsid w:val="32041CB3"/>
    <w:rsid w:val="3237081B"/>
    <w:rsid w:val="32B61B85"/>
    <w:rsid w:val="32F20FCC"/>
    <w:rsid w:val="32F41897"/>
    <w:rsid w:val="33317618"/>
    <w:rsid w:val="335438AA"/>
    <w:rsid w:val="336E4FB3"/>
    <w:rsid w:val="34290AC1"/>
    <w:rsid w:val="34310C1D"/>
    <w:rsid w:val="34495877"/>
    <w:rsid w:val="34621EC4"/>
    <w:rsid w:val="353522EE"/>
    <w:rsid w:val="355C3683"/>
    <w:rsid w:val="35BA69C7"/>
    <w:rsid w:val="35F73D9C"/>
    <w:rsid w:val="361C77A4"/>
    <w:rsid w:val="36270C86"/>
    <w:rsid w:val="36451BC8"/>
    <w:rsid w:val="366B05F8"/>
    <w:rsid w:val="36CA79FC"/>
    <w:rsid w:val="36E83CF8"/>
    <w:rsid w:val="379B73A3"/>
    <w:rsid w:val="37A22E6F"/>
    <w:rsid w:val="37B30DF5"/>
    <w:rsid w:val="383D113B"/>
    <w:rsid w:val="38623084"/>
    <w:rsid w:val="388B3A38"/>
    <w:rsid w:val="38C36214"/>
    <w:rsid w:val="38D8577A"/>
    <w:rsid w:val="39065175"/>
    <w:rsid w:val="39110CB3"/>
    <w:rsid w:val="39226ACF"/>
    <w:rsid w:val="39914B35"/>
    <w:rsid w:val="39E278F5"/>
    <w:rsid w:val="39F52F44"/>
    <w:rsid w:val="3A526125"/>
    <w:rsid w:val="3A934DDE"/>
    <w:rsid w:val="3AEF5394"/>
    <w:rsid w:val="3B1867BB"/>
    <w:rsid w:val="3B7A58FB"/>
    <w:rsid w:val="3BB13644"/>
    <w:rsid w:val="3C6773EA"/>
    <w:rsid w:val="3CC65C63"/>
    <w:rsid w:val="3CCB70F5"/>
    <w:rsid w:val="3CDF2E08"/>
    <w:rsid w:val="3CFD6976"/>
    <w:rsid w:val="3D0137AB"/>
    <w:rsid w:val="3D0E0A2D"/>
    <w:rsid w:val="3D145266"/>
    <w:rsid w:val="3DE160EE"/>
    <w:rsid w:val="3E735752"/>
    <w:rsid w:val="3EDC315F"/>
    <w:rsid w:val="3EFB1325"/>
    <w:rsid w:val="3F00384C"/>
    <w:rsid w:val="3F24271D"/>
    <w:rsid w:val="3F244CE3"/>
    <w:rsid w:val="3F372B1C"/>
    <w:rsid w:val="3F50401E"/>
    <w:rsid w:val="3FA06862"/>
    <w:rsid w:val="3FB13ADE"/>
    <w:rsid w:val="3FE9345E"/>
    <w:rsid w:val="3FF67121"/>
    <w:rsid w:val="40102E4F"/>
    <w:rsid w:val="40131133"/>
    <w:rsid w:val="4025038E"/>
    <w:rsid w:val="402B56C6"/>
    <w:rsid w:val="403074D8"/>
    <w:rsid w:val="40AE33D4"/>
    <w:rsid w:val="40AF7204"/>
    <w:rsid w:val="40CA4D04"/>
    <w:rsid w:val="40F93959"/>
    <w:rsid w:val="41303FD4"/>
    <w:rsid w:val="41892C28"/>
    <w:rsid w:val="418C309F"/>
    <w:rsid w:val="423E2083"/>
    <w:rsid w:val="423F315A"/>
    <w:rsid w:val="42B30BC2"/>
    <w:rsid w:val="43793947"/>
    <w:rsid w:val="438B37BD"/>
    <w:rsid w:val="438E5D49"/>
    <w:rsid w:val="43D437B9"/>
    <w:rsid w:val="43EA39CC"/>
    <w:rsid w:val="44167719"/>
    <w:rsid w:val="442C5F0D"/>
    <w:rsid w:val="442E3EB1"/>
    <w:rsid w:val="44F12971"/>
    <w:rsid w:val="453153D8"/>
    <w:rsid w:val="45933B89"/>
    <w:rsid w:val="45CE1239"/>
    <w:rsid w:val="45DC7B00"/>
    <w:rsid w:val="45DE2669"/>
    <w:rsid w:val="46007DEA"/>
    <w:rsid w:val="46DA5F67"/>
    <w:rsid w:val="47255B6D"/>
    <w:rsid w:val="473932DC"/>
    <w:rsid w:val="476F0BC1"/>
    <w:rsid w:val="477517FF"/>
    <w:rsid w:val="481029DE"/>
    <w:rsid w:val="486E0728"/>
    <w:rsid w:val="48B46C72"/>
    <w:rsid w:val="48E02E68"/>
    <w:rsid w:val="48FC1A63"/>
    <w:rsid w:val="4910660A"/>
    <w:rsid w:val="493E4A71"/>
    <w:rsid w:val="49416CAA"/>
    <w:rsid w:val="4975539D"/>
    <w:rsid w:val="497D4464"/>
    <w:rsid w:val="4A606E08"/>
    <w:rsid w:val="4A6F72B8"/>
    <w:rsid w:val="4A7F6CE4"/>
    <w:rsid w:val="4AB33643"/>
    <w:rsid w:val="4AB33677"/>
    <w:rsid w:val="4ACB5E65"/>
    <w:rsid w:val="4AE023CD"/>
    <w:rsid w:val="4B1C7003"/>
    <w:rsid w:val="4B38626C"/>
    <w:rsid w:val="4B6F1405"/>
    <w:rsid w:val="4B791EEE"/>
    <w:rsid w:val="4B9329C1"/>
    <w:rsid w:val="4BE54FDE"/>
    <w:rsid w:val="4BEF6E98"/>
    <w:rsid w:val="4D4C579F"/>
    <w:rsid w:val="4D62232C"/>
    <w:rsid w:val="4D743A65"/>
    <w:rsid w:val="4D8522C7"/>
    <w:rsid w:val="4DAD436B"/>
    <w:rsid w:val="4DDC4098"/>
    <w:rsid w:val="4E1F4639"/>
    <w:rsid w:val="4E38704E"/>
    <w:rsid w:val="4E3C7B40"/>
    <w:rsid w:val="4E480587"/>
    <w:rsid w:val="4EC15F94"/>
    <w:rsid w:val="50107790"/>
    <w:rsid w:val="50153C72"/>
    <w:rsid w:val="50351FB5"/>
    <w:rsid w:val="504A044F"/>
    <w:rsid w:val="504A6FF8"/>
    <w:rsid w:val="504B7B28"/>
    <w:rsid w:val="5051129B"/>
    <w:rsid w:val="50621F11"/>
    <w:rsid w:val="506F27A0"/>
    <w:rsid w:val="519B1914"/>
    <w:rsid w:val="52221516"/>
    <w:rsid w:val="52291CDC"/>
    <w:rsid w:val="5278457D"/>
    <w:rsid w:val="5345426B"/>
    <w:rsid w:val="53672402"/>
    <w:rsid w:val="53885226"/>
    <w:rsid w:val="53AC47FA"/>
    <w:rsid w:val="543A3EAA"/>
    <w:rsid w:val="543D246C"/>
    <w:rsid w:val="54481C20"/>
    <w:rsid w:val="548B6A31"/>
    <w:rsid w:val="54D933CD"/>
    <w:rsid w:val="54DC1000"/>
    <w:rsid w:val="54E11D37"/>
    <w:rsid w:val="55467553"/>
    <w:rsid w:val="55BC59EB"/>
    <w:rsid w:val="55EE18E6"/>
    <w:rsid w:val="55EE430E"/>
    <w:rsid w:val="55F22797"/>
    <w:rsid w:val="565F7AB2"/>
    <w:rsid w:val="56F12271"/>
    <w:rsid w:val="57006533"/>
    <w:rsid w:val="57235C73"/>
    <w:rsid w:val="572B7870"/>
    <w:rsid w:val="57A1188E"/>
    <w:rsid w:val="57B602A3"/>
    <w:rsid w:val="5818254C"/>
    <w:rsid w:val="586C2825"/>
    <w:rsid w:val="58745976"/>
    <w:rsid w:val="58860D6D"/>
    <w:rsid w:val="58B908B7"/>
    <w:rsid w:val="591D1F29"/>
    <w:rsid w:val="59BF4DB0"/>
    <w:rsid w:val="5A384AD6"/>
    <w:rsid w:val="5A7D6A6C"/>
    <w:rsid w:val="5A9861CA"/>
    <w:rsid w:val="5AA45C2D"/>
    <w:rsid w:val="5AB722AD"/>
    <w:rsid w:val="5AC65F6D"/>
    <w:rsid w:val="5ACB1A0A"/>
    <w:rsid w:val="5ACD04D1"/>
    <w:rsid w:val="5AD17110"/>
    <w:rsid w:val="5BA10F63"/>
    <w:rsid w:val="5BAE164F"/>
    <w:rsid w:val="5BBE1F8C"/>
    <w:rsid w:val="5C86121D"/>
    <w:rsid w:val="5D5C6D62"/>
    <w:rsid w:val="5D764F07"/>
    <w:rsid w:val="5D8A39BF"/>
    <w:rsid w:val="5DAF228F"/>
    <w:rsid w:val="5DD72078"/>
    <w:rsid w:val="5E0F6D56"/>
    <w:rsid w:val="5ED64851"/>
    <w:rsid w:val="5F126771"/>
    <w:rsid w:val="5F7408C2"/>
    <w:rsid w:val="5F7C5DD0"/>
    <w:rsid w:val="5FCA0E06"/>
    <w:rsid w:val="602C1ABF"/>
    <w:rsid w:val="613760A4"/>
    <w:rsid w:val="61485A86"/>
    <w:rsid w:val="61C41520"/>
    <w:rsid w:val="6284769D"/>
    <w:rsid w:val="63F05870"/>
    <w:rsid w:val="63FA1719"/>
    <w:rsid w:val="63FD1F38"/>
    <w:rsid w:val="641C36B5"/>
    <w:rsid w:val="644545DB"/>
    <w:rsid w:val="64492820"/>
    <w:rsid w:val="64512929"/>
    <w:rsid w:val="651629B2"/>
    <w:rsid w:val="65321390"/>
    <w:rsid w:val="654B6BB1"/>
    <w:rsid w:val="654D554E"/>
    <w:rsid w:val="655F184E"/>
    <w:rsid w:val="65D95579"/>
    <w:rsid w:val="66133CAA"/>
    <w:rsid w:val="66435899"/>
    <w:rsid w:val="6657705E"/>
    <w:rsid w:val="66912E3A"/>
    <w:rsid w:val="66C518E7"/>
    <w:rsid w:val="66FC48BF"/>
    <w:rsid w:val="67814FCC"/>
    <w:rsid w:val="6786128D"/>
    <w:rsid w:val="67B45921"/>
    <w:rsid w:val="67ED6564"/>
    <w:rsid w:val="68237AEB"/>
    <w:rsid w:val="684F0ABD"/>
    <w:rsid w:val="68531DBF"/>
    <w:rsid w:val="68693C6F"/>
    <w:rsid w:val="68BC34E7"/>
    <w:rsid w:val="68F75C08"/>
    <w:rsid w:val="69537517"/>
    <w:rsid w:val="696279DD"/>
    <w:rsid w:val="69B2141B"/>
    <w:rsid w:val="69C86CEF"/>
    <w:rsid w:val="6A1342A0"/>
    <w:rsid w:val="6A2D0343"/>
    <w:rsid w:val="6B67173B"/>
    <w:rsid w:val="6B7B2A8C"/>
    <w:rsid w:val="6B92041D"/>
    <w:rsid w:val="6BE42E2A"/>
    <w:rsid w:val="6C340A9A"/>
    <w:rsid w:val="6C4019BF"/>
    <w:rsid w:val="6C774764"/>
    <w:rsid w:val="6CB34EC5"/>
    <w:rsid w:val="6D0D0A88"/>
    <w:rsid w:val="6D3A7993"/>
    <w:rsid w:val="6D666A80"/>
    <w:rsid w:val="6DB15FEA"/>
    <w:rsid w:val="6DD77DEC"/>
    <w:rsid w:val="6DEE114A"/>
    <w:rsid w:val="6E042308"/>
    <w:rsid w:val="6E5B08D2"/>
    <w:rsid w:val="6EC80852"/>
    <w:rsid w:val="6F4532CC"/>
    <w:rsid w:val="6FBB16EE"/>
    <w:rsid w:val="6FDC01D4"/>
    <w:rsid w:val="705E281F"/>
    <w:rsid w:val="7074203C"/>
    <w:rsid w:val="712017E1"/>
    <w:rsid w:val="71CC44C2"/>
    <w:rsid w:val="71D96CA6"/>
    <w:rsid w:val="72043731"/>
    <w:rsid w:val="72884BB5"/>
    <w:rsid w:val="731203B6"/>
    <w:rsid w:val="73424564"/>
    <w:rsid w:val="73BC1CF8"/>
    <w:rsid w:val="73EA38D9"/>
    <w:rsid w:val="740A3B9D"/>
    <w:rsid w:val="755E136A"/>
    <w:rsid w:val="765A2F7A"/>
    <w:rsid w:val="7719777C"/>
    <w:rsid w:val="772C4E4D"/>
    <w:rsid w:val="77425D94"/>
    <w:rsid w:val="777274E4"/>
    <w:rsid w:val="77C861A9"/>
    <w:rsid w:val="77F270CC"/>
    <w:rsid w:val="78084C8C"/>
    <w:rsid w:val="7815402A"/>
    <w:rsid w:val="789639B1"/>
    <w:rsid w:val="78AB7E03"/>
    <w:rsid w:val="78E96AE4"/>
    <w:rsid w:val="791F5BB3"/>
    <w:rsid w:val="79A27904"/>
    <w:rsid w:val="79B54667"/>
    <w:rsid w:val="79BA2E4D"/>
    <w:rsid w:val="79BB39C6"/>
    <w:rsid w:val="79E02B9E"/>
    <w:rsid w:val="79E4507F"/>
    <w:rsid w:val="7A217032"/>
    <w:rsid w:val="7A862A9F"/>
    <w:rsid w:val="7A98717B"/>
    <w:rsid w:val="7AC174C7"/>
    <w:rsid w:val="7AEE37BB"/>
    <w:rsid w:val="7B010313"/>
    <w:rsid w:val="7B3906E1"/>
    <w:rsid w:val="7B4E41CB"/>
    <w:rsid w:val="7BA77E76"/>
    <w:rsid w:val="7BB56DE5"/>
    <w:rsid w:val="7C783E6A"/>
    <w:rsid w:val="7C8A7A55"/>
    <w:rsid w:val="7CB647EF"/>
    <w:rsid w:val="7D66296D"/>
    <w:rsid w:val="7E0C4593"/>
    <w:rsid w:val="7E274954"/>
    <w:rsid w:val="7E7D4500"/>
    <w:rsid w:val="7EC71BAA"/>
    <w:rsid w:val="7EDC5132"/>
    <w:rsid w:val="7FB143A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54"/>
    <w:qFormat/>
    <w:uiPriority w:val="0"/>
    <w:pPr>
      <w:keepNext/>
      <w:keepLines/>
      <w:spacing w:before="340" w:beforeLines="0" w:after="330" w:afterLines="0" w:line="578" w:lineRule="auto"/>
      <w:outlineLvl w:val="0"/>
    </w:pPr>
    <w:rPr>
      <w:b/>
      <w:bCs/>
      <w:kern w:val="44"/>
      <w:sz w:val="44"/>
      <w:szCs w:val="44"/>
    </w:rPr>
  </w:style>
  <w:style w:type="paragraph" w:styleId="7">
    <w:name w:val="heading 2"/>
    <w:basedOn w:val="1"/>
    <w:next w:val="1"/>
    <w:link w:val="55"/>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8">
    <w:name w:val="heading 3"/>
    <w:basedOn w:val="1"/>
    <w:next w:val="1"/>
    <w:link w:val="56"/>
    <w:qFormat/>
    <w:uiPriority w:val="0"/>
    <w:pPr>
      <w:keepNext/>
      <w:keepLines/>
      <w:spacing w:before="260" w:beforeLines="0" w:after="260" w:afterLines="0" w:line="416" w:lineRule="auto"/>
      <w:outlineLvl w:val="2"/>
    </w:pPr>
    <w:rPr>
      <w:b/>
      <w:bCs/>
      <w:sz w:val="32"/>
      <w:szCs w:val="32"/>
    </w:rPr>
  </w:style>
  <w:style w:type="paragraph" w:styleId="9">
    <w:name w:val="heading 4"/>
    <w:basedOn w:val="1"/>
    <w:next w:val="1"/>
    <w:link w:val="57"/>
    <w:qFormat/>
    <w:uiPriority w:val="0"/>
    <w:pPr>
      <w:keepNext/>
      <w:keepLines/>
      <w:spacing w:before="280" w:beforeLines="0" w:after="290" w:afterLines="0" w:line="376" w:lineRule="auto"/>
      <w:outlineLvl w:val="3"/>
    </w:pPr>
    <w:rPr>
      <w:rFonts w:ascii="Arial" w:hAnsi="Arial" w:eastAsia="黑体"/>
      <w:b/>
      <w:bCs/>
      <w:sz w:val="28"/>
      <w:szCs w:val="28"/>
    </w:rPr>
  </w:style>
  <w:style w:type="paragraph" w:styleId="10">
    <w:name w:val="heading 6"/>
    <w:basedOn w:val="1"/>
    <w:next w:val="1"/>
    <w:link w:val="58"/>
    <w:qFormat/>
    <w:uiPriority w:val="0"/>
    <w:pPr>
      <w:keepNext/>
      <w:keepLines/>
      <w:widowControl/>
      <w:tabs>
        <w:tab w:val="left" w:pos="1440"/>
      </w:tabs>
      <w:spacing w:before="240" w:beforeLines="0" w:after="64" w:afterLines="0" w:line="320" w:lineRule="auto"/>
      <w:ind w:left="1152" w:hanging="1152"/>
      <w:jc w:val="left"/>
      <w:outlineLvl w:val="5"/>
    </w:pPr>
    <w:rPr>
      <w:rFonts w:ascii="Arial" w:hAnsi="Arial" w:eastAsia="黑体"/>
      <w:b/>
      <w:bCs/>
      <w:sz w:val="24"/>
    </w:rPr>
  </w:style>
  <w:style w:type="paragraph" w:styleId="11">
    <w:name w:val="heading 7"/>
    <w:basedOn w:val="1"/>
    <w:next w:val="1"/>
    <w:link w:val="59"/>
    <w:qFormat/>
    <w:uiPriority w:val="0"/>
    <w:pPr>
      <w:keepNext/>
      <w:keepLines/>
      <w:widowControl/>
      <w:tabs>
        <w:tab w:val="left" w:pos="2520"/>
      </w:tabs>
      <w:spacing w:before="240" w:beforeLines="0" w:after="64" w:afterLines="0" w:line="320" w:lineRule="auto"/>
      <w:ind w:left="1296" w:hanging="1296"/>
      <w:jc w:val="left"/>
      <w:outlineLvl w:val="6"/>
    </w:pPr>
    <w:rPr>
      <w:b/>
      <w:bCs/>
      <w:sz w:val="24"/>
    </w:rPr>
  </w:style>
  <w:style w:type="paragraph" w:styleId="12">
    <w:name w:val="heading 8"/>
    <w:basedOn w:val="1"/>
    <w:next w:val="1"/>
    <w:link w:val="60"/>
    <w:qFormat/>
    <w:uiPriority w:val="0"/>
    <w:pPr>
      <w:keepNext/>
      <w:keepLines/>
      <w:widowControl/>
      <w:tabs>
        <w:tab w:val="left" w:pos="1440"/>
      </w:tabs>
      <w:spacing w:before="240" w:beforeLines="0" w:after="64" w:afterLines="0" w:line="320" w:lineRule="auto"/>
      <w:ind w:left="1440" w:hanging="1440"/>
      <w:jc w:val="left"/>
      <w:outlineLvl w:val="7"/>
    </w:pPr>
    <w:rPr>
      <w:rFonts w:ascii="Arial" w:hAnsi="Arial" w:eastAsia="黑体"/>
      <w:sz w:val="24"/>
    </w:rPr>
  </w:style>
  <w:style w:type="paragraph" w:styleId="13">
    <w:name w:val="heading 9"/>
    <w:basedOn w:val="1"/>
    <w:next w:val="1"/>
    <w:link w:val="61"/>
    <w:qFormat/>
    <w:uiPriority w:val="0"/>
    <w:pPr>
      <w:keepNext/>
      <w:keepLines/>
      <w:widowControl/>
      <w:tabs>
        <w:tab w:val="left" w:pos="1584"/>
      </w:tabs>
      <w:spacing w:before="240" w:beforeLines="0" w:after="64" w:afterLines="0" w:line="320" w:lineRule="auto"/>
      <w:ind w:left="1584" w:hanging="1584"/>
      <w:jc w:val="left"/>
      <w:outlineLvl w:val="8"/>
    </w:pPr>
    <w:rPr>
      <w:rFonts w:ascii="Arial" w:hAnsi="Arial" w:eastAsia="黑体"/>
      <w:szCs w:val="21"/>
    </w:rPr>
  </w:style>
  <w:style w:type="character" w:default="1" w:styleId="39">
    <w:name w:val="Default Paragraph Font"/>
    <w:qFormat/>
    <w:uiPriority w:val="0"/>
  </w:style>
  <w:style w:type="table" w:default="1" w:styleId="37">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link w:val="53"/>
    <w:qFormat/>
    <w:uiPriority w:val="0"/>
    <w:pPr>
      <w:spacing w:after="120" w:afterLines="0"/>
      <w:ind w:left="420" w:leftChars="200"/>
    </w:pPr>
    <w:rPr>
      <w:sz w:val="24"/>
    </w:rPr>
  </w:style>
  <w:style w:type="paragraph" w:styleId="4">
    <w:name w:val="envelope return"/>
    <w:basedOn w:val="1"/>
    <w:next w:val="5"/>
    <w:qFormat/>
    <w:uiPriority w:val="0"/>
    <w:pPr>
      <w:snapToGrid w:val="0"/>
    </w:pPr>
    <w:rPr>
      <w:rFonts w:ascii="Arial" w:hAnsi="Arial" w:cs="Arial"/>
    </w:rPr>
  </w:style>
  <w:style w:type="paragraph" w:styleId="5">
    <w:name w:val="toc 7"/>
    <w:basedOn w:val="1"/>
    <w:next w:val="1"/>
    <w:unhideWhenUsed/>
    <w:qFormat/>
    <w:uiPriority w:val="0"/>
    <w:pPr>
      <w:spacing w:beforeLines="0" w:afterLines="0"/>
      <w:ind w:left="1260"/>
    </w:pPr>
    <w:rPr>
      <w:rFonts w:hint="default" w:ascii="Calibri" w:hAnsi="Calibri" w:eastAsia="宋体" w:cs="Calibri"/>
      <w:sz w:val="20"/>
      <w:szCs w:val="20"/>
    </w:rPr>
  </w:style>
  <w:style w:type="paragraph" w:styleId="14">
    <w:name w:val="Normal Indent"/>
    <w:basedOn w:val="1"/>
    <w:qFormat/>
    <w:uiPriority w:val="0"/>
    <w:pPr>
      <w:ind w:firstLine="420" w:firstLineChars="200"/>
    </w:pPr>
  </w:style>
  <w:style w:type="paragraph" w:styleId="15">
    <w:name w:val="Document Map"/>
    <w:basedOn w:val="1"/>
    <w:link w:val="62"/>
    <w:qFormat/>
    <w:uiPriority w:val="0"/>
    <w:pPr>
      <w:shd w:val="clear" w:color="auto" w:fill="000080"/>
    </w:pPr>
    <w:rPr>
      <w:sz w:val="24"/>
      <w:shd w:val="clear" w:color="auto" w:fill="000080"/>
    </w:rPr>
  </w:style>
  <w:style w:type="paragraph" w:styleId="16">
    <w:name w:val="annotation text"/>
    <w:basedOn w:val="1"/>
    <w:link w:val="63"/>
    <w:qFormat/>
    <w:uiPriority w:val="0"/>
    <w:pPr>
      <w:jc w:val="left"/>
    </w:pPr>
    <w:rPr>
      <w:sz w:val="24"/>
    </w:rPr>
  </w:style>
  <w:style w:type="paragraph" w:styleId="17">
    <w:name w:val="Body Text 3"/>
    <w:basedOn w:val="1"/>
    <w:link w:val="64"/>
    <w:qFormat/>
    <w:uiPriority w:val="0"/>
    <w:rPr>
      <w:rFonts w:ascii="宋体"/>
      <w:sz w:val="24"/>
      <w:szCs w:val="20"/>
    </w:rPr>
  </w:style>
  <w:style w:type="paragraph" w:styleId="18">
    <w:name w:val="Body Text"/>
    <w:basedOn w:val="1"/>
    <w:next w:val="1"/>
    <w:link w:val="65"/>
    <w:qFormat/>
    <w:uiPriority w:val="0"/>
    <w:pPr>
      <w:spacing w:after="120" w:afterLines="0"/>
    </w:pPr>
    <w:rPr>
      <w:sz w:val="24"/>
    </w:rPr>
  </w:style>
  <w:style w:type="paragraph" w:styleId="19">
    <w:name w:val="Block Text"/>
    <w:basedOn w:val="1"/>
    <w:qFormat/>
    <w:uiPriority w:val="0"/>
    <w:pPr>
      <w:adjustRightInd w:val="0"/>
      <w:ind w:left="420" w:right="33"/>
      <w:jc w:val="left"/>
      <w:textAlignment w:val="baseline"/>
    </w:pPr>
    <w:rPr>
      <w:kern w:val="0"/>
      <w:sz w:val="24"/>
      <w:szCs w:val="20"/>
    </w:rPr>
  </w:style>
  <w:style w:type="paragraph" w:styleId="20">
    <w:name w:val="toc 3"/>
    <w:basedOn w:val="1"/>
    <w:next w:val="1"/>
    <w:qFormat/>
    <w:uiPriority w:val="0"/>
    <w:pPr>
      <w:ind w:left="840" w:leftChars="400"/>
    </w:pPr>
  </w:style>
  <w:style w:type="paragraph" w:styleId="21">
    <w:name w:val="Plain Text"/>
    <w:basedOn w:val="1"/>
    <w:link w:val="66"/>
    <w:qFormat/>
    <w:uiPriority w:val="0"/>
    <w:rPr>
      <w:rFonts w:ascii="宋体" w:hAnsi="Courier New"/>
      <w:color w:val="000000"/>
      <w:szCs w:val="20"/>
    </w:rPr>
  </w:style>
  <w:style w:type="paragraph" w:styleId="22">
    <w:name w:val="Date"/>
    <w:basedOn w:val="1"/>
    <w:next w:val="1"/>
    <w:link w:val="67"/>
    <w:qFormat/>
    <w:uiPriority w:val="0"/>
    <w:pPr>
      <w:ind w:left="100" w:leftChars="2500"/>
    </w:pPr>
  </w:style>
  <w:style w:type="paragraph" w:styleId="23">
    <w:name w:val="Body Text Indent 2"/>
    <w:basedOn w:val="1"/>
    <w:link w:val="68"/>
    <w:qFormat/>
    <w:uiPriority w:val="0"/>
    <w:pPr>
      <w:ind w:firstLine="624"/>
    </w:pPr>
    <w:rPr>
      <w:rFonts w:ascii="仿宋_GB2312" w:eastAsia="仿宋_GB2312"/>
      <w:sz w:val="24"/>
    </w:rPr>
  </w:style>
  <w:style w:type="paragraph" w:styleId="24">
    <w:name w:val="endnote text"/>
    <w:basedOn w:val="1"/>
    <w:link w:val="69"/>
    <w:qFormat/>
    <w:uiPriority w:val="0"/>
    <w:pPr>
      <w:snapToGrid w:val="0"/>
      <w:jc w:val="left"/>
    </w:pPr>
    <w:rPr>
      <w:sz w:val="24"/>
    </w:rPr>
  </w:style>
  <w:style w:type="paragraph" w:styleId="25">
    <w:name w:val="Balloon Text"/>
    <w:basedOn w:val="1"/>
    <w:link w:val="70"/>
    <w:qFormat/>
    <w:uiPriority w:val="0"/>
    <w:rPr>
      <w:sz w:val="18"/>
      <w:szCs w:val="18"/>
    </w:rPr>
  </w:style>
  <w:style w:type="paragraph" w:styleId="26">
    <w:name w:val="footer"/>
    <w:basedOn w:val="1"/>
    <w:link w:val="71"/>
    <w:qFormat/>
    <w:uiPriority w:val="0"/>
    <w:pPr>
      <w:tabs>
        <w:tab w:val="center" w:pos="4153"/>
        <w:tab w:val="right" w:pos="8306"/>
      </w:tabs>
      <w:snapToGrid w:val="0"/>
      <w:jc w:val="left"/>
    </w:pPr>
    <w:rPr>
      <w:sz w:val="18"/>
      <w:szCs w:val="18"/>
    </w:rPr>
  </w:style>
  <w:style w:type="paragraph" w:styleId="27">
    <w:name w:val="header"/>
    <w:basedOn w:val="1"/>
    <w:link w:val="72"/>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0"/>
    <w:pPr>
      <w:tabs>
        <w:tab w:val="right" w:leader="dot" w:pos="9174"/>
      </w:tabs>
    </w:pPr>
    <w:rPr>
      <w:rFonts w:ascii="黑体" w:hAnsi="宋体" w:eastAsia="黑体"/>
      <w:color w:val="000000"/>
    </w:rPr>
  </w:style>
  <w:style w:type="paragraph" w:styleId="29">
    <w:name w:val="footnote text"/>
    <w:basedOn w:val="1"/>
    <w:link w:val="73"/>
    <w:qFormat/>
    <w:uiPriority w:val="0"/>
    <w:pPr>
      <w:snapToGrid w:val="0"/>
      <w:jc w:val="left"/>
    </w:pPr>
    <w:rPr>
      <w:sz w:val="18"/>
      <w:szCs w:val="18"/>
    </w:rPr>
  </w:style>
  <w:style w:type="paragraph" w:styleId="30">
    <w:name w:val="Body Text Indent 3"/>
    <w:basedOn w:val="1"/>
    <w:link w:val="74"/>
    <w:qFormat/>
    <w:uiPriority w:val="0"/>
    <w:pPr>
      <w:spacing w:after="120" w:afterLines="0"/>
      <w:ind w:left="420" w:leftChars="200"/>
    </w:pPr>
    <w:rPr>
      <w:sz w:val="16"/>
      <w:szCs w:val="16"/>
    </w:rPr>
  </w:style>
  <w:style w:type="paragraph" w:styleId="31">
    <w:name w:val="toc 2"/>
    <w:basedOn w:val="1"/>
    <w:next w:val="1"/>
    <w:qFormat/>
    <w:uiPriority w:val="0"/>
    <w:pPr>
      <w:ind w:left="420" w:leftChars="200"/>
    </w:pPr>
  </w:style>
  <w:style w:type="paragraph" w:styleId="32">
    <w:name w:val="Body Text 2"/>
    <w:basedOn w:val="1"/>
    <w:link w:val="75"/>
    <w:qFormat/>
    <w:uiPriority w:val="0"/>
    <w:rPr>
      <w:rFonts w:ascii="宋体"/>
      <w:sz w:val="24"/>
    </w:rPr>
  </w:style>
  <w:style w:type="paragraph" w:styleId="3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sz w:val="24"/>
    </w:rPr>
  </w:style>
  <w:style w:type="paragraph" w:styleId="34">
    <w:name w:val="Normal (Web)"/>
    <w:basedOn w:val="1"/>
    <w:qFormat/>
    <w:uiPriority w:val="99"/>
    <w:pPr>
      <w:spacing w:before="100" w:beforeAutospacing="1" w:after="75"/>
      <w:jc w:val="left"/>
    </w:pPr>
    <w:rPr>
      <w:kern w:val="0"/>
      <w:sz w:val="24"/>
      <w:szCs w:val="24"/>
    </w:rPr>
  </w:style>
  <w:style w:type="paragraph" w:styleId="35">
    <w:name w:val="Title"/>
    <w:basedOn w:val="1"/>
    <w:link w:val="76"/>
    <w:qFormat/>
    <w:uiPriority w:val="0"/>
    <w:pPr>
      <w:adjustRightInd w:val="0"/>
      <w:spacing w:before="240" w:beforeLines="0" w:after="60" w:afterLines="0" w:line="420" w:lineRule="atLeast"/>
      <w:jc w:val="center"/>
      <w:textAlignment w:val="baseline"/>
      <w:outlineLvl w:val="0"/>
    </w:pPr>
    <w:rPr>
      <w:rFonts w:ascii="Arial" w:hAnsi="Arial"/>
      <w:b/>
      <w:kern w:val="0"/>
      <w:sz w:val="32"/>
      <w:szCs w:val="20"/>
    </w:rPr>
  </w:style>
  <w:style w:type="paragraph" w:styleId="36">
    <w:name w:val="Body Text First Indent"/>
    <w:basedOn w:val="18"/>
    <w:next w:val="1"/>
    <w:unhideWhenUsed/>
    <w:qFormat/>
    <w:uiPriority w:val="99"/>
    <w:pPr>
      <w:spacing w:after="120"/>
      <w:ind w:firstLine="420" w:firstLineChars="100"/>
    </w:pPr>
  </w:style>
  <w:style w:type="table" w:styleId="38">
    <w:name w:val="Table Grid"/>
    <w:basedOn w:val="3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qFormat/>
    <w:uiPriority w:val="0"/>
  </w:style>
  <w:style w:type="character" w:styleId="41">
    <w:name w:val="page number"/>
    <w:qFormat/>
    <w:uiPriority w:val="0"/>
    <w:rPr>
      <w:rFonts w:cs="Times New Roman"/>
    </w:rPr>
  </w:style>
  <w:style w:type="character" w:styleId="42">
    <w:name w:val="FollowedHyperlink"/>
    <w:qFormat/>
    <w:uiPriority w:val="0"/>
    <w:rPr>
      <w:color w:val="800080"/>
      <w:u w:val="none"/>
    </w:rPr>
  </w:style>
  <w:style w:type="character" w:styleId="43">
    <w:name w:val="Emphasis"/>
    <w:qFormat/>
    <w:uiPriority w:val="0"/>
  </w:style>
  <w:style w:type="character" w:styleId="44">
    <w:name w:val="HTML Definition"/>
    <w:qFormat/>
    <w:uiPriority w:val="0"/>
  </w:style>
  <w:style w:type="character" w:styleId="45">
    <w:name w:val="HTML Typewriter"/>
    <w:qFormat/>
    <w:uiPriority w:val="0"/>
    <w:rPr>
      <w:rFonts w:hint="default" w:ascii="monospace" w:hAnsi="monospace" w:eastAsia="monospace" w:cs="monospace"/>
      <w:sz w:val="20"/>
    </w:rPr>
  </w:style>
  <w:style w:type="character" w:styleId="46">
    <w:name w:val="HTML Acronym"/>
    <w:basedOn w:val="39"/>
    <w:qFormat/>
    <w:uiPriority w:val="0"/>
  </w:style>
  <w:style w:type="character" w:styleId="47">
    <w:name w:val="HTML Variable"/>
    <w:qFormat/>
    <w:uiPriority w:val="0"/>
  </w:style>
  <w:style w:type="character" w:styleId="48">
    <w:name w:val="Hyperlink"/>
    <w:qFormat/>
    <w:uiPriority w:val="0"/>
    <w:rPr>
      <w:rFonts w:cs="Times New Roman"/>
      <w:color w:val="0000FF"/>
      <w:u w:val="single"/>
    </w:rPr>
  </w:style>
  <w:style w:type="character" w:styleId="49">
    <w:name w:val="HTML Code"/>
    <w:qFormat/>
    <w:uiPriority w:val="0"/>
    <w:rPr>
      <w:rFonts w:ascii="monospace" w:hAnsi="monospace" w:eastAsia="monospace" w:cs="monospace"/>
      <w:sz w:val="20"/>
    </w:rPr>
  </w:style>
  <w:style w:type="character" w:styleId="50">
    <w:name w:val="HTML Cite"/>
    <w:qFormat/>
    <w:uiPriority w:val="0"/>
  </w:style>
  <w:style w:type="character" w:styleId="51">
    <w:name w:val="HTML Keyboard"/>
    <w:qFormat/>
    <w:uiPriority w:val="0"/>
    <w:rPr>
      <w:rFonts w:hint="default" w:ascii="monospace" w:hAnsi="monospace" w:eastAsia="monospace" w:cs="monospace"/>
      <w:sz w:val="20"/>
    </w:rPr>
  </w:style>
  <w:style w:type="character" w:styleId="52">
    <w:name w:val="HTML Sample"/>
    <w:qFormat/>
    <w:uiPriority w:val="0"/>
    <w:rPr>
      <w:rFonts w:hint="default" w:ascii="monospace" w:hAnsi="monospace" w:eastAsia="monospace" w:cs="monospace"/>
    </w:rPr>
  </w:style>
  <w:style w:type="character" w:customStyle="1" w:styleId="53">
    <w:name w:val="正文文本缩进 Char"/>
    <w:link w:val="3"/>
    <w:qFormat/>
    <w:uiPriority w:val="0"/>
    <w:rPr>
      <w:rFonts w:eastAsia="宋体"/>
      <w:kern w:val="2"/>
      <w:sz w:val="24"/>
      <w:szCs w:val="24"/>
      <w:lang w:val="en-US" w:eastAsia="zh-CN" w:bidi="ar-SA"/>
    </w:rPr>
  </w:style>
  <w:style w:type="character" w:customStyle="1" w:styleId="54">
    <w:name w:val="标题 1 Char1"/>
    <w:link w:val="6"/>
    <w:qFormat/>
    <w:uiPriority w:val="0"/>
    <w:rPr>
      <w:rFonts w:eastAsia="宋体"/>
      <w:b/>
      <w:bCs/>
      <w:kern w:val="44"/>
      <w:sz w:val="44"/>
      <w:szCs w:val="44"/>
      <w:lang w:val="en-US" w:eastAsia="zh-CN" w:bidi="ar-SA"/>
    </w:rPr>
  </w:style>
  <w:style w:type="character" w:customStyle="1" w:styleId="55">
    <w:name w:val="标题 2 Char"/>
    <w:link w:val="7"/>
    <w:qFormat/>
    <w:uiPriority w:val="0"/>
    <w:rPr>
      <w:rFonts w:ascii="Arial" w:hAnsi="Arial" w:eastAsia="黑体"/>
      <w:b/>
      <w:bCs/>
      <w:kern w:val="2"/>
      <w:sz w:val="32"/>
      <w:szCs w:val="32"/>
      <w:lang w:val="en-US" w:eastAsia="zh-CN" w:bidi="ar-SA"/>
    </w:rPr>
  </w:style>
  <w:style w:type="character" w:customStyle="1" w:styleId="56">
    <w:name w:val="标题 3 Char"/>
    <w:link w:val="8"/>
    <w:qFormat/>
    <w:uiPriority w:val="0"/>
    <w:rPr>
      <w:rFonts w:eastAsia="宋体"/>
      <w:b/>
      <w:bCs/>
      <w:kern w:val="2"/>
      <w:sz w:val="32"/>
      <w:szCs w:val="32"/>
      <w:lang w:val="en-US" w:eastAsia="zh-CN" w:bidi="ar-SA"/>
    </w:rPr>
  </w:style>
  <w:style w:type="character" w:customStyle="1" w:styleId="57">
    <w:name w:val="标题 4 Char"/>
    <w:link w:val="9"/>
    <w:qFormat/>
    <w:uiPriority w:val="0"/>
    <w:rPr>
      <w:rFonts w:ascii="Arial" w:hAnsi="Arial" w:eastAsia="黑体"/>
      <w:b/>
      <w:bCs/>
      <w:kern w:val="2"/>
      <w:sz w:val="28"/>
      <w:szCs w:val="28"/>
      <w:lang w:val="en-US" w:eastAsia="zh-CN" w:bidi="ar-SA"/>
    </w:rPr>
  </w:style>
  <w:style w:type="character" w:customStyle="1" w:styleId="58">
    <w:name w:val="标题 6 Char"/>
    <w:link w:val="10"/>
    <w:qFormat/>
    <w:uiPriority w:val="0"/>
    <w:rPr>
      <w:rFonts w:ascii="Arial" w:hAnsi="Arial" w:eastAsia="黑体"/>
      <w:b/>
      <w:bCs/>
      <w:kern w:val="2"/>
      <w:sz w:val="24"/>
      <w:szCs w:val="24"/>
      <w:lang w:val="en-US" w:eastAsia="zh-CN" w:bidi="ar-SA"/>
    </w:rPr>
  </w:style>
  <w:style w:type="character" w:customStyle="1" w:styleId="59">
    <w:name w:val="标题 7 Char"/>
    <w:link w:val="11"/>
    <w:qFormat/>
    <w:uiPriority w:val="0"/>
    <w:rPr>
      <w:rFonts w:eastAsia="宋体"/>
      <w:b/>
      <w:bCs/>
      <w:kern w:val="2"/>
      <w:sz w:val="24"/>
      <w:szCs w:val="24"/>
      <w:lang w:val="en-US" w:eastAsia="zh-CN" w:bidi="ar-SA"/>
    </w:rPr>
  </w:style>
  <w:style w:type="character" w:customStyle="1" w:styleId="60">
    <w:name w:val="标题 8 Char"/>
    <w:link w:val="12"/>
    <w:qFormat/>
    <w:uiPriority w:val="0"/>
    <w:rPr>
      <w:rFonts w:ascii="Arial" w:hAnsi="Arial" w:eastAsia="黑体"/>
      <w:kern w:val="2"/>
      <w:sz w:val="24"/>
      <w:szCs w:val="24"/>
      <w:lang w:val="en-US" w:eastAsia="zh-CN" w:bidi="ar-SA"/>
    </w:rPr>
  </w:style>
  <w:style w:type="character" w:customStyle="1" w:styleId="61">
    <w:name w:val="标题 9 Char"/>
    <w:link w:val="13"/>
    <w:qFormat/>
    <w:uiPriority w:val="0"/>
    <w:rPr>
      <w:rFonts w:ascii="Arial" w:hAnsi="Arial" w:eastAsia="黑体"/>
      <w:kern w:val="2"/>
      <w:sz w:val="21"/>
      <w:szCs w:val="21"/>
      <w:lang w:val="en-US" w:eastAsia="zh-CN" w:bidi="ar-SA"/>
    </w:rPr>
  </w:style>
  <w:style w:type="character" w:customStyle="1" w:styleId="62">
    <w:name w:val="文档结构图 Char"/>
    <w:link w:val="15"/>
    <w:qFormat/>
    <w:uiPriority w:val="0"/>
    <w:rPr>
      <w:rFonts w:eastAsia="宋体"/>
      <w:kern w:val="2"/>
      <w:sz w:val="24"/>
      <w:szCs w:val="24"/>
      <w:shd w:val="clear" w:color="auto" w:fill="000080"/>
      <w:lang w:val="en-US" w:eastAsia="zh-CN" w:bidi="ar-SA"/>
    </w:rPr>
  </w:style>
  <w:style w:type="character" w:customStyle="1" w:styleId="63">
    <w:name w:val="批注文字 Char"/>
    <w:link w:val="16"/>
    <w:qFormat/>
    <w:uiPriority w:val="0"/>
    <w:rPr>
      <w:rFonts w:eastAsia="宋体"/>
      <w:kern w:val="2"/>
      <w:sz w:val="24"/>
      <w:szCs w:val="24"/>
      <w:lang w:val="en-US" w:eastAsia="zh-CN" w:bidi="ar-SA"/>
    </w:rPr>
  </w:style>
  <w:style w:type="character" w:customStyle="1" w:styleId="64">
    <w:name w:val="正文文本 3 Char"/>
    <w:link w:val="17"/>
    <w:qFormat/>
    <w:uiPriority w:val="0"/>
    <w:rPr>
      <w:rFonts w:ascii="宋体" w:eastAsia="宋体"/>
      <w:kern w:val="2"/>
      <w:sz w:val="24"/>
      <w:lang w:val="en-US" w:eastAsia="zh-CN" w:bidi="ar-SA"/>
    </w:rPr>
  </w:style>
  <w:style w:type="character" w:customStyle="1" w:styleId="65">
    <w:name w:val="正文文本 Char"/>
    <w:link w:val="18"/>
    <w:qFormat/>
    <w:uiPriority w:val="0"/>
    <w:rPr>
      <w:rFonts w:eastAsia="宋体"/>
      <w:kern w:val="2"/>
      <w:sz w:val="24"/>
      <w:szCs w:val="24"/>
      <w:lang w:val="en-US" w:eastAsia="zh-CN" w:bidi="ar-SA"/>
    </w:rPr>
  </w:style>
  <w:style w:type="character" w:customStyle="1" w:styleId="66">
    <w:name w:val="纯文本 Char"/>
    <w:link w:val="21"/>
    <w:qFormat/>
    <w:uiPriority w:val="0"/>
    <w:rPr>
      <w:rFonts w:ascii="宋体" w:hAnsi="Courier New" w:eastAsia="宋体"/>
      <w:color w:val="000000"/>
      <w:kern w:val="2"/>
      <w:sz w:val="21"/>
      <w:lang w:val="en-US" w:eastAsia="zh-CN" w:bidi="ar-SA"/>
    </w:rPr>
  </w:style>
  <w:style w:type="character" w:customStyle="1" w:styleId="67">
    <w:name w:val="日期 Char"/>
    <w:link w:val="22"/>
    <w:qFormat/>
    <w:uiPriority w:val="0"/>
    <w:rPr>
      <w:rFonts w:eastAsia="宋体"/>
      <w:kern w:val="2"/>
      <w:sz w:val="21"/>
      <w:szCs w:val="24"/>
      <w:lang w:val="en-US" w:eastAsia="zh-CN" w:bidi="ar-SA"/>
    </w:rPr>
  </w:style>
  <w:style w:type="character" w:customStyle="1" w:styleId="68">
    <w:name w:val="正文文本缩进 2 Char"/>
    <w:link w:val="23"/>
    <w:qFormat/>
    <w:uiPriority w:val="0"/>
    <w:rPr>
      <w:rFonts w:ascii="仿宋_GB2312" w:eastAsia="仿宋_GB2312"/>
      <w:kern w:val="2"/>
      <w:sz w:val="24"/>
      <w:szCs w:val="24"/>
      <w:lang w:val="en-US" w:eastAsia="zh-CN" w:bidi="ar-SA"/>
    </w:rPr>
  </w:style>
  <w:style w:type="character" w:customStyle="1" w:styleId="69">
    <w:name w:val="尾注文本 Char"/>
    <w:link w:val="24"/>
    <w:qFormat/>
    <w:uiPriority w:val="0"/>
    <w:rPr>
      <w:rFonts w:eastAsia="宋体"/>
      <w:kern w:val="2"/>
      <w:sz w:val="24"/>
      <w:szCs w:val="24"/>
      <w:lang w:val="en-US" w:eastAsia="zh-CN" w:bidi="ar-SA"/>
    </w:rPr>
  </w:style>
  <w:style w:type="character" w:customStyle="1" w:styleId="70">
    <w:name w:val="批注框文本 Char"/>
    <w:link w:val="25"/>
    <w:qFormat/>
    <w:uiPriority w:val="0"/>
    <w:rPr>
      <w:rFonts w:eastAsia="宋体"/>
      <w:kern w:val="2"/>
      <w:sz w:val="18"/>
      <w:szCs w:val="18"/>
      <w:lang w:val="en-US" w:eastAsia="zh-CN" w:bidi="ar-SA"/>
    </w:rPr>
  </w:style>
  <w:style w:type="character" w:customStyle="1" w:styleId="71">
    <w:name w:val="页脚 Char"/>
    <w:link w:val="26"/>
    <w:qFormat/>
    <w:uiPriority w:val="0"/>
    <w:rPr>
      <w:rFonts w:eastAsia="宋体"/>
      <w:kern w:val="2"/>
      <w:sz w:val="18"/>
      <w:szCs w:val="18"/>
      <w:lang w:val="en-US" w:eastAsia="zh-CN" w:bidi="ar-SA"/>
    </w:rPr>
  </w:style>
  <w:style w:type="character" w:customStyle="1" w:styleId="72">
    <w:name w:val="页眉 Char"/>
    <w:link w:val="27"/>
    <w:qFormat/>
    <w:uiPriority w:val="0"/>
    <w:rPr>
      <w:rFonts w:eastAsia="宋体"/>
      <w:kern w:val="2"/>
      <w:sz w:val="18"/>
      <w:szCs w:val="18"/>
      <w:lang w:val="en-US" w:eastAsia="zh-CN" w:bidi="ar-SA"/>
    </w:rPr>
  </w:style>
  <w:style w:type="character" w:customStyle="1" w:styleId="73">
    <w:name w:val="脚注文本 Char"/>
    <w:link w:val="29"/>
    <w:qFormat/>
    <w:uiPriority w:val="0"/>
    <w:rPr>
      <w:rFonts w:eastAsia="宋体"/>
      <w:kern w:val="2"/>
      <w:sz w:val="18"/>
      <w:szCs w:val="18"/>
      <w:lang w:val="en-US" w:eastAsia="zh-CN" w:bidi="ar-SA"/>
    </w:rPr>
  </w:style>
  <w:style w:type="character" w:customStyle="1" w:styleId="74">
    <w:name w:val="正文文本缩进 3 Char"/>
    <w:link w:val="30"/>
    <w:qFormat/>
    <w:uiPriority w:val="0"/>
    <w:rPr>
      <w:rFonts w:eastAsia="宋体"/>
      <w:kern w:val="2"/>
      <w:sz w:val="16"/>
      <w:szCs w:val="16"/>
      <w:lang w:val="en-US" w:eastAsia="zh-CN" w:bidi="ar-SA"/>
    </w:rPr>
  </w:style>
  <w:style w:type="character" w:customStyle="1" w:styleId="75">
    <w:name w:val="正文文本 2 Char"/>
    <w:link w:val="32"/>
    <w:qFormat/>
    <w:uiPriority w:val="0"/>
    <w:rPr>
      <w:rFonts w:ascii="宋体" w:eastAsia="宋体"/>
      <w:kern w:val="2"/>
      <w:sz w:val="24"/>
      <w:szCs w:val="24"/>
      <w:lang w:val="en-US" w:eastAsia="zh-CN" w:bidi="ar-SA"/>
    </w:rPr>
  </w:style>
  <w:style w:type="character" w:customStyle="1" w:styleId="76">
    <w:name w:val="标题 Char"/>
    <w:link w:val="35"/>
    <w:qFormat/>
    <w:uiPriority w:val="0"/>
    <w:rPr>
      <w:rFonts w:ascii="Arial" w:hAnsi="Arial" w:eastAsia="宋体"/>
      <w:b/>
      <w:sz w:val="32"/>
      <w:lang w:val="en-US" w:eastAsia="zh-CN" w:bidi="ar-SA"/>
    </w:rPr>
  </w:style>
  <w:style w:type="character" w:customStyle="1" w:styleId="77">
    <w:name w:val="page number"/>
    <w:qFormat/>
    <w:uiPriority w:val="0"/>
    <w:rPr>
      <w:rFonts w:cs="Times New Roman"/>
    </w:rPr>
  </w:style>
  <w:style w:type="character" w:customStyle="1" w:styleId="78">
    <w:name w:val=" Char Char5"/>
    <w:qFormat/>
    <w:uiPriority w:val="0"/>
    <w:rPr>
      <w:rFonts w:cs="Times New Roman"/>
      <w:sz w:val="18"/>
      <w:szCs w:val="18"/>
    </w:rPr>
  </w:style>
  <w:style w:type="character" w:customStyle="1" w:styleId="79">
    <w:name w:val="Plain Text Char"/>
    <w:qFormat/>
    <w:uiPriority w:val="0"/>
    <w:rPr>
      <w:rFonts w:ascii="宋体" w:hAnsi="Courier New"/>
      <w:color w:val="000000"/>
      <w:kern w:val="2"/>
      <w:sz w:val="21"/>
    </w:rPr>
  </w:style>
  <w:style w:type="character" w:customStyle="1" w:styleId="80">
    <w:name w:val=" Char Char7"/>
    <w:qFormat/>
    <w:uiPriority w:val="0"/>
    <w:rPr>
      <w:rFonts w:ascii="Times New Roman" w:hAnsi="Times New Roman" w:eastAsia="宋体" w:cs="Times New Roman"/>
      <w:sz w:val="24"/>
      <w:szCs w:val="24"/>
    </w:rPr>
  </w:style>
  <w:style w:type="character" w:customStyle="1" w:styleId="81">
    <w:name w:val="ca-1"/>
    <w:basedOn w:val="39"/>
    <w:qFormat/>
    <w:uiPriority w:val="0"/>
  </w:style>
  <w:style w:type="character" w:customStyle="1" w:styleId="82">
    <w:name w:val=" Char Char20"/>
    <w:qFormat/>
    <w:uiPriority w:val="0"/>
    <w:rPr>
      <w:rFonts w:ascii="Arial" w:hAnsi="Arial" w:eastAsia="黑体"/>
      <w:b/>
      <w:bCs/>
      <w:kern w:val="2"/>
      <w:sz w:val="28"/>
      <w:szCs w:val="28"/>
      <w:lang w:val="en-US" w:eastAsia="zh-CN" w:bidi="ar-SA"/>
    </w:rPr>
  </w:style>
  <w:style w:type="character" w:customStyle="1" w:styleId="83">
    <w:name w:val="ca-2"/>
    <w:basedOn w:val="39"/>
    <w:qFormat/>
    <w:uiPriority w:val="0"/>
  </w:style>
  <w:style w:type="character" w:customStyle="1" w:styleId="84">
    <w:name w:val=" Char Char23"/>
    <w:qFormat/>
    <w:uiPriority w:val="0"/>
    <w:rPr>
      <w:rFonts w:eastAsia="宋体"/>
      <w:b/>
      <w:bCs/>
      <w:kern w:val="44"/>
      <w:sz w:val="44"/>
      <w:szCs w:val="44"/>
      <w:lang w:val="en-US" w:eastAsia="zh-CN" w:bidi="ar-SA"/>
    </w:rPr>
  </w:style>
  <w:style w:type="character" w:customStyle="1" w:styleId="85">
    <w:name w:val=" Char Char9"/>
    <w:qFormat/>
    <w:uiPriority w:val="0"/>
    <w:rPr>
      <w:rFonts w:cs="Times New Roman"/>
      <w:sz w:val="18"/>
      <w:szCs w:val="18"/>
    </w:rPr>
  </w:style>
  <w:style w:type="character" w:customStyle="1" w:styleId="86">
    <w:name w:val="标题 1 Char"/>
    <w:qFormat/>
    <w:uiPriority w:val="0"/>
    <w:rPr>
      <w:rFonts w:eastAsia="宋体"/>
      <w:b/>
      <w:bCs/>
      <w:kern w:val="44"/>
      <w:sz w:val="44"/>
      <w:szCs w:val="44"/>
      <w:lang w:val="en-US" w:eastAsia="zh-CN" w:bidi="ar-SA"/>
    </w:rPr>
  </w:style>
  <w:style w:type="paragraph" w:customStyle="1" w:styleId="87">
    <w:name w:val="样式 标题 2 + Times New Roman 四号 非加粗 段前: 5 磅 段后: 0 磅 行距: 固定值 20..."/>
    <w:basedOn w:val="7"/>
    <w:qFormat/>
    <w:uiPriority w:val="0"/>
    <w:pPr>
      <w:spacing w:before="100" w:beforeLines="0" w:after="0" w:afterLines="0" w:line="400" w:lineRule="exact"/>
    </w:pPr>
    <w:rPr>
      <w:rFonts w:ascii="Times New Roman" w:hAnsi="Times New Roman" w:cs="宋体"/>
      <w:b w:val="0"/>
      <w:bCs w:val="0"/>
      <w:sz w:val="28"/>
      <w:szCs w:val="20"/>
    </w:rPr>
  </w:style>
  <w:style w:type="paragraph" w:customStyle="1" w:styleId="88">
    <w:name w:val="标题6"/>
    <w:basedOn w:val="1"/>
    <w:next w:val="6"/>
    <w:qFormat/>
    <w:uiPriority w:val="0"/>
    <w:pPr>
      <w:widowControl/>
      <w:snapToGrid w:val="0"/>
      <w:spacing w:before="156" w:beforeLines="50" w:after="156" w:afterLines="50" w:line="520" w:lineRule="atLeast"/>
      <w:ind w:firstLine="200" w:firstLineChars="200"/>
    </w:pPr>
  </w:style>
  <w:style w:type="paragraph" w:customStyle="1" w:styleId="89">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90">
    <w:name w:val="Normal"/>
    <w:qFormat/>
    <w:uiPriority w:val="0"/>
    <w:pPr>
      <w:widowControl w:val="0"/>
      <w:adjustRightInd w:val="0"/>
      <w:spacing w:line="312" w:lineRule="atLeast"/>
      <w:jc w:val="both"/>
    </w:pPr>
    <w:rPr>
      <w:rFonts w:ascii="宋体" w:hAnsi="Times New Roman" w:eastAsia="宋体" w:cs="Times New Roman"/>
      <w:sz w:val="24"/>
      <w:lang w:val="en-US" w:eastAsia="zh-CN" w:bidi="ar-SA"/>
    </w:rPr>
  </w:style>
  <w:style w:type="paragraph" w:customStyle="1" w:styleId="91">
    <w:name w:val="WPSOffice手动目录 1"/>
    <w:qFormat/>
    <w:uiPriority w:val="0"/>
    <w:pPr>
      <w:ind w:leftChars="0"/>
    </w:pPr>
    <w:rPr>
      <w:rFonts w:ascii="Times New Roman" w:hAnsi="Times New Roman" w:eastAsia="宋体" w:cs="Times New Roman"/>
      <w:sz w:val="20"/>
      <w:szCs w:val="20"/>
    </w:rPr>
  </w:style>
  <w:style w:type="paragraph" w:customStyle="1" w:styleId="92">
    <w:name w:val="Char4"/>
    <w:basedOn w:val="1"/>
    <w:qFormat/>
    <w:uiPriority w:val="0"/>
    <w:pPr>
      <w:spacing w:line="360" w:lineRule="auto"/>
      <w:ind w:firstLine="200" w:firstLineChars="200"/>
    </w:pPr>
    <w:rPr>
      <w:rFonts w:ascii="Arial" w:hAnsi="Arial" w:cs="Arial"/>
      <w:sz w:val="24"/>
    </w:rPr>
  </w:style>
  <w:style w:type="paragraph" w:customStyle="1" w:styleId="93">
    <w:name w:val="Salutation1"/>
    <w:basedOn w:val="1"/>
    <w:next w:val="1"/>
    <w:qFormat/>
    <w:uiPriority w:val="99"/>
    <w:pPr>
      <w:autoSpaceDE/>
      <w:autoSpaceDN/>
      <w:jc w:val="both"/>
    </w:pPr>
    <w:rPr>
      <w:rFonts w:ascii="仿宋_GB2312" w:hAnsi="Times New Roman" w:eastAsia="仿宋_GB2312" w:cs="仿宋_GB2312"/>
      <w:kern w:val="2"/>
      <w:sz w:val="20"/>
      <w:szCs w:val="20"/>
      <w:lang w:val="en-US" w:bidi="ar-SA"/>
    </w:rPr>
  </w:style>
  <w:style w:type="paragraph" w:customStyle="1" w:styleId="94">
    <w:name w:val="样式 标题 3 + (中文) 黑体 小四 非加粗 段前: 7.8 磅 段后: 0 磅 行距: 固定值 20 磅"/>
    <w:basedOn w:val="8"/>
    <w:qFormat/>
    <w:uiPriority w:val="0"/>
    <w:pPr>
      <w:spacing w:before="0" w:beforeLines="0" w:after="0" w:afterLines="0" w:line="400" w:lineRule="exact"/>
    </w:pPr>
    <w:rPr>
      <w:rFonts w:eastAsia="黑体" w:cs="宋体"/>
      <w:b w:val="0"/>
      <w:bCs w:val="0"/>
      <w:sz w:val="24"/>
      <w:szCs w:val="20"/>
    </w:rPr>
  </w:style>
  <w:style w:type="paragraph" w:customStyle="1" w:styleId="95">
    <w:name w:val="_Style 10"/>
    <w:basedOn w:val="1"/>
    <w:qFormat/>
    <w:uiPriority w:val="0"/>
    <w:pPr>
      <w:widowControl/>
      <w:spacing w:after="160" w:line="240" w:lineRule="exact"/>
      <w:jc w:val="left"/>
    </w:pPr>
    <w:rPr>
      <w:szCs w:val="20"/>
    </w:rPr>
  </w:style>
  <w:style w:type="paragraph" w:customStyle="1" w:styleId="96">
    <w:name w:val="Salutation"/>
    <w:basedOn w:val="1"/>
    <w:next w:val="1"/>
    <w:qFormat/>
    <w:uiPriority w:val="0"/>
    <w:rPr>
      <w:rFonts w:ascii="仿宋_GB2312" w:eastAsia="仿宋_GB2312"/>
      <w:sz w:val="20"/>
      <w:szCs w:val="20"/>
    </w:rPr>
  </w:style>
  <w:style w:type="paragraph" w:customStyle="1" w:styleId="97">
    <w:name w:val="p15"/>
    <w:basedOn w:val="1"/>
    <w:next w:val="16"/>
    <w:qFormat/>
    <w:uiPriority w:val="0"/>
    <w:pPr>
      <w:widowControl/>
    </w:pPr>
    <w:rPr>
      <w:kern w:val="0"/>
      <w:szCs w:val="21"/>
    </w:rPr>
  </w:style>
  <w:style w:type="paragraph" w:customStyle="1" w:styleId="98">
    <w:name w:val="pa-6"/>
    <w:basedOn w:val="1"/>
    <w:qFormat/>
    <w:uiPriority w:val="0"/>
    <w:pPr>
      <w:widowControl/>
      <w:spacing w:before="150" w:beforeLines="0" w:after="150" w:afterLines="0"/>
      <w:jc w:val="left"/>
    </w:pPr>
    <w:rPr>
      <w:rFonts w:ascii="宋体" w:hAnsi="宋体" w:cs="宋体"/>
      <w:kern w:val="0"/>
      <w:sz w:val="24"/>
    </w:rPr>
  </w:style>
  <w:style w:type="paragraph" w:customStyle="1" w:styleId="99">
    <w:name w:val="Char Char Char Char Char Char Char"/>
    <w:basedOn w:val="1"/>
    <w:qFormat/>
    <w:uiPriority w:val="0"/>
  </w:style>
  <w:style w:type="paragraph" w:customStyle="1" w:styleId="100">
    <w:name w:val="Table Paragraph"/>
    <w:basedOn w:val="1"/>
    <w:qFormat/>
    <w:uiPriority w:val="1"/>
  </w:style>
  <w:style w:type="paragraph" w:styleId="101">
    <w:name w:val="List Paragraph"/>
    <w:basedOn w:val="1"/>
    <w:qFormat/>
    <w:uiPriority w:val="1"/>
    <w:pPr>
      <w:ind w:left="220" w:firstLine="434"/>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0028;&#39318;&#24066;&#20809;&#27494;&#38215;&#21335;&#37101;&#26446;&#27807;&#22616;&#22238;&#22635;&#24037;&#31243;\&#28165;&#21333;&#25511;&#21046;&#20215;&#20197;&#21450;&#35848;&#21028;&#25991;&#20214;\&#30028;&#39318;&#24066;&#20809;&#27494;&#38215;&#21335;&#37101;&#26446;&#27807;&#22616;&#22238;&#22635;&#24037;&#31243;.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界首市光武镇南郭李沟塘回填工程.wpt</Template>
  <Pages>43</Pages>
  <Words>21477</Words>
  <Characters>22611</Characters>
  <Lines>169</Lines>
  <Paragraphs>47</Paragraphs>
  <TotalTime>6</TotalTime>
  <ScaleCrop>false</ScaleCrop>
  <LinksUpToDate>false</LinksUpToDate>
  <CharactersWithSpaces>24103</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2023-06-08T01:50:00Z</dcterms:created>
  <dc:creator>Administrator</dc:creator>
  <cp:lastModifiedBy>刘梦雅</cp:lastModifiedBy>
  <dcterms:modified xsi:type="dcterms:W3CDTF">2023-09-25T02:18:25Z</dcterms:modified>
  <dc:title>界首市芦村镇2016年一事一议道路及排水工程施工项目</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78250D069ADE4BE8A49A108B6471C29E</vt:lpwstr>
  </property>
</Properties>
</file>