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097507">
      <w:pPr>
        <w:rPr>
          <w:rFonts w:eastAsia="方正楷体_GBK"/>
          <w:bCs/>
          <w:sz w:val="28"/>
          <w:szCs w:val="28"/>
          <w:highlight w:val="none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 w14:paraId="10586BF2">
      <w:pPr>
        <w:ind w:firstLine="1325" w:firstLineChars="300"/>
        <w:rPr>
          <w:rFonts w:hint="eastAsia" w:ascii="仿宋_GB2312" w:eastAsia="仿宋_GB2312"/>
          <w:b/>
          <w:sz w:val="44"/>
          <w:szCs w:val="44"/>
          <w:highlight w:val="none"/>
        </w:rPr>
      </w:pPr>
      <w:r>
        <w:rPr>
          <w:rFonts w:hint="eastAsia" w:ascii="仿宋_GB2312" w:eastAsia="仿宋_GB2312"/>
          <w:b/>
          <w:sz w:val="44"/>
          <w:szCs w:val="44"/>
          <w:highlight w:val="none"/>
          <w:lang w:eastAsia="zh-CN"/>
        </w:rPr>
        <w:t>阜南县</w:t>
      </w:r>
      <w:r>
        <w:rPr>
          <w:rFonts w:hint="eastAsia" w:ascii="仿宋_GB2312" w:eastAsia="仿宋_GB2312"/>
          <w:b/>
          <w:sz w:val="44"/>
          <w:szCs w:val="44"/>
          <w:highlight w:val="none"/>
        </w:rPr>
        <w:t>农村产权交易中心公告</w:t>
      </w:r>
    </w:p>
    <w:p w14:paraId="4A6BB64B">
      <w:pPr>
        <w:spacing w:after="120" w:line="300" w:lineRule="exact"/>
        <w:ind w:firstLine="562" w:firstLineChars="200"/>
        <w:rPr>
          <w:rFonts w:hint="eastAsia" w:ascii="仿宋_GB2312" w:eastAsia="仿宋_GB2312"/>
          <w:b/>
          <w:bCs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项目编号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u w:val="none"/>
        </w:rPr>
        <w:t>：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u w:val="single"/>
          <w:lang w:val="en-US" w:eastAsia="zh-CN"/>
        </w:rPr>
        <w:t>341225120Z20250409</w:t>
      </w:r>
    </w:p>
    <w:p w14:paraId="48AFF20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6" w:name="_GoBack"/>
      <w:bookmarkEnd w:id="6"/>
      <w:r>
        <w:rPr>
          <w:rFonts w:hint="eastAsia" w:ascii="仿宋_GB2312" w:eastAsia="仿宋_GB2312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镇农村产权流转交易管理办法（试行）》规定，受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阜南城发建设有限公司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委托</w:t>
      </w:r>
      <w:r>
        <w:rPr>
          <w:rFonts w:hint="eastAsia" w:ascii="仿宋_GB2312" w:eastAsia="仿宋_GB2312"/>
          <w:sz w:val="28"/>
          <w:szCs w:val="28"/>
          <w:highlight w:val="none"/>
        </w:rPr>
        <w:t>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highlight w:val="none"/>
          <w:u w:val="single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  <w:highlight w:val="none"/>
          <w:u w:val="single"/>
          <w:lang w:val="en-US" w:eastAsia="zh-CN"/>
        </w:rPr>
        <w:t>鹿城镇前进社区一建家属院一期周边房屋</w:t>
      </w:r>
      <w:r>
        <w:rPr>
          <w:rFonts w:hint="eastAsia" w:ascii="仿宋_GB2312" w:eastAsia="仿宋_GB2312"/>
          <w:sz w:val="28"/>
          <w:szCs w:val="28"/>
          <w:highlight w:val="none"/>
          <w:u w:val="single"/>
          <w:lang w:eastAsia="zh-CN"/>
        </w:rPr>
        <w:t>旧料拆迁项目</w:t>
      </w:r>
      <w:r>
        <w:rPr>
          <w:rFonts w:hint="eastAsia" w:ascii="仿宋_GB2312" w:eastAsia="仿宋_GB2312"/>
          <w:sz w:val="28"/>
          <w:szCs w:val="28"/>
          <w:highlight w:val="none"/>
        </w:rPr>
        <w:t>进行拍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卖</w:t>
      </w:r>
      <w:r>
        <w:rPr>
          <w:rFonts w:hint="eastAsia" w:ascii="仿宋_GB2312" w:eastAsia="仿宋_GB2312"/>
          <w:sz w:val="28"/>
          <w:szCs w:val="28"/>
          <w:highlight w:val="none"/>
        </w:rPr>
        <w:t>，现将有关事项公布如下：</w:t>
      </w:r>
    </w:p>
    <w:p w14:paraId="345CEC7A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项目地点、保证金：</w:t>
      </w:r>
    </w:p>
    <w:p w14:paraId="1801BB42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标段位置</w:t>
      </w:r>
      <w:r>
        <w:rPr>
          <w:rFonts w:hint="eastAsia" w:ascii="仿宋" w:hAnsi="仿宋" w:eastAsia="仿宋" w:cs="仿宋"/>
          <w:sz w:val="28"/>
          <w:szCs w:val="28"/>
        </w:rPr>
        <w:t>：</w:t>
      </w:r>
    </w:p>
    <w:p w14:paraId="2E795470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bookmarkStart w:id="0" w:name="s23"/>
      <w:r>
        <w:rPr>
          <w:rFonts w:hint="eastAsia" w:ascii="仿宋" w:hAnsi="仿宋" w:eastAsia="仿宋" w:cs="仿宋"/>
          <w:sz w:val="28"/>
          <w:szCs w:val="28"/>
        </w:rPr>
        <w:t>项目位于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阜南县鹿城镇前进社区一建家属院一期周边房屋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总面积为3598.97㎡，砖混房屋面积约为2715.81㎡，砖木房屋面积为825.5㎡，其他房屋面积57.66㎡，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本次房屋拆迁旧料拍卖起拍底价设定为 51826 元，该价格系在原交易底价基础上，依据相关规定及市场情况，按 20% 比例下浮后确定。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保证金30000元。</w:t>
      </w:r>
      <w:bookmarkEnd w:id="0"/>
    </w:p>
    <w:p w14:paraId="4CB04ECF"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二、报名须知：</w:t>
      </w:r>
    </w:p>
    <w:p w14:paraId="08A19911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 xml:space="preserve">04 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28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14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0分</w:t>
      </w:r>
      <w:bookmarkEnd w:id="1"/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 xml:space="preserve"> 2025 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 xml:space="preserve"> 04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29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带上法人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none"/>
        </w:rPr>
        <w:t>身份证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none"/>
          <w:lang w:val="en-US" w:eastAsia="zh-CN"/>
        </w:rPr>
        <w:t>明（不是法本本人需携带委托授权书）、公司营业执照（含建筑拆除作业），将保证金汇入阜南城发建设有限公司指定控股公司：（阜阳阜淮商务有限公司 账户：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12410001040034458开户行：中国农业银行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none"/>
          <w:lang w:val="en-US" w:eastAsia="zh-CN"/>
        </w:rPr>
        <w:t>股份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有限公司阜南县支行）备注项目名称，且携带银行回执单到城发办公室现场</w:t>
      </w:r>
      <w:r>
        <w:rPr>
          <w:rFonts w:hint="eastAsia" w:ascii="仿宋_GB2312" w:eastAsia="仿宋_GB2312"/>
          <w:sz w:val="28"/>
          <w:szCs w:val="28"/>
          <w:highlight w:val="none"/>
        </w:rPr>
        <w:t>报名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</w:rPr>
        <w:t>报名时需填写《意向受让方承诺书》和《报名登记表》。</w:t>
      </w:r>
    </w:p>
    <w:p w14:paraId="2207E70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3" w:name="s27"/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2025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 xml:space="preserve"> 04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 xml:space="preserve">30 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 xml:space="preserve">9 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时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0分</w:t>
      </w:r>
      <w:bookmarkEnd w:id="3"/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在阜南城发建设有限公司三楼会议室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竞价，报名者携带身份证和保证金银行</w:t>
      </w:r>
      <w:r>
        <w:rPr>
          <w:rFonts w:hint="eastAsia" w:ascii="仿宋_GB2312" w:eastAsia="仿宋_GB2312"/>
          <w:sz w:val="28"/>
          <w:szCs w:val="28"/>
          <w:highlight w:val="none"/>
        </w:rPr>
        <w:t>缴款单参加竞标，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highlight w:val="none"/>
          <w:lang w:val="en-US" w:eastAsia="zh-CN"/>
        </w:rPr>
        <w:t>法人不能参加竞拍需有委托授权书，迟到者和</w:t>
      </w:r>
      <w:r>
        <w:rPr>
          <w:rFonts w:hint="eastAsia" w:ascii="仿宋_GB2312" w:eastAsia="仿宋_GB2312"/>
          <w:sz w:val="28"/>
          <w:szCs w:val="28"/>
          <w:highlight w:val="none"/>
        </w:rPr>
        <w:t>未报名者不得进场参加竞标。</w:t>
      </w:r>
    </w:p>
    <w:p w14:paraId="69E9F1F4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04BCA39A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  <w:highlight w:val="none"/>
        </w:rPr>
        <w:t>、竞标者成交后，所交保证金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作为履约保证金</w:t>
      </w:r>
      <w:r>
        <w:rPr>
          <w:rFonts w:hint="eastAsia" w:ascii="仿宋_GB2312" w:eastAsia="仿宋_GB2312"/>
          <w:sz w:val="28"/>
          <w:szCs w:val="28"/>
          <w:highlight w:val="none"/>
        </w:rPr>
        <w:t>，未成交者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3个工作日内</w:t>
      </w:r>
      <w:r>
        <w:rPr>
          <w:rFonts w:hint="eastAsia" w:ascii="仿宋_GB2312" w:eastAsia="仿宋_GB2312"/>
          <w:sz w:val="28"/>
          <w:szCs w:val="28"/>
          <w:highlight w:val="none"/>
        </w:rPr>
        <w:t>退还保证金。</w:t>
      </w:r>
    </w:p>
    <w:p w14:paraId="7C905F5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、成交者必须于</w:t>
      </w:r>
      <w:bookmarkStart w:id="4" w:name="s29"/>
      <w:r>
        <w:rPr>
          <w:rFonts w:hint="eastAsia" w:ascii="仿宋_GB2312" w:eastAsia="仿宋_GB2312"/>
          <w:bCs/>
          <w:color w:val="C0000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  <w:lang w:val="en-US" w:eastAsia="zh-CN"/>
        </w:rPr>
        <w:t xml:space="preserve">2025 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  <w:lang w:val="en-US" w:eastAsia="zh-CN"/>
        </w:rPr>
        <w:t>05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  <w:lang w:val="en-US" w:eastAsia="zh-CN"/>
        </w:rPr>
        <w:t xml:space="preserve">08 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bCs/>
          <w:color w:val="auto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分</w:t>
      </w:r>
      <w:bookmarkEnd w:id="4"/>
      <w:r>
        <w:rPr>
          <w:rFonts w:hint="eastAsia" w:ascii="仿宋_GB2312" w:eastAsia="仿宋_GB2312"/>
          <w:bCs/>
          <w:sz w:val="28"/>
          <w:szCs w:val="28"/>
          <w:highlight w:val="none"/>
        </w:rPr>
        <w:t>前将余款</w:t>
      </w:r>
      <w:r>
        <w:rPr>
          <w:rFonts w:hint="eastAsia" w:ascii="仿宋_GB2312" w:eastAsia="仿宋_GB2312"/>
          <w:sz w:val="28"/>
          <w:szCs w:val="28"/>
          <w:highlight w:val="none"/>
        </w:rPr>
        <w:t>汇入阜南城发建设有限公司指定控股公司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阜阳阜淮商务有限公司</w:t>
      </w:r>
      <w:r>
        <w:rPr>
          <w:rFonts w:hint="eastAsia" w:ascii="仿宋_GB2312" w:eastAsia="仿宋_GB2312"/>
          <w:sz w:val="28"/>
          <w:szCs w:val="28"/>
          <w:highlight w:val="none"/>
        </w:rPr>
        <w:t>账户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，否则保证金作为违约金，标段重新发包。</w:t>
      </w:r>
    </w:p>
    <w:p w14:paraId="0B7CE286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、《企业国有资产交易监督管理办法》（国资委令第32号）（适用于国有拆迁资产）要求国有资产处置需公开交易，流拍后可调整价格重新竞拍，但需履行审批程序且可以酌情降低保留价，但每次降低的数额不得超过前次保留价的 20%。</w:t>
      </w:r>
    </w:p>
    <w:p w14:paraId="7AB22078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、鉴证费由中标人承担。</w:t>
      </w:r>
    </w:p>
    <w:p w14:paraId="41F4BE64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、解释权归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阜南城发建设有限公司解释</w:t>
      </w:r>
    </w:p>
    <w:p w14:paraId="3859F185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highlight w:val="none"/>
        </w:rPr>
        <w:t>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highlight w:val="none"/>
        </w:rPr>
        <w:t>在农业全程网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  <w:highlight w:val="none"/>
        </w:rPr>
        <w:t>产权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  <w:highlight w:val="none"/>
        </w:rPr>
        <w:t>交易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  <w:highlight w:val="none"/>
        </w:rPr>
        <w:t>（</w:t>
      </w:r>
      <w:r>
        <w:rPr>
          <w:b/>
          <w:bCs/>
          <w:color w:val="16A560"/>
          <w:sz w:val="27"/>
          <w:szCs w:val="27"/>
          <w:highlight w:val="none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  <w:highlight w:val="none"/>
        </w:rPr>
        <w:t>）</w:t>
      </w:r>
      <w:r>
        <w:rPr>
          <w:rFonts w:hint="eastAsia" w:ascii="仿宋_GB2312" w:eastAsia="仿宋_GB2312"/>
          <w:sz w:val="28"/>
          <w:szCs w:val="28"/>
          <w:highlight w:val="none"/>
        </w:rPr>
        <w:t>同时发布。</w:t>
      </w:r>
    </w:p>
    <w:p w14:paraId="3D4D7101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</w:pPr>
    </w:p>
    <w:p w14:paraId="55CD3185">
      <w:pPr>
        <w:spacing w:after="120" w:line="300" w:lineRule="exact"/>
        <w:ind w:right="320" w:firstLine="980" w:firstLineChars="350"/>
        <w:jc w:val="left"/>
        <w:rPr>
          <w:rFonts w:hint="default" w:eastAsia="楷体" w:cs="楷体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报名联系人： </w:t>
      </w:r>
      <w:r>
        <w:rPr>
          <w:rFonts w:hint="eastAsia" w:eastAsia="楷体" w:cs="楷体"/>
          <w:sz w:val="28"/>
          <w:szCs w:val="28"/>
          <w:highlight w:val="none"/>
          <w:lang w:val="en-US" w:eastAsia="zh-CN" w:bidi="ar"/>
        </w:rPr>
        <w:t>王晓清      电话： 18105687532</w:t>
      </w:r>
    </w:p>
    <w:p w14:paraId="0FEC843A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highlight w:val="none"/>
        </w:rPr>
        <w:t>镇农村产权交易服务站</w:t>
      </w:r>
    </w:p>
    <w:p w14:paraId="592B0E87">
      <w:pPr>
        <w:spacing w:after="120" w:line="300" w:lineRule="exact"/>
        <w:ind w:right="640" w:firstLine="560" w:firstLineChars="200"/>
        <w:jc w:val="center"/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                  </w:t>
      </w:r>
      <w:bookmarkStart w:id="5" w:name="s32"/>
      <w:r>
        <w:rPr>
          <w:rFonts w:hint="eastAsia" w:ascii="仿宋_GB2312" w:eastAsia="仿宋_GB2312"/>
          <w:sz w:val="28"/>
          <w:szCs w:val="28"/>
          <w:highlight w:val="none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04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bookmarkEnd w:id="5"/>
    </w:p>
    <w:sectPr>
      <w:pgSz w:w="11906" w:h="16838"/>
      <w:pgMar w:top="567" w:right="1800" w:bottom="56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ZTRhODg3MWNhYjZkODk2OTBjYmI2YTE4ODFiMDMifQ=="/>
  </w:docVars>
  <w:rsids>
    <w:rsidRoot w:val="673D18D5"/>
    <w:rsid w:val="02421D02"/>
    <w:rsid w:val="03655DEA"/>
    <w:rsid w:val="03C24D40"/>
    <w:rsid w:val="04F55751"/>
    <w:rsid w:val="08037F43"/>
    <w:rsid w:val="08A059D4"/>
    <w:rsid w:val="08AC6127"/>
    <w:rsid w:val="08AF3756"/>
    <w:rsid w:val="0B2C6B2B"/>
    <w:rsid w:val="0B3F7441"/>
    <w:rsid w:val="0CF06F2A"/>
    <w:rsid w:val="0CF810F5"/>
    <w:rsid w:val="0D27282F"/>
    <w:rsid w:val="0D747C54"/>
    <w:rsid w:val="0E1327A4"/>
    <w:rsid w:val="0E461F5C"/>
    <w:rsid w:val="0EF44384"/>
    <w:rsid w:val="12154D3D"/>
    <w:rsid w:val="14425B91"/>
    <w:rsid w:val="147E7014"/>
    <w:rsid w:val="19960E59"/>
    <w:rsid w:val="1B2B55D1"/>
    <w:rsid w:val="1B436D7D"/>
    <w:rsid w:val="1DA65D4E"/>
    <w:rsid w:val="1DF4614E"/>
    <w:rsid w:val="1E74358C"/>
    <w:rsid w:val="1FA0658E"/>
    <w:rsid w:val="20BF36F7"/>
    <w:rsid w:val="22E03145"/>
    <w:rsid w:val="23563893"/>
    <w:rsid w:val="238B1303"/>
    <w:rsid w:val="245A2A83"/>
    <w:rsid w:val="254623A4"/>
    <w:rsid w:val="28795BCE"/>
    <w:rsid w:val="29746395"/>
    <w:rsid w:val="2BCE2A33"/>
    <w:rsid w:val="2FA07EE4"/>
    <w:rsid w:val="2FAF1ED5"/>
    <w:rsid w:val="32385C4C"/>
    <w:rsid w:val="3584681A"/>
    <w:rsid w:val="36305EFC"/>
    <w:rsid w:val="36317AE8"/>
    <w:rsid w:val="373F7FE3"/>
    <w:rsid w:val="37692BA9"/>
    <w:rsid w:val="3C0B4937"/>
    <w:rsid w:val="426B6130"/>
    <w:rsid w:val="42BC4BDD"/>
    <w:rsid w:val="47913400"/>
    <w:rsid w:val="492434DC"/>
    <w:rsid w:val="4E0D2791"/>
    <w:rsid w:val="4ED55754"/>
    <w:rsid w:val="52514626"/>
    <w:rsid w:val="54F0598E"/>
    <w:rsid w:val="55584567"/>
    <w:rsid w:val="556C595E"/>
    <w:rsid w:val="55D83684"/>
    <w:rsid w:val="56102E1E"/>
    <w:rsid w:val="5AF745AD"/>
    <w:rsid w:val="5E5D3E5D"/>
    <w:rsid w:val="603043B8"/>
    <w:rsid w:val="607E6A8B"/>
    <w:rsid w:val="62C03E1E"/>
    <w:rsid w:val="636E74BD"/>
    <w:rsid w:val="65F71905"/>
    <w:rsid w:val="66A03D4A"/>
    <w:rsid w:val="673D18D5"/>
    <w:rsid w:val="6B2441FC"/>
    <w:rsid w:val="6C276CBC"/>
    <w:rsid w:val="6E7610DF"/>
    <w:rsid w:val="6E9A5817"/>
    <w:rsid w:val="6E9F51F1"/>
    <w:rsid w:val="757A1C0A"/>
    <w:rsid w:val="76B44383"/>
    <w:rsid w:val="78D231C8"/>
    <w:rsid w:val="79515A08"/>
    <w:rsid w:val="7A3600BF"/>
    <w:rsid w:val="7DFC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861</Words>
  <Characters>991</Characters>
  <Lines>0</Lines>
  <Paragraphs>0</Paragraphs>
  <TotalTime>2</TotalTime>
  <ScaleCrop>false</ScaleCrop>
  <LinksUpToDate>false</LinksUpToDate>
  <CharactersWithSpaces>1049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2024-04-26T00:22:00Z</dcterms:created>
  <dc:creator>戴洪祥</dc:creator>
  <cp:lastModifiedBy>戴洪祥</cp:lastModifiedBy>
  <cp:lastPrinted>2024-12-27T01:55:00Z</cp:lastPrinted>
  <dcterms:modified xsi:type="dcterms:W3CDTF">2025-04-28T07:04:31Z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EB8D2F8CFD244ED4924765EACA0885F0_11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