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341202006Z20250201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岔路口社区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合肥大道两侧土地竞价租赁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合肥大道李庄两侧征迁闲置土地71亩向外租赁，租赁期限三年，交易底价0.04万元/亩/年，保证金五千元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2025年2月5日至2025年2月12日至京九路街道办事处经济发展办报名。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</w:t>
      </w:r>
      <w:bookmarkEnd w:id="3"/>
    </w:p>
    <w:p>
      <w:pPr>
        <w:spacing w:after="120" w:line="300" w:lineRule="exact"/>
        <w:ind w:left="5599" w:leftChars="266" w:right="640" w:hanging="5040" w:hangingChars="1800"/>
        <w:jc w:val="center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2025年2月</w:t>
      </w:r>
      <w:bookmarkStart w:id="4" w:name="_GoBack"/>
      <w:bookmarkEnd w:id="4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3F2E3725"/>
    <w:rsid w:val="476F0BC1"/>
    <w:rsid w:val="520A5B3F"/>
    <w:rsid w:val="5DE9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595</Words>
  <Characters>671</Characters>
  <Lines>0</Lines>
  <Paragraphs>0</Paragraphs>
  <TotalTime>60</TotalTime>
  <ScaleCrop>false</ScaleCrop>
  <LinksUpToDate>false</LinksUpToDate>
  <CharactersWithSpaces>735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2025-01-15T00:32:00Z</cp:lastPrinted>
  <dcterms:modified xsi:type="dcterms:W3CDTF">2025-02-05T08:57:28Z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99804295CF054C2094C606CB3FCA9F47_13</vt:lpwstr>
  </property>
</Properties>
</file>