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项目编号：341225120Z20240301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双碑社区</w:t>
      </w:r>
      <w:r>
        <w:rPr>
          <w:rFonts w:hint="eastAsia" w:ascii="仿宋_GB2312" w:eastAsia="仿宋_GB2312"/>
          <w:sz w:val="28"/>
          <w:szCs w:val="28"/>
          <w:highlight w:val="none"/>
        </w:rPr>
        <w:t>会委托由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阜南县鹿城镇双碑</w:t>
      </w:r>
      <w:r>
        <w:rPr>
          <w:rFonts w:hint="eastAsia" w:ascii="仿宋_GB2312" w:eastAsia="仿宋_GB2312"/>
          <w:sz w:val="28"/>
          <w:szCs w:val="28"/>
          <w:highlight w:val="none"/>
        </w:rPr>
        <w:t>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eastAsia="楷体"/>
          <w:sz w:val="28"/>
          <w:szCs w:val="28"/>
          <w:highlight w:val="none"/>
        </w:rPr>
        <w:t>项目位于阜阳市</w:t>
      </w:r>
      <w:r>
        <w:rPr>
          <w:rFonts w:hint="eastAsia" w:eastAsia="楷体"/>
          <w:sz w:val="28"/>
          <w:szCs w:val="28"/>
          <w:highlight w:val="none"/>
          <w:lang w:eastAsia="zh-CN"/>
        </w:rPr>
        <w:t>阜南县鹿城镇</w:t>
      </w:r>
      <w:r>
        <w:rPr>
          <w:rFonts w:hint="eastAsia" w:eastAsia="楷体"/>
          <w:sz w:val="28"/>
          <w:szCs w:val="28"/>
          <w:highlight w:val="none"/>
          <w:lang w:val="en-US" w:eastAsia="zh-CN"/>
        </w:rPr>
        <w:t>双碑社区安置二期四栋102门面房（一楼、二楼）</w:t>
      </w:r>
      <w:r>
        <w:rPr>
          <w:rFonts w:hint="eastAsia" w:eastAsia="楷体"/>
          <w:sz w:val="28"/>
          <w:szCs w:val="28"/>
          <w:highlight w:val="none"/>
        </w:rPr>
        <w:t>，</w:t>
      </w:r>
      <w:r>
        <w:rPr>
          <w:rFonts w:hint="eastAsia" w:eastAsia="楷体"/>
          <w:sz w:val="28"/>
          <w:szCs w:val="28"/>
          <w:highlight w:val="none"/>
          <w:lang w:val="en-US" w:eastAsia="zh-CN"/>
        </w:rPr>
        <w:t>建筑面积106</w:t>
      </w:r>
      <w:r>
        <w:rPr>
          <w:rFonts w:hint="eastAsia" w:eastAsia="楷体"/>
          <w:sz w:val="28"/>
          <w:szCs w:val="28"/>
          <w:highlight w:val="none"/>
        </w:rPr>
        <w:t>平方米</w:t>
      </w:r>
      <w:r>
        <w:rPr>
          <w:rFonts w:hint="eastAsia" w:eastAsia="楷体"/>
          <w:sz w:val="28"/>
          <w:szCs w:val="28"/>
          <w:highlight w:val="none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  <w:highlight w:val="none"/>
        </w:rPr>
        <w:t>转让期限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highlight w:val="none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双碑社区居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  <w:highlight w:val="none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双碑社区居委会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双碑社区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双碑社区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6、解释权归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双碑社区居民委员会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highlight w:val="none"/>
        </w:rPr>
        <w:t>在农业全程网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highlight w:val="none"/>
        </w:rPr>
        <w:t>产权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highlight w:val="none"/>
        </w:rPr>
        <w:t>交易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（</w:t>
      </w:r>
      <w:r>
        <w:rPr>
          <w:b/>
          <w:bCs/>
          <w:color w:val="16A560"/>
          <w:sz w:val="27"/>
          <w:szCs w:val="27"/>
          <w:highlight w:val="none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）</w:t>
      </w:r>
      <w:r>
        <w:rPr>
          <w:rFonts w:hint="eastAsia" w:ascii="仿宋_GB2312" w:eastAsia="仿宋_GB2312"/>
          <w:sz w:val="28"/>
          <w:szCs w:val="28"/>
          <w:highlight w:val="none"/>
        </w:rPr>
        <w:t>同时发布。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徐美俊       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eastAsia="楷体" w:cs="楷体"/>
          <w:sz w:val="28"/>
          <w:szCs w:val="28"/>
          <w:highlight w:val="none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>13855856033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>赵建强       电话： 13505666669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2024年3月14日</w:t>
      </w:r>
      <w:bookmarkStart w:id="6" w:name="_GoBack"/>
      <w:bookmarkEnd w:id="6"/>
    </w:p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34D7306"/>
    <w:rsid w:val="034D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2024-03-22T02:35:00Z</dcterms:created>
  <dc:creator>戴洪祥</dc:creator>
  <cp:lastModifiedBy>戴洪祥</cp:lastModifiedBy>
  <dcterms:modified xsi:type="dcterms:W3CDTF">2024-03-22T02:36:21Z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17B7843DFFF14871A984A0799645A8F0_11</vt:lpwstr>
  </property>
</Properties>
</file>