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1804E3">
      <w:pPr>
        <w:jc w:val="center"/>
        <w:rPr>
          <w:rFonts w:ascii="宋体" w:hAnsi="宋体" w:eastAsia="宋体" w:cs="宋体"/>
          <w:sz w:val="44"/>
          <w:szCs w:val="44"/>
        </w:rPr>
      </w:pPr>
      <w:r>
        <w:rPr>
          <w:rFonts w:hint="eastAsia" w:ascii="宋体" w:hAnsi="宋体" w:eastAsia="宋体" w:cs="宋体"/>
          <w:sz w:val="44"/>
          <w:szCs w:val="44"/>
        </w:rPr>
        <w:t>中市街道</w:t>
      </w:r>
      <w:r>
        <w:rPr>
          <w:rFonts w:hint="eastAsia" w:ascii="宋体" w:hAnsi="宋体" w:eastAsia="宋体" w:cs="宋体"/>
          <w:sz w:val="44"/>
          <w:szCs w:val="44"/>
          <w:u w:val="none"/>
          <w:lang w:eastAsia="zh-CN"/>
        </w:rPr>
        <w:t>尚庄</w:t>
      </w:r>
      <w:r>
        <w:rPr>
          <w:rFonts w:hint="eastAsia" w:ascii="宋体" w:hAnsi="宋体" w:eastAsia="宋体" w:cs="宋体"/>
          <w:sz w:val="44"/>
          <w:szCs w:val="44"/>
        </w:rPr>
        <w:t>社区</w:t>
      </w:r>
      <w:r>
        <w:rPr>
          <w:rFonts w:hint="eastAsia" w:ascii="宋体" w:hAnsi="宋体" w:eastAsia="宋体" w:cs="宋体"/>
          <w:sz w:val="44"/>
          <w:szCs w:val="44"/>
          <w:lang w:eastAsia="zh-CN"/>
        </w:rPr>
        <w:t>废旧固定资产公开处置</w:t>
      </w:r>
      <w:r>
        <w:rPr>
          <w:rFonts w:hint="eastAsia" w:ascii="宋体" w:hAnsi="宋体" w:eastAsia="宋体" w:cs="宋体"/>
          <w:sz w:val="44"/>
          <w:szCs w:val="44"/>
        </w:rPr>
        <w:t>公告</w:t>
      </w:r>
    </w:p>
    <w:p w14:paraId="07E8E7CB">
      <w:pPr>
        <w:jc w:val="center"/>
        <w:rPr>
          <w:rFonts w:ascii="仿宋" w:hAnsi="仿宋" w:eastAsia="仿宋" w:cs="仿宋"/>
          <w:sz w:val="44"/>
          <w:szCs w:val="44"/>
        </w:rPr>
      </w:pPr>
    </w:p>
    <w:p w14:paraId="2860C604">
      <w:pPr>
        <w:ind w:firstLine="640" w:firstLineChars="200"/>
        <w:rPr>
          <w:rFonts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为规范社区集体资产管理，盘活存量资产，清理闲置报废物资。经社区摸排核实、居民代表大会审议通过，社区拟对一批达到使用年限、损坏老化、无维</w:t>
      </w:r>
      <w:bookmarkStart w:id="16" w:name="_GoBack"/>
      <w:bookmarkEnd w:id="16"/>
      <w:r>
        <w:rPr>
          <w:rFonts w:hint="eastAsia" w:ascii="宋体" w:hAnsi="宋体" w:eastAsia="宋体" w:cs="宋体"/>
          <w:sz w:val="32"/>
          <w:szCs w:val="32"/>
        </w:rPr>
        <w:t>修使用价值的废旧固定资产进行公开处置。欢迎符合条件的企业或个人参与</w:t>
      </w:r>
      <w:r>
        <w:rPr>
          <w:rFonts w:hint="eastAsia" w:ascii="宋体" w:hAnsi="宋体" w:eastAsia="宋体" w:cs="宋体"/>
          <w:sz w:val="32"/>
          <w:szCs w:val="32"/>
          <w:lang w:eastAsia="zh-CN"/>
        </w:rPr>
        <w:t>，</w:t>
      </w:r>
      <w:r>
        <w:rPr>
          <w:rFonts w:hint="eastAsia" w:ascii="宋体" w:hAnsi="宋体" w:eastAsia="宋体" w:cs="宋体"/>
          <w:sz w:val="32"/>
          <w:szCs w:val="32"/>
        </w:rPr>
        <w:t>具体事项公告如下：</w:t>
      </w:r>
    </w:p>
    <w:p w14:paraId="6A9C7DE8">
      <w:pPr>
        <w:pStyle w:val="4"/>
        <w:numPr>
          <w:ilvl w:val="0"/>
          <w:numId w:val="1"/>
        </w:numPr>
        <w:ind w:firstLineChars="0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bookmarkStart w:id="0" w:name="OLE_LINK50"/>
      <w:bookmarkStart w:id="1" w:name="OLE_LINK49"/>
      <w:r>
        <w:rPr>
          <w:rFonts w:hint="eastAsia" w:ascii="宋体" w:hAnsi="宋体" w:eastAsia="宋体" w:cs="宋体"/>
          <w:sz w:val="32"/>
          <w:szCs w:val="32"/>
          <w:lang w:eastAsia="zh-CN"/>
        </w:rPr>
        <w:t>处置</w:t>
      </w:r>
      <w:r>
        <w:rPr>
          <w:rFonts w:hint="eastAsia" w:ascii="宋体" w:hAnsi="宋体" w:eastAsia="宋体" w:cs="宋体"/>
          <w:sz w:val="32"/>
          <w:szCs w:val="32"/>
        </w:rPr>
        <w:t>物</w:t>
      </w:r>
      <w:bookmarkEnd w:id="0"/>
      <w:bookmarkEnd w:id="1"/>
      <w:r>
        <w:rPr>
          <w:rFonts w:hint="eastAsia" w:ascii="宋体" w:hAnsi="宋体" w:eastAsia="宋体" w:cs="宋体"/>
          <w:sz w:val="32"/>
          <w:szCs w:val="32"/>
        </w:rPr>
        <w:t>基本情况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 xml:space="preserve">  </w:t>
      </w:r>
    </w:p>
    <w:tbl>
      <w:tblPr>
        <w:tblStyle w:val="2"/>
        <w:tblW w:w="4895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068"/>
        <w:gridCol w:w="1765"/>
        <w:gridCol w:w="555"/>
        <w:gridCol w:w="884"/>
        <w:gridCol w:w="2026"/>
        <w:gridCol w:w="2070"/>
      </w:tblGrid>
      <w:tr w14:paraId="5EE813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E26FCD6">
            <w:pPr>
              <w:pStyle w:val="5"/>
            </w:pPr>
            <w:r>
              <w:t>序号</w:t>
            </w:r>
          </w:p>
        </w:tc>
        <w:tc>
          <w:tcPr>
            <w:tcW w:w="1054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2C439B2">
            <w:pPr>
              <w:pStyle w:val="5"/>
            </w:pPr>
            <w:r>
              <w:t>资产名称</w:t>
            </w:r>
          </w:p>
        </w:tc>
        <w:tc>
          <w:tcPr>
            <w:tcW w:w="331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15583A1">
            <w:pPr>
              <w:pStyle w:val="5"/>
            </w:pPr>
            <w:r>
              <w:t>单位</w:t>
            </w:r>
          </w:p>
        </w:tc>
        <w:tc>
          <w:tcPr>
            <w:tcW w:w="528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AAFE538">
            <w:pPr>
              <w:pStyle w:val="5"/>
            </w:pPr>
            <w:r>
              <w:t>数量</w:t>
            </w:r>
          </w:p>
        </w:tc>
        <w:tc>
          <w:tcPr>
            <w:tcW w:w="1210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57CBCBE">
            <w:pPr>
              <w:pStyle w:val="5"/>
            </w:pPr>
            <w:r>
              <w:t>现状</w:t>
            </w:r>
          </w:p>
        </w:tc>
        <w:tc>
          <w:tcPr>
            <w:tcW w:w="1236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9C924A4">
            <w:pPr>
              <w:pStyle w:val="5"/>
            </w:pPr>
            <w:r>
              <w:t>备注</w:t>
            </w:r>
          </w:p>
        </w:tc>
      </w:tr>
      <w:tr w14:paraId="076E78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998" w:hRule="atLeast"/>
        </w:trPr>
        <w:tc>
          <w:tcPr>
            <w:tcW w:w="638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B875DC2">
            <w:pPr>
              <w:pStyle w:val="5"/>
            </w:pPr>
            <w:r>
              <w:t>1</w:t>
            </w:r>
          </w:p>
        </w:tc>
        <w:tc>
          <w:tcPr>
            <w:tcW w:w="1054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B3699E2">
            <w:pPr>
              <w:pStyle w:val="5"/>
              <w:rPr>
                <w:rFonts w:hint="default" w:eastAsia="等线"/>
                <w:lang w:val="en-US" w:eastAsia="zh-CN"/>
              </w:rPr>
            </w:pPr>
            <w:r>
              <w:t>废旧车辆</w:t>
            </w:r>
            <w:r>
              <w:rPr>
                <w:rFonts w:hint="eastAsia"/>
                <w:lang w:val="en-US" w:eastAsia="zh-CN"/>
              </w:rPr>
              <w:t>(洒水车、环卫车）</w:t>
            </w:r>
          </w:p>
        </w:tc>
        <w:tc>
          <w:tcPr>
            <w:tcW w:w="331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1FEF8D5">
            <w:pPr>
              <w:pStyle w:val="5"/>
            </w:pPr>
            <w:r>
              <w:t>辆</w:t>
            </w:r>
          </w:p>
        </w:tc>
        <w:tc>
          <w:tcPr>
            <w:tcW w:w="528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C88F34D">
            <w:pPr>
              <w:pStyle w:val="5"/>
              <w:rPr>
                <w:rFonts w:hint="eastAsia" w:eastAsia="等线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1210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E194551">
            <w:pPr>
              <w:pStyle w:val="5"/>
            </w:pPr>
            <w:r>
              <w:t>老化/故障，无法正常使用</w:t>
            </w:r>
          </w:p>
        </w:tc>
        <w:tc>
          <w:tcPr>
            <w:tcW w:w="1236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6926E3A">
            <w:pPr>
              <w:pStyle w:val="5"/>
            </w:pPr>
            <w:r>
              <w:t>无维修价值</w:t>
            </w:r>
          </w:p>
        </w:tc>
      </w:tr>
      <w:tr w14:paraId="7ED853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E82551D">
            <w:pPr>
              <w:pStyle w:val="5"/>
            </w:pPr>
            <w:r>
              <w:t>2</w:t>
            </w:r>
          </w:p>
        </w:tc>
        <w:tc>
          <w:tcPr>
            <w:tcW w:w="1054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EDF0C9B">
            <w:pPr>
              <w:pStyle w:val="5"/>
            </w:pPr>
            <w:r>
              <w:t>办公桌椅</w:t>
            </w:r>
          </w:p>
        </w:tc>
        <w:tc>
          <w:tcPr>
            <w:tcW w:w="331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E29C73A">
            <w:pPr>
              <w:pStyle w:val="5"/>
              <w:rPr>
                <w:rFonts w:hint="eastAsia" w:eastAsia="等线"/>
                <w:lang w:eastAsia="zh-CN"/>
              </w:rPr>
            </w:pPr>
            <w:r>
              <w:rPr>
                <w:rFonts w:hint="eastAsia"/>
                <w:lang w:eastAsia="zh-CN"/>
              </w:rPr>
              <w:t>个</w:t>
            </w:r>
          </w:p>
        </w:tc>
        <w:tc>
          <w:tcPr>
            <w:tcW w:w="528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F9FD9A6">
            <w:pPr>
              <w:pStyle w:val="5"/>
              <w:rPr>
                <w:rFonts w:hint="default" w:eastAsia="等线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84</w:t>
            </w:r>
          </w:p>
        </w:tc>
        <w:tc>
          <w:tcPr>
            <w:tcW w:w="1210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611ECF7">
            <w:pPr>
              <w:pStyle w:val="5"/>
            </w:pPr>
            <w:r>
              <w:t>破损、漆面脱落、结构损坏</w:t>
            </w:r>
          </w:p>
        </w:tc>
        <w:tc>
          <w:tcPr>
            <w:tcW w:w="1236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26F25B7">
            <w:pPr>
              <w:pStyle w:val="5"/>
            </w:pPr>
            <w:r>
              <w:t>无</w:t>
            </w:r>
            <w:r>
              <w:rPr>
                <w:rFonts w:hint="eastAsia"/>
                <w:lang w:eastAsia="zh-CN"/>
              </w:rPr>
              <w:t>使用</w:t>
            </w:r>
            <w:r>
              <w:t>价值</w:t>
            </w:r>
          </w:p>
        </w:tc>
      </w:tr>
      <w:tr w14:paraId="034105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ED6DAF8">
            <w:pPr>
              <w:pStyle w:val="5"/>
              <w:rPr>
                <w:rFonts w:hint="eastAsia" w:eastAsia="等线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1054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28243EB">
            <w:pPr>
              <w:pStyle w:val="5"/>
            </w:pPr>
            <w:r>
              <w:t>电脑（主机+显示器）</w:t>
            </w:r>
          </w:p>
        </w:tc>
        <w:tc>
          <w:tcPr>
            <w:tcW w:w="331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3B8E20E">
            <w:pPr>
              <w:pStyle w:val="5"/>
            </w:pPr>
            <w:r>
              <w:t>台</w:t>
            </w:r>
          </w:p>
        </w:tc>
        <w:tc>
          <w:tcPr>
            <w:tcW w:w="528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F55D93E">
            <w:pPr>
              <w:pStyle w:val="5"/>
              <w:rPr>
                <w:rFonts w:hint="eastAsia" w:eastAsia="等线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1210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EC1B7DA">
            <w:pPr>
              <w:pStyle w:val="5"/>
            </w:pPr>
            <w:r>
              <w:t>老旧、硬件故障，运行卡顿</w:t>
            </w:r>
          </w:p>
        </w:tc>
        <w:tc>
          <w:tcPr>
            <w:tcW w:w="1236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9D384B6">
            <w:r>
              <w:t>无</w:t>
            </w:r>
            <w:r>
              <w:rPr>
                <w:rFonts w:hint="eastAsia"/>
                <w:lang w:eastAsia="zh-CN"/>
              </w:rPr>
              <w:t>使用</w:t>
            </w:r>
            <w:r>
              <w:t>价值</w:t>
            </w:r>
          </w:p>
        </w:tc>
      </w:tr>
      <w:tr w14:paraId="1427D2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FED58A4">
            <w:pPr>
              <w:pStyle w:val="5"/>
              <w:rPr>
                <w:rFonts w:hint="eastAsia" w:eastAsia="等线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1054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3B6A078">
            <w:pPr>
              <w:pStyle w:val="5"/>
            </w:pPr>
            <w:r>
              <w:t>打印机/复印机</w:t>
            </w:r>
          </w:p>
        </w:tc>
        <w:tc>
          <w:tcPr>
            <w:tcW w:w="331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2E71FCD">
            <w:pPr>
              <w:pStyle w:val="5"/>
            </w:pPr>
            <w:r>
              <w:t>台</w:t>
            </w:r>
          </w:p>
        </w:tc>
        <w:tc>
          <w:tcPr>
            <w:tcW w:w="528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631F872">
            <w:pPr>
              <w:pStyle w:val="5"/>
              <w:rPr>
                <w:rFonts w:hint="eastAsia" w:eastAsia="等线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</w:t>
            </w:r>
          </w:p>
        </w:tc>
        <w:tc>
          <w:tcPr>
            <w:tcW w:w="1210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shd w:val="clear" w:color="auto" w:fill="auto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2971F260">
            <w:pPr>
              <w:pStyle w:val="5"/>
              <w:ind w:left="0" w:leftChars="0"/>
              <w:rPr>
                <w:rFonts w:ascii="Arial" w:hAnsi="Arial" w:eastAsia="等线" w:cs="Arial"/>
                <w:sz w:val="22"/>
                <w:szCs w:val="22"/>
              </w:rPr>
            </w:pPr>
            <w:r>
              <w:t>老化/故障，无法正常使用</w:t>
            </w:r>
          </w:p>
        </w:tc>
        <w:tc>
          <w:tcPr>
            <w:tcW w:w="1236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32A28CE">
            <w:r>
              <w:t>无</w:t>
            </w:r>
            <w:r>
              <w:rPr>
                <w:rFonts w:hint="eastAsia"/>
                <w:lang w:eastAsia="zh-CN"/>
              </w:rPr>
              <w:t>使用</w:t>
            </w:r>
            <w:r>
              <w:t>价值</w:t>
            </w:r>
          </w:p>
        </w:tc>
      </w:tr>
      <w:tr w14:paraId="535461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196BB60">
            <w:pPr>
              <w:pStyle w:val="5"/>
              <w:rPr>
                <w:rFonts w:hint="eastAsia" w:eastAsia="等线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1054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A846420">
            <w:pPr>
              <w:pStyle w:val="5"/>
              <w:rPr>
                <w:rFonts w:hint="eastAsia" w:eastAsia="等线"/>
                <w:lang w:eastAsia="zh-CN"/>
              </w:rPr>
            </w:pPr>
            <w:r>
              <w:rPr>
                <w:rFonts w:hint="eastAsia"/>
                <w:lang w:eastAsia="zh-CN"/>
              </w:rPr>
              <w:t>办公设备（高拍仪、点钞机）</w:t>
            </w:r>
          </w:p>
        </w:tc>
        <w:tc>
          <w:tcPr>
            <w:tcW w:w="331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511DDA6">
            <w:pPr>
              <w:pStyle w:val="5"/>
            </w:pPr>
            <w:r>
              <w:t>台</w:t>
            </w:r>
          </w:p>
        </w:tc>
        <w:tc>
          <w:tcPr>
            <w:tcW w:w="528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5FAF403">
            <w:pPr>
              <w:pStyle w:val="5"/>
              <w:rPr>
                <w:rFonts w:hint="eastAsia" w:eastAsia="等线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210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65AF7970">
            <w:pPr>
              <w:pStyle w:val="5"/>
              <w:ind w:left="0" w:leftChars="0"/>
            </w:pPr>
            <w:r>
              <w:t>老化/故障，无法正常使用</w:t>
            </w:r>
          </w:p>
        </w:tc>
        <w:tc>
          <w:tcPr>
            <w:tcW w:w="1236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6C11148">
            <w:r>
              <w:t>无</w:t>
            </w:r>
            <w:r>
              <w:rPr>
                <w:rFonts w:hint="eastAsia"/>
                <w:lang w:eastAsia="zh-CN"/>
              </w:rPr>
              <w:t>使用</w:t>
            </w:r>
            <w:r>
              <w:t>价值</w:t>
            </w:r>
          </w:p>
        </w:tc>
      </w:tr>
      <w:tr w14:paraId="026187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C1993B6">
            <w:pPr>
              <w:pStyle w:val="5"/>
              <w:rPr>
                <w:rFonts w:hint="eastAsia" w:eastAsia="等线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6</w:t>
            </w:r>
          </w:p>
        </w:tc>
        <w:tc>
          <w:tcPr>
            <w:tcW w:w="1054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4E3EA21">
            <w:pPr>
              <w:pStyle w:val="5"/>
            </w:pPr>
            <w:r>
              <w:t>对讲机（通讯设备）</w:t>
            </w:r>
          </w:p>
        </w:tc>
        <w:tc>
          <w:tcPr>
            <w:tcW w:w="331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3053647">
            <w:pPr>
              <w:pStyle w:val="5"/>
            </w:pPr>
            <w:r>
              <w:t>台</w:t>
            </w:r>
          </w:p>
        </w:tc>
        <w:tc>
          <w:tcPr>
            <w:tcW w:w="528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7290DBE">
            <w:pPr>
              <w:pStyle w:val="5"/>
              <w:rPr>
                <w:rFonts w:hint="default" w:eastAsia="等线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10</w:t>
            </w:r>
          </w:p>
        </w:tc>
        <w:tc>
          <w:tcPr>
            <w:tcW w:w="1210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A3B401E">
            <w:pPr>
              <w:pStyle w:val="5"/>
            </w:pPr>
            <w:r>
              <w:t>电池老化、功能异常</w:t>
            </w:r>
          </w:p>
        </w:tc>
        <w:tc>
          <w:tcPr>
            <w:tcW w:w="1236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59B3BFE">
            <w:r>
              <w:t>无</w:t>
            </w:r>
            <w:r>
              <w:rPr>
                <w:rFonts w:hint="eastAsia"/>
                <w:lang w:eastAsia="zh-CN"/>
              </w:rPr>
              <w:t>使用</w:t>
            </w:r>
            <w:r>
              <w:t>价值</w:t>
            </w:r>
          </w:p>
        </w:tc>
      </w:tr>
      <w:tr w14:paraId="4A7A78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8DBE757">
            <w:pPr>
              <w:pStyle w:val="5"/>
              <w:rPr>
                <w:rFonts w:hint="eastAsia" w:eastAsia="等线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7</w:t>
            </w:r>
          </w:p>
        </w:tc>
        <w:tc>
          <w:tcPr>
            <w:tcW w:w="1054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D500867">
            <w:pPr>
              <w:pStyle w:val="5"/>
              <w:rPr>
                <w:rFonts w:hint="eastAsia" w:eastAsia="等线"/>
                <w:lang w:val="en-US" w:eastAsia="zh-CN"/>
              </w:rPr>
            </w:pPr>
            <w:r>
              <w:t>其他物资</w:t>
            </w:r>
            <w:r>
              <w:rPr>
                <w:rFonts w:hint="eastAsia"/>
                <w:lang w:eastAsia="zh-CN"/>
              </w:rPr>
              <w:t>（水泵、空气净化器、饮水机、冰箱、割草机等）</w:t>
            </w:r>
          </w:p>
        </w:tc>
        <w:tc>
          <w:tcPr>
            <w:tcW w:w="331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3012B6C">
            <w:pPr>
              <w:pStyle w:val="5"/>
              <w:rPr>
                <w:rFonts w:hint="eastAsia" w:eastAsia="等线"/>
                <w:lang w:eastAsia="zh-CN"/>
              </w:rPr>
            </w:pPr>
            <w:r>
              <w:rPr>
                <w:rFonts w:hint="eastAsia"/>
                <w:lang w:eastAsia="zh-CN"/>
              </w:rPr>
              <w:t>个</w:t>
            </w:r>
          </w:p>
        </w:tc>
        <w:tc>
          <w:tcPr>
            <w:tcW w:w="528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DFB7B5A">
            <w:pPr>
              <w:pStyle w:val="5"/>
              <w:rPr>
                <w:rFonts w:hint="default" w:eastAsia="等线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17</w:t>
            </w:r>
          </w:p>
        </w:tc>
        <w:tc>
          <w:tcPr>
            <w:tcW w:w="1210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8487C09">
            <w:pPr>
              <w:pStyle w:val="5"/>
            </w:pPr>
            <w:r>
              <w:t>老化/故障，无法正常使用</w:t>
            </w:r>
          </w:p>
        </w:tc>
        <w:tc>
          <w:tcPr>
            <w:tcW w:w="1236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464FB28">
            <w:r>
              <w:t>无</w:t>
            </w:r>
            <w:r>
              <w:rPr>
                <w:rFonts w:hint="eastAsia"/>
                <w:lang w:eastAsia="zh-CN"/>
              </w:rPr>
              <w:t>使用</w:t>
            </w:r>
            <w:r>
              <w:t>价值</w:t>
            </w:r>
          </w:p>
        </w:tc>
      </w:tr>
    </w:tbl>
    <w:p w14:paraId="2C3781F6">
      <w:pPr>
        <w:rPr>
          <w:rFonts w:ascii="宋体" w:hAnsi="宋体" w:eastAsia="宋体" w:cs="宋体"/>
          <w:sz w:val="44"/>
          <w:szCs w:val="44"/>
        </w:rPr>
      </w:pPr>
      <w:r>
        <w:rPr>
          <w:sz w:val="28"/>
          <w:szCs w:val="36"/>
        </w:rPr>
        <w:t>汇总说明：以上资产均达到使用年限，损坏老化，维修费用过高，无继续使用价值，</w:t>
      </w:r>
      <w:r>
        <w:rPr>
          <w:rFonts w:hint="eastAsia"/>
          <w:sz w:val="28"/>
          <w:szCs w:val="36"/>
        </w:rPr>
        <w:t>资产按现状整体处置，意向方自行现场查验实物</w:t>
      </w:r>
      <w:r>
        <w:rPr>
          <w:sz w:val="28"/>
          <w:szCs w:val="36"/>
        </w:rPr>
        <w:t>。</w:t>
      </w:r>
      <w:r>
        <w:rPr>
          <w:rFonts w:hint="eastAsia" w:ascii="宋体" w:hAnsi="宋体" w:eastAsia="宋体" w:cs="宋体"/>
          <w:sz w:val="44"/>
          <w:szCs w:val="44"/>
          <w:lang w:val="en-US" w:eastAsia="zh-CN"/>
        </w:rPr>
        <w:t xml:space="preserve"> </w:t>
      </w:r>
    </w:p>
    <w:p w14:paraId="481C77D4">
      <w:pPr>
        <w:rPr>
          <w:rFonts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2、对</w:t>
      </w:r>
      <w:r>
        <w:rPr>
          <w:rFonts w:hint="eastAsia" w:ascii="宋体" w:hAnsi="宋体" w:eastAsia="宋体" w:cs="宋体"/>
          <w:sz w:val="32"/>
          <w:szCs w:val="32"/>
          <w:lang w:eastAsia="zh-CN"/>
        </w:rPr>
        <w:t>购置方</w:t>
      </w:r>
      <w:r>
        <w:rPr>
          <w:rFonts w:hint="eastAsia" w:ascii="宋体" w:hAnsi="宋体" w:eastAsia="宋体" w:cs="宋体"/>
          <w:sz w:val="32"/>
          <w:szCs w:val="32"/>
        </w:rPr>
        <w:t>的要求</w:t>
      </w:r>
    </w:p>
    <w:p w14:paraId="3C0ADC58">
      <w:pPr>
        <w:ind w:firstLine="640" w:firstLineChars="200"/>
        <w:rPr>
          <w:rFonts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  <w:lang w:eastAsia="zh-CN"/>
        </w:rPr>
        <w:t>购置方</w:t>
      </w:r>
      <w:r>
        <w:rPr>
          <w:rFonts w:hint="eastAsia" w:ascii="宋体" w:hAnsi="宋体" w:eastAsia="宋体" w:cs="宋体"/>
          <w:sz w:val="32"/>
          <w:szCs w:val="32"/>
        </w:rPr>
        <w:t>应为完全民事行为能力人或为正常经营具备合法主体资格的企业，信用良好，具有履约能力。</w:t>
      </w:r>
      <w:r>
        <w:rPr>
          <w:rFonts w:hint="eastAsia" w:ascii="宋体" w:hAnsi="宋体" w:eastAsia="宋体" w:cs="宋体"/>
          <w:sz w:val="32"/>
          <w:szCs w:val="32"/>
          <w:lang w:eastAsia="zh-CN"/>
        </w:rPr>
        <w:t>购置方</w:t>
      </w:r>
      <w:r>
        <w:rPr>
          <w:rFonts w:hint="eastAsia" w:ascii="宋体" w:hAnsi="宋体" w:eastAsia="宋体" w:cs="宋体"/>
          <w:sz w:val="32"/>
          <w:szCs w:val="32"/>
        </w:rPr>
        <w:t>需</w:t>
      </w:r>
      <w:r>
        <w:rPr>
          <w:rFonts w:ascii="宋体" w:hAnsi="宋体" w:eastAsia="宋体" w:cs="宋体"/>
          <w:sz w:val="32"/>
          <w:szCs w:val="32"/>
        </w:rPr>
        <w:t>按约</w:t>
      </w:r>
      <w:r>
        <w:rPr>
          <w:rFonts w:hint="eastAsia" w:ascii="宋体" w:hAnsi="宋体" w:eastAsia="宋体" w:cs="宋体"/>
          <w:sz w:val="32"/>
          <w:szCs w:val="32"/>
        </w:rPr>
        <w:t>足额</w:t>
      </w:r>
      <w:r>
        <w:rPr>
          <w:rFonts w:ascii="宋体" w:hAnsi="宋体" w:eastAsia="宋体" w:cs="宋体"/>
          <w:sz w:val="32"/>
          <w:szCs w:val="32"/>
        </w:rPr>
        <w:t>支付</w:t>
      </w:r>
      <w:r>
        <w:rPr>
          <w:rFonts w:hint="eastAsia" w:ascii="宋体" w:hAnsi="宋体" w:eastAsia="宋体" w:cs="宋体"/>
          <w:sz w:val="32"/>
          <w:szCs w:val="32"/>
          <w:lang w:eastAsia="zh-CN"/>
        </w:rPr>
        <w:t>购置</w:t>
      </w:r>
      <w:r>
        <w:rPr>
          <w:rFonts w:ascii="宋体" w:hAnsi="宋体" w:eastAsia="宋体" w:cs="宋体"/>
          <w:sz w:val="32"/>
          <w:szCs w:val="32"/>
        </w:rPr>
        <w:t>金</w:t>
      </w:r>
      <w:r>
        <w:rPr>
          <w:rFonts w:hint="eastAsia" w:ascii="宋体" w:hAnsi="宋体" w:eastAsia="宋体" w:cs="宋体"/>
          <w:sz w:val="32"/>
          <w:szCs w:val="32"/>
        </w:rPr>
        <w:t>，不得</w:t>
      </w:r>
      <w:bookmarkStart w:id="2" w:name="OLE_LINK52"/>
      <w:bookmarkStart w:id="3" w:name="OLE_LINK51"/>
      <w:r>
        <w:rPr>
          <w:rFonts w:hint="eastAsia" w:ascii="宋体" w:hAnsi="宋体" w:eastAsia="宋体" w:cs="宋体"/>
          <w:sz w:val="32"/>
          <w:szCs w:val="32"/>
        </w:rPr>
        <w:t>使用</w:t>
      </w:r>
      <w:r>
        <w:rPr>
          <w:rFonts w:hint="eastAsia" w:ascii="宋体" w:hAnsi="宋体" w:eastAsia="宋体" w:cs="宋体"/>
          <w:sz w:val="32"/>
          <w:szCs w:val="32"/>
          <w:lang w:eastAsia="zh-CN"/>
        </w:rPr>
        <w:t>处置</w:t>
      </w:r>
      <w:r>
        <w:rPr>
          <w:rFonts w:hint="eastAsia" w:ascii="宋体" w:hAnsi="宋体" w:eastAsia="宋体" w:cs="宋体"/>
          <w:sz w:val="32"/>
          <w:szCs w:val="32"/>
        </w:rPr>
        <w:t>物</w:t>
      </w:r>
      <w:bookmarkEnd w:id="2"/>
      <w:bookmarkEnd w:id="3"/>
      <w:r>
        <w:rPr>
          <w:rFonts w:hint="eastAsia" w:ascii="宋体" w:hAnsi="宋体" w:eastAsia="宋体" w:cs="宋体"/>
          <w:sz w:val="32"/>
          <w:szCs w:val="32"/>
        </w:rPr>
        <w:t>从事任何违法违规、违反公序良俗的行为。</w:t>
      </w:r>
    </w:p>
    <w:p w14:paraId="269179A6">
      <w:pPr>
        <w:pStyle w:val="4"/>
        <w:numPr>
          <w:ilvl w:val="0"/>
          <w:numId w:val="0"/>
        </w:numPr>
        <w:ind w:leftChars="0"/>
        <w:rPr>
          <w:rFonts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3、</w:t>
      </w:r>
      <w:r>
        <w:rPr>
          <w:rFonts w:hint="eastAsia" w:ascii="宋体" w:hAnsi="宋体" w:eastAsia="宋体" w:cs="宋体"/>
          <w:sz w:val="32"/>
          <w:szCs w:val="32"/>
          <w:lang w:eastAsia="zh-CN"/>
        </w:rPr>
        <w:t>处置</w:t>
      </w:r>
      <w:r>
        <w:rPr>
          <w:rFonts w:hint="eastAsia" w:ascii="宋体" w:hAnsi="宋体" w:eastAsia="宋体" w:cs="宋体"/>
          <w:sz w:val="32"/>
          <w:szCs w:val="32"/>
        </w:rPr>
        <w:t>方式</w:t>
      </w:r>
    </w:p>
    <w:p w14:paraId="3F72B580">
      <w:pPr>
        <w:tabs>
          <w:tab w:val="center" w:pos="4153"/>
        </w:tabs>
        <w:ind w:firstLine="640" w:firstLineChars="200"/>
        <w:rPr>
          <w:rFonts w:ascii="宋体" w:hAnsi="宋体" w:eastAsia="宋体" w:cs="宋体"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sz w:val="32"/>
          <w:szCs w:val="32"/>
        </w:rPr>
        <w:t>依据评估结果确定</w:t>
      </w:r>
      <w:r>
        <w:rPr>
          <w:rFonts w:hint="eastAsia" w:ascii="宋体" w:hAnsi="宋体" w:eastAsia="宋体" w:cs="宋体"/>
          <w:sz w:val="32"/>
          <w:szCs w:val="32"/>
          <w:u w:val="single"/>
        </w:rPr>
        <w:t xml:space="preserve">  </w:t>
      </w:r>
      <w:r>
        <w:rPr>
          <w:rFonts w:hint="eastAsia" w:ascii="宋体" w:hAnsi="宋体" w:eastAsia="宋体" w:cs="宋体"/>
          <w:sz w:val="32"/>
          <w:szCs w:val="32"/>
          <w:u w:val="single"/>
          <w:lang w:val="en-US" w:eastAsia="zh-CN"/>
        </w:rPr>
        <w:t>7251</w:t>
      </w:r>
      <w:r>
        <w:rPr>
          <w:rFonts w:hint="eastAsia" w:ascii="宋体" w:hAnsi="宋体" w:eastAsia="宋体" w:cs="宋体"/>
          <w:sz w:val="32"/>
          <w:szCs w:val="32"/>
          <w:u w:val="single"/>
        </w:rPr>
        <w:t xml:space="preserve">  </w:t>
      </w:r>
      <w:r>
        <w:rPr>
          <w:rFonts w:hint="eastAsia" w:ascii="宋体" w:hAnsi="宋体" w:eastAsia="宋体" w:cs="宋体"/>
          <w:sz w:val="32"/>
          <w:szCs w:val="32"/>
        </w:rPr>
        <w:t>元为竞标底价，加价幅度不少于</w:t>
      </w:r>
      <w:r>
        <w:rPr>
          <w:rFonts w:hint="eastAsia" w:ascii="宋体" w:hAnsi="宋体" w:eastAsia="宋体" w:cs="宋体"/>
          <w:sz w:val="32"/>
          <w:szCs w:val="32"/>
          <w:u w:val="single"/>
        </w:rPr>
        <w:t xml:space="preserve">   </w:t>
      </w:r>
      <w:r>
        <w:rPr>
          <w:rFonts w:hint="eastAsia" w:ascii="宋体" w:hAnsi="宋体" w:eastAsia="宋体" w:cs="宋体"/>
          <w:sz w:val="32"/>
          <w:szCs w:val="32"/>
          <w:u w:val="single"/>
          <w:lang w:val="en-US" w:eastAsia="zh-CN"/>
        </w:rPr>
        <w:t>20</w:t>
      </w:r>
      <w:r>
        <w:rPr>
          <w:rFonts w:hint="eastAsia" w:ascii="宋体" w:hAnsi="宋体" w:eastAsia="宋体" w:cs="宋体"/>
          <w:sz w:val="32"/>
          <w:szCs w:val="32"/>
          <w:u w:val="single"/>
        </w:rPr>
        <w:t xml:space="preserve">    </w:t>
      </w:r>
      <w:r>
        <w:rPr>
          <w:rFonts w:hint="eastAsia" w:ascii="宋体" w:hAnsi="宋体" w:eastAsia="宋体" w:cs="宋体"/>
          <w:sz w:val="32"/>
          <w:szCs w:val="32"/>
        </w:rPr>
        <w:t>元。竞价采用背靠背书面报价方式，现场唱标。</w:t>
      </w:r>
      <w:r>
        <w:rPr>
          <w:rFonts w:hint="eastAsia" w:ascii="宋体" w:hAnsi="宋体" w:cs="宋体"/>
          <w:color w:val="333333"/>
          <w:sz w:val="32"/>
          <w:szCs w:val="32"/>
          <w:highlight w:val="none"/>
          <w:shd w:val="clear" w:color="auto" w:fill="FFFFFF"/>
        </w:rPr>
        <w:t>竞标方进行</w:t>
      </w:r>
      <w:r>
        <w:rPr>
          <w:rFonts w:hint="eastAsia" w:ascii="宋体" w:hAnsi="宋体" w:eastAsia="宋体" w:cs="宋体"/>
          <w:sz w:val="32"/>
          <w:szCs w:val="32"/>
          <w:highlight w:val="none"/>
        </w:rPr>
        <w:t>多轮报价，直至无人提出新的报价，最高价中标。</w:t>
      </w:r>
    </w:p>
    <w:p w14:paraId="4A0D63E6">
      <w:pPr>
        <w:ind w:firstLine="480" w:firstLineChars="150"/>
        <w:rPr>
          <w:rFonts w:ascii="宋体" w:hAnsi="宋体" w:eastAsia="宋体" w:cs="宋体"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sz w:val="32"/>
          <w:szCs w:val="32"/>
          <w:highlight w:val="none"/>
        </w:rPr>
        <w:t>5、竞价保证金</w:t>
      </w:r>
    </w:p>
    <w:p w14:paraId="668F72A3">
      <w:pPr>
        <w:ind w:firstLine="800" w:firstLineChars="250"/>
        <w:rPr>
          <w:rFonts w:ascii="宋体" w:hAnsi="宋体" w:eastAsia="宋体" w:cs="宋体"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sz w:val="32"/>
          <w:szCs w:val="32"/>
          <w:highlight w:val="none"/>
        </w:rPr>
        <w:t>报名需交纳</w:t>
      </w:r>
      <w:r>
        <w:rPr>
          <w:rFonts w:hint="eastAsia" w:ascii="宋体" w:hAnsi="宋体" w:eastAsia="宋体" w:cs="宋体"/>
          <w:sz w:val="32"/>
          <w:szCs w:val="32"/>
          <w:highlight w:val="none"/>
          <w:u w:val="single"/>
        </w:rPr>
        <w:t xml:space="preserve">   </w:t>
      </w:r>
      <w:r>
        <w:rPr>
          <w:rFonts w:hint="eastAsia" w:ascii="宋体" w:hAnsi="宋体" w:eastAsia="宋体" w:cs="宋体"/>
          <w:sz w:val="32"/>
          <w:szCs w:val="32"/>
          <w:highlight w:val="none"/>
          <w:u w:val="single"/>
          <w:lang w:val="en-US" w:eastAsia="zh-CN"/>
        </w:rPr>
        <w:t>500</w:t>
      </w:r>
      <w:r>
        <w:rPr>
          <w:rFonts w:hint="eastAsia" w:ascii="宋体" w:hAnsi="宋体" w:eastAsia="宋体" w:cs="宋体"/>
          <w:sz w:val="32"/>
          <w:szCs w:val="32"/>
          <w:highlight w:val="none"/>
          <w:u w:val="single"/>
        </w:rPr>
        <w:t xml:space="preserve">  </w:t>
      </w:r>
      <w:r>
        <w:rPr>
          <w:rFonts w:hint="eastAsia" w:ascii="宋体" w:hAnsi="宋体" w:eastAsia="宋体" w:cs="宋体"/>
          <w:sz w:val="32"/>
          <w:szCs w:val="32"/>
          <w:highlight w:val="none"/>
        </w:rPr>
        <w:t>元</w:t>
      </w:r>
      <w:bookmarkStart w:id="4" w:name="OLE_LINK36"/>
      <w:bookmarkStart w:id="5" w:name="OLE_LINK46"/>
      <w:bookmarkStart w:id="6" w:name="OLE_LINK43"/>
      <w:bookmarkStart w:id="7" w:name="OLE_LINK35"/>
      <w:r>
        <w:rPr>
          <w:rFonts w:hint="eastAsia" w:ascii="宋体" w:hAnsi="宋体" w:eastAsia="宋体" w:cs="宋体"/>
          <w:sz w:val="32"/>
          <w:szCs w:val="32"/>
          <w:highlight w:val="none"/>
        </w:rPr>
        <w:t>竞价保证金</w:t>
      </w:r>
      <w:bookmarkEnd w:id="4"/>
      <w:bookmarkEnd w:id="5"/>
      <w:bookmarkEnd w:id="6"/>
      <w:bookmarkEnd w:id="7"/>
      <w:r>
        <w:rPr>
          <w:rFonts w:hint="eastAsia" w:ascii="宋体" w:hAnsi="宋体" w:eastAsia="宋体" w:cs="宋体"/>
          <w:sz w:val="32"/>
          <w:szCs w:val="32"/>
          <w:highlight w:val="none"/>
        </w:rPr>
        <w:t>。竞标保证金转账支付至社区账户，不收取现金。竞价结束后，</w:t>
      </w:r>
      <w:bookmarkStart w:id="8" w:name="OLE_LINK45"/>
      <w:bookmarkStart w:id="9" w:name="OLE_LINK63"/>
      <w:bookmarkStart w:id="10" w:name="OLE_LINK44"/>
      <w:r>
        <w:rPr>
          <w:rFonts w:hint="eastAsia" w:ascii="宋体" w:hAnsi="宋体" w:eastAsia="宋体" w:cs="宋体"/>
          <w:sz w:val="32"/>
          <w:szCs w:val="32"/>
          <w:highlight w:val="none"/>
        </w:rPr>
        <w:t>5个工作日内足额返还未中标者（无息）</w:t>
      </w:r>
      <w:bookmarkEnd w:id="8"/>
      <w:bookmarkEnd w:id="9"/>
      <w:bookmarkEnd w:id="10"/>
      <w:r>
        <w:rPr>
          <w:rFonts w:hint="eastAsia" w:ascii="宋体" w:hAnsi="宋体" w:eastAsia="宋体" w:cs="宋体"/>
          <w:sz w:val="32"/>
          <w:szCs w:val="32"/>
          <w:highlight w:val="none"/>
        </w:rPr>
        <w:t>。</w:t>
      </w:r>
      <w:bookmarkStart w:id="11" w:name="OLE_LINK37"/>
      <w:bookmarkStart w:id="12" w:name="OLE_LINK38"/>
      <w:r>
        <w:rPr>
          <w:rFonts w:hint="eastAsia" w:ascii="宋体" w:hAnsi="宋体" w:eastAsia="宋体" w:cs="宋体"/>
          <w:sz w:val="32"/>
          <w:szCs w:val="32"/>
          <w:highlight w:val="none"/>
        </w:rPr>
        <w:t>中标方与社区签订合同后，5个工作日内足额返还（无息）。如中标方拒签合同</w:t>
      </w:r>
      <w:bookmarkEnd w:id="11"/>
      <w:bookmarkEnd w:id="12"/>
      <w:r>
        <w:rPr>
          <w:rFonts w:hint="eastAsia" w:ascii="宋体" w:hAnsi="宋体" w:eastAsia="宋体" w:cs="宋体"/>
          <w:sz w:val="32"/>
          <w:szCs w:val="32"/>
          <w:highlight w:val="none"/>
        </w:rPr>
        <w:t xml:space="preserve">，则社区不予退还竞标保证金，并追偿其所造成的损失。 </w:t>
      </w:r>
    </w:p>
    <w:p w14:paraId="02827DB9">
      <w:pPr>
        <w:pStyle w:val="4"/>
        <w:numPr>
          <w:ilvl w:val="0"/>
          <w:numId w:val="2"/>
        </w:numPr>
        <w:ind w:firstLineChars="0"/>
        <w:rPr>
          <w:rFonts w:ascii="宋体" w:hAnsi="宋体" w:eastAsia="宋体" w:cs="宋体"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sz w:val="32"/>
          <w:szCs w:val="32"/>
          <w:highlight w:val="none"/>
        </w:rPr>
        <w:t>报名地点及时间</w:t>
      </w:r>
    </w:p>
    <w:p w14:paraId="66A8815E">
      <w:pPr>
        <w:ind w:firstLine="640" w:firstLineChars="200"/>
        <w:rPr>
          <w:rFonts w:ascii="宋体" w:hAnsi="宋体" w:eastAsia="宋体" w:cs="宋体"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sz w:val="32"/>
          <w:szCs w:val="32"/>
          <w:highlight w:val="none"/>
        </w:rPr>
        <w:t>报名地点：中市街道</w:t>
      </w:r>
      <w:r>
        <w:rPr>
          <w:rFonts w:hint="eastAsia" w:ascii="宋体" w:hAnsi="宋体" w:eastAsia="宋体" w:cs="宋体"/>
          <w:sz w:val="32"/>
          <w:szCs w:val="32"/>
          <w:highlight w:val="none"/>
          <w:lang w:eastAsia="zh-CN"/>
        </w:rPr>
        <w:t>尚庄</w:t>
      </w:r>
      <w:r>
        <w:rPr>
          <w:rFonts w:hint="eastAsia" w:ascii="宋体" w:hAnsi="宋体" w:eastAsia="宋体" w:cs="宋体"/>
          <w:sz w:val="32"/>
          <w:szCs w:val="32"/>
          <w:highlight w:val="none"/>
        </w:rPr>
        <w:t>社区居民委员会</w:t>
      </w:r>
    </w:p>
    <w:p w14:paraId="1938F671">
      <w:pPr>
        <w:ind w:firstLine="640" w:firstLineChars="200"/>
        <w:rPr>
          <w:rFonts w:ascii="宋体" w:hAnsi="宋体" w:eastAsia="宋体" w:cs="宋体"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sz w:val="32"/>
          <w:szCs w:val="32"/>
          <w:highlight w:val="none"/>
        </w:rPr>
        <w:t xml:space="preserve">报名时间：2026年 </w:t>
      </w:r>
      <w:r>
        <w:rPr>
          <w:rFonts w:hint="eastAsia" w:ascii="宋体" w:hAnsi="宋体" w:eastAsia="宋体" w:cs="宋体"/>
          <w:sz w:val="32"/>
          <w:szCs w:val="32"/>
          <w:highlight w:val="none"/>
          <w:u w:val="single"/>
        </w:rPr>
        <w:t xml:space="preserve"> </w:t>
      </w:r>
      <w:r>
        <w:rPr>
          <w:rFonts w:hint="eastAsia" w:ascii="宋体" w:hAnsi="宋体" w:eastAsia="宋体" w:cs="宋体"/>
          <w:sz w:val="32"/>
          <w:szCs w:val="32"/>
          <w:highlight w:val="none"/>
          <w:u w:val="single"/>
          <w:lang w:val="en-US" w:eastAsia="zh-CN"/>
        </w:rPr>
        <w:t>8</w:t>
      </w:r>
      <w:r>
        <w:rPr>
          <w:rFonts w:hint="eastAsia" w:ascii="宋体" w:hAnsi="宋体" w:eastAsia="宋体" w:cs="宋体"/>
          <w:sz w:val="32"/>
          <w:szCs w:val="32"/>
          <w:highlight w:val="none"/>
          <w:u w:val="single"/>
        </w:rPr>
        <w:t xml:space="preserve">  </w:t>
      </w:r>
      <w:r>
        <w:rPr>
          <w:rFonts w:hint="eastAsia" w:ascii="宋体" w:hAnsi="宋体" w:eastAsia="宋体" w:cs="宋体"/>
          <w:sz w:val="32"/>
          <w:szCs w:val="32"/>
          <w:highlight w:val="none"/>
        </w:rPr>
        <w:t>月</w:t>
      </w:r>
      <w:r>
        <w:rPr>
          <w:rFonts w:hint="eastAsia" w:ascii="宋体" w:hAnsi="宋体" w:eastAsia="宋体" w:cs="宋体"/>
          <w:sz w:val="32"/>
          <w:szCs w:val="32"/>
          <w:highlight w:val="none"/>
          <w:u w:val="single"/>
        </w:rPr>
        <w:t xml:space="preserve"> </w:t>
      </w:r>
      <w:r>
        <w:rPr>
          <w:rFonts w:hint="eastAsia" w:ascii="宋体" w:hAnsi="宋体" w:eastAsia="宋体" w:cs="宋体"/>
          <w:sz w:val="32"/>
          <w:szCs w:val="32"/>
          <w:highlight w:val="none"/>
          <w:u w:val="single"/>
          <w:lang w:val="en-US" w:eastAsia="zh-CN"/>
        </w:rPr>
        <w:t>5</w:t>
      </w:r>
      <w:r>
        <w:rPr>
          <w:rFonts w:hint="eastAsia" w:ascii="宋体" w:hAnsi="宋体" w:eastAsia="宋体" w:cs="宋体"/>
          <w:sz w:val="32"/>
          <w:szCs w:val="32"/>
          <w:highlight w:val="none"/>
          <w:u w:val="single"/>
        </w:rPr>
        <w:t xml:space="preserve">  </w:t>
      </w:r>
      <w:r>
        <w:rPr>
          <w:rFonts w:hint="eastAsia" w:ascii="宋体" w:hAnsi="宋体" w:eastAsia="宋体" w:cs="宋体"/>
          <w:sz w:val="32"/>
          <w:szCs w:val="32"/>
          <w:highlight w:val="none"/>
        </w:rPr>
        <w:t>日-2026 年</w:t>
      </w:r>
      <w:r>
        <w:rPr>
          <w:rFonts w:hint="eastAsia" w:ascii="宋体" w:hAnsi="宋体" w:eastAsia="宋体" w:cs="宋体"/>
          <w:sz w:val="32"/>
          <w:szCs w:val="32"/>
          <w:highlight w:val="none"/>
          <w:u w:val="single"/>
        </w:rPr>
        <w:t xml:space="preserve"> </w:t>
      </w:r>
      <w:r>
        <w:rPr>
          <w:rFonts w:hint="eastAsia" w:ascii="宋体" w:hAnsi="宋体" w:eastAsia="宋体" w:cs="宋体"/>
          <w:sz w:val="32"/>
          <w:szCs w:val="32"/>
          <w:highlight w:val="none"/>
          <w:u w:val="single"/>
          <w:lang w:val="en-US" w:eastAsia="zh-CN"/>
        </w:rPr>
        <w:t>8</w:t>
      </w:r>
      <w:r>
        <w:rPr>
          <w:rFonts w:hint="eastAsia" w:ascii="宋体" w:hAnsi="宋体" w:eastAsia="宋体" w:cs="宋体"/>
          <w:sz w:val="32"/>
          <w:szCs w:val="32"/>
          <w:highlight w:val="none"/>
          <w:u w:val="single"/>
        </w:rPr>
        <w:t xml:space="preserve"> </w:t>
      </w:r>
      <w:r>
        <w:rPr>
          <w:rFonts w:hint="eastAsia" w:ascii="宋体" w:hAnsi="宋体" w:eastAsia="宋体" w:cs="宋体"/>
          <w:sz w:val="32"/>
          <w:szCs w:val="32"/>
          <w:highlight w:val="none"/>
        </w:rPr>
        <w:t>月</w:t>
      </w:r>
      <w:r>
        <w:rPr>
          <w:rFonts w:hint="eastAsia" w:ascii="宋体" w:hAnsi="宋体" w:eastAsia="宋体" w:cs="宋体"/>
          <w:sz w:val="32"/>
          <w:szCs w:val="32"/>
          <w:highlight w:val="none"/>
          <w:u w:val="single"/>
        </w:rPr>
        <w:t xml:space="preserve">  </w:t>
      </w:r>
      <w:r>
        <w:rPr>
          <w:rFonts w:hint="eastAsia" w:ascii="宋体" w:hAnsi="宋体" w:eastAsia="宋体" w:cs="宋体"/>
          <w:sz w:val="32"/>
          <w:szCs w:val="32"/>
          <w:highlight w:val="none"/>
          <w:u w:val="single"/>
          <w:lang w:val="en-US" w:eastAsia="zh-CN"/>
        </w:rPr>
        <w:t>10</w:t>
      </w:r>
      <w:r>
        <w:rPr>
          <w:rFonts w:hint="eastAsia" w:ascii="宋体" w:hAnsi="宋体" w:eastAsia="宋体" w:cs="宋体"/>
          <w:sz w:val="32"/>
          <w:szCs w:val="32"/>
          <w:highlight w:val="none"/>
          <w:u w:val="single"/>
        </w:rPr>
        <w:t xml:space="preserve">  </w:t>
      </w:r>
      <w:r>
        <w:rPr>
          <w:rFonts w:hint="eastAsia" w:ascii="宋体" w:hAnsi="宋体" w:eastAsia="宋体" w:cs="宋体"/>
          <w:sz w:val="32"/>
          <w:szCs w:val="32"/>
          <w:highlight w:val="none"/>
        </w:rPr>
        <w:t>日(上午8：30--11：30下午14：30--17：30)。</w:t>
      </w:r>
    </w:p>
    <w:p w14:paraId="555099D0">
      <w:pPr>
        <w:pStyle w:val="4"/>
        <w:numPr>
          <w:ilvl w:val="0"/>
          <w:numId w:val="2"/>
        </w:numPr>
        <w:ind w:firstLineChars="0"/>
        <w:rPr>
          <w:rFonts w:ascii="宋体" w:hAnsi="宋体" w:eastAsia="宋体" w:cs="宋体"/>
          <w:sz w:val="32"/>
          <w:szCs w:val="32"/>
          <w:highlight w:val="none"/>
        </w:rPr>
      </w:pPr>
      <w:bookmarkStart w:id="13" w:name="OLE_LINK53"/>
      <w:r>
        <w:rPr>
          <w:rFonts w:hint="eastAsia" w:ascii="宋体" w:hAnsi="宋体" w:eastAsia="宋体" w:cs="宋体"/>
          <w:sz w:val="32"/>
          <w:szCs w:val="32"/>
          <w:highlight w:val="none"/>
        </w:rPr>
        <w:t>竞价</w:t>
      </w:r>
      <w:bookmarkEnd w:id="13"/>
      <w:r>
        <w:rPr>
          <w:rFonts w:hint="eastAsia" w:ascii="宋体" w:hAnsi="宋体" w:eastAsia="宋体" w:cs="宋体"/>
          <w:sz w:val="32"/>
          <w:szCs w:val="32"/>
          <w:highlight w:val="none"/>
        </w:rPr>
        <w:t>时间及地点</w:t>
      </w:r>
    </w:p>
    <w:p w14:paraId="401137CF">
      <w:pPr>
        <w:ind w:firstLine="640" w:firstLineChars="200"/>
        <w:rPr>
          <w:rFonts w:ascii="宋体" w:hAnsi="宋体" w:eastAsia="宋体" w:cs="宋体"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sz w:val="32"/>
          <w:szCs w:val="32"/>
          <w:highlight w:val="none"/>
        </w:rPr>
        <w:t>竞价时间及地点以社区通知为准。</w:t>
      </w:r>
    </w:p>
    <w:p w14:paraId="30DFC7A2">
      <w:pPr>
        <w:pStyle w:val="4"/>
        <w:numPr>
          <w:ilvl w:val="0"/>
          <w:numId w:val="2"/>
        </w:numPr>
        <w:ind w:firstLineChars="0"/>
        <w:rPr>
          <w:rFonts w:ascii="宋体" w:hAnsi="宋体" w:eastAsia="宋体" w:cs="宋体"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sz w:val="32"/>
          <w:szCs w:val="32"/>
          <w:highlight w:val="none"/>
        </w:rPr>
        <w:t>其他事项</w:t>
      </w:r>
    </w:p>
    <w:p w14:paraId="34F38C5F">
      <w:pPr>
        <w:ind w:firstLine="640" w:firstLineChars="200"/>
        <w:rPr>
          <w:rFonts w:ascii="宋体" w:hAnsi="宋体" w:eastAsia="宋体" w:cs="宋体"/>
          <w:sz w:val="32"/>
          <w:szCs w:val="32"/>
          <w:highlight w:val="none"/>
        </w:rPr>
      </w:pPr>
      <w:r>
        <w:rPr>
          <w:rFonts w:hint="eastAsia" w:ascii="宋体" w:hAnsi="宋体" w:cs="宋体"/>
          <w:color w:val="333333"/>
          <w:sz w:val="32"/>
          <w:szCs w:val="32"/>
          <w:highlight w:val="none"/>
          <w:shd w:val="clear" w:color="auto" w:fill="FFFFFF"/>
        </w:rPr>
        <w:t>本次竞价拍租，报名人数或企业数若少于三家，则停止本次拍租程序。已收取的</w:t>
      </w:r>
      <w:r>
        <w:rPr>
          <w:rFonts w:hint="eastAsia" w:ascii="宋体" w:hAnsi="宋体" w:eastAsia="宋体" w:cs="宋体"/>
          <w:sz w:val="32"/>
          <w:szCs w:val="32"/>
          <w:highlight w:val="none"/>
        </w:rPr>
        <w:t>竞标保证金，</w:t>
      </w:r>
      <w:bookmarkStart w:id="14" w:name="OLE_LINK67"/>
      <w:bookmarkStart w:id="15" w:name="OLE_LINK68"/>
      <w:r>
        <w:rPr>
          <w:rFonts w:hint="eastAsia" w:ascii="宋体" w:hAnsi="宋体" w:eastAsia="宋体" w:cs="宋体"/>
          <w:sz w:val="32"/>
          <w:szCs w:val="32"/>
          <w:highlight w:val="none"/>
        </w:rPr>
        <w:t>5个</w:t>
      </w:r>
      <w:bookmarkEnd w:id="14"/>
      <w:bookmarkEnd w:id="15"/>
      <w:r>
        <w:rPr>
          <w:rFonts w:hint="eastAsia" w:ascii="宋体" w:hAnsi="宋体" w:eastAsia="宋体" w:cs="宋体"/>
          <w:sz w:val="32"/>
          <w:szCs w:val="32"/>
          <w:highlight w:val="none"/>
        </w:rPr>
        <w:t>工作日内足额返还（无息）。</w:t>
      </w:r>
    </w:p>
    <w:p w14:paraId="7E2737A8">
      <w:pPr>
        <w:ind w:firstLine="640" w:firstLineChars="200"/>
        <w:rPr>
          <w:rFonts w:ascii="宋体" w:hAnsi="宋体" w:eastAsia="宋体" w:cs="宋体"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sz w:val="32"/>
          <w:szCs w:val="32"/>
          <w:highlight w:val="none"/>
        </w:rPr>
        <w:t>9、联系方式</w:t>
      </w:r>
    </w:p>
    <w:p w14:paraId="0E7FD644">
      <w:pPr>
        <w:spacing w:beforeLines="12" w:line="360" w:lineRule="auto"/>
        <w:ind w:firstLine="640" w:firstLineChars="200"/>
        <w:rPr>
          <w:rFonts w:ascii="宋体" w:hAnsi="宋体" w:eastAsia="宋体" w:cs="宋体"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sz w:val="32"/>
          <w:szCs w:val="32"/>
          <w:highlight w:val="none"/>
        </w:rPr>
        <w:t xml:space="preserve">联系人: </w:t>
      </w:r>
      <w:r>
        <w:rPr>
          <w:rFonts w:hint="eastAsia" w:ascii="宋体" w:hAnsi="宋体" w:eastAsia="宋体" w:cs="宋体"/>
          <w:sz w:val="32"/>
          <w:szCs w:val="32"/>
          <w:highlight w:val="none"/>
          <w:lang w:eastAsia="zh-CN"/>
        </w:rPr>
        <w:t>申宁</w:t>
      </w:r>
      <w:r>
        <w:rPr>
          <w:rFonts w:hint="eastAsia" w:ascii="宋体" w:hAnsi="宋体" w:eastAsia="宋体" w:cs="宋体"/>
          <w:sz w:val="32"/>
          <w:szCs w:val="32"/>
          <w:highlight w:val="none"/>
        </w:rPr>
        <w:t xml:space="preserve">       </w:t>
      </w:r>
    </w:p>
    <w:p w14:paraId="2B9FA842">
      <w:pPr>
        <w:spacing w:beforeLines="12" w:line="360" w:lineRule="auto"/>
        <w:ind w:firstLine="640" w:firstLineChars="200"/>
        <w:rPr>
          <w:rFonts w:hint="default" w:ascii="Arial" w:hAnsi="Arial" w:eastAsia="宋体" w:cs="Arial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highlight w:val="none"/>
        </w:rPr>
        <w:t xml:space="preserve">联系电话: </w:t>
      </w:r>
      <w:r>
        <w:rPr>
          <w:rFonts w:hint="eastAsia" w:ascii="Arial" w:hAnsi="Arial" w:eastAsia="宋体" w:cs="Arial"/>
          <w:sz w:val="32"/>
          <w:szCs w:val="32"/>
          <w:highlight w:val="none"/>
          <w:lang w:val="en-US" w:eastAsia="zh-CN"/>
        </w:rPr>
        <w:t>15855588136</w:t>
      </w:r>
    </w:p>
    <w:p w14:paraId="284CD7B0">
      <w:pPr>
        <w:spacing w:beforeLines="12" w:line="360" w:lineRule="auto"/>
        <w:ind w:firstLine="640" w:firstLineChars="200"/>
        <w:rPr>
          <w:rFonts w:ascii="Arial" w:hAnsi="Arial" w:eastAsia="宋体" w:cs="Arial"/>
          <w:sz w:val="32"/>
          <w:szCs w:val="32"/>
          <w:highlight w:val="none"/>
        </w:rPr>
      </w:pPr>
    </w:p>
    <w:p w14:paraId="40A70B5B">
      <w:pPr>
        <w:spacing w:beforeLines="12" w:line="360" w:lineRule="auto"/>
        <w:ind w:firstLine="640" w:firstLineChars="200"/>
        <w:rPr>
          <w:rFonts w:ascii="Arial" w:hAnsi="Arial" w:eastAsia="宋体" w:cs="Arial"/>
          <w:sz w:val="32"/>
          <w:szCs w:val="32"/>
          <w:highlight w:val="none"/>
        </w:rPr>
      </w:pPr>
    </w:p>
    <w:p w14:paraId="6A240000">
      <w:pPr>
        <w:spacing w:beforeLines="12" w:line="360" w:lineRule="auto"/>
        <w:ind w:firstLine="640" w:firstLineChars="200"/>
        <w:rPr>
          <w:rFonts w:ascii="Arial" w:hAnsi="Arial" w:eastAsia="宋体" w:cs="Arial"/>
          <w:sz w:val="32"/>
          <w:szCs w:val="32"/>
          <w:highlight w:val="none"/>
        </w:rPr>
      </w:pPr>
    </w:p>
    <w:p w14:paraId="41742EE3">
      <w:pPr>
        <w:spacing w:beforeLines="12" w:line="360" w:lineRule="auto"/>
        <w:ind w:firstLine="640" w:firstLineChars="200"/>
        <w:rPr>
          <w:rFonts w:ascii="Arial" w:hAnsi="Arial" w:eastAsia="宋体" w:cs="Arial"/>
          <w:sz w:val="32"/>
          <w:szCs w:val="32"/>
          <w:highlight w:val="none"/>
        </w:rPr>
      </w:pPr>
    </w:p>
    <w:p w14:paraId="774226F5">
      <w:pPr>
        <w:ind w:firstLine="4800" w:firstLineChars="1500"/>
        <w:rPr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sz w:val="32"/>
          <w:szCs w:val="32"/>
          <w:highlight w:val="none"/>
          <w:lang w:eastAsia="zh-CN"/>
        </w:rPr>
        <w:t>尚庄</w:t>
      </w:r>
      <w:r>
        <w:rPr>
          <w:rFonts w:hint="eastAsia" w:ascii="宋体" w:hAnsi="宋体" w:eastAsia="宋体" w:cs="宋体"/>
          <w:sz w:val="32"/>
          <w:szCs w:val="32"/>
          <w:highlight w:val="none"/>
        </w:rPr>
        <w:t>社区居民委员会</w:t>
      </w:r>
    </w:p>
    <w:p w14:paraId="2590A8BC">
      <w:pPr>
        <w:jc w:val="center"/>
        <w:rPr>
          <w:rFonts w:ascii="宋体" w:hAnsi="宋体" w:eastAsia="宋体" w:cs="宋体"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sz w:val="32"/>
          <w:szCs w:val="32"/>
          <w:highlight w:val="none"/>
        </w:rPr>
        <w:t xml:space="preserve">                         2026年</w:t>
      </w:r>
      <w:r>
        <w:rPr>
          <w:rFonts w:hint="eastAsia" w:ascii="宋体" w:hAnsi="宋体" w:eastAsia="宋体" w:cs="宋体"/>
          <w:sz w:val="32"/>
          <w:szCs w:val="32"/>
          <w:highlight w:val="none"/>
          <w:lang w:val="en-US" w:eastAsia="zh-CN"/>
        </w:rPr>
        <w:t>8</w:t>
      </w:r>
      <w:r>
        <w:rPr>
          <w:rFonts w:hint="eastAsia" w:ascii="宋体" w:hAnsi="宋体" w:eastAsia="宋体" w:cs="宋体"/>
          <w:sz w:val="32"/>
          <w:szCs w:val="32"/>
          <w:highlight w:val="none"/>
        </w:rPr>
        <w:t>月</w:t>
      </w:r>
      <w:r>
        <w:rPr>
          <w:rFonts w:hint="eastAsia" w:ascii="宋体" w:hAnsi="宋体" w:eastAsia="宋体" w:cs="宋体"/>
          <w:sz w:val="32"/>
          <w:szCs w:val="32"/>
          <w:highlight w:val="none"/>
          <w:lang w:val="en-US" w:eastAsia="zh-CN"/>
        </w:rPr>
        <w:t>4</w:t>
      </w:r>
      <w:r>
        <w:rPr>
          <w:rFonts w:hint="eastAsia" w:ascii="宋体" w:hAnsi="宋体" w:eastAsia="宋体" w:cs="宋体"/>
          <w:sz w:val="32"/>
          <w:szCs w:val="32"/>
          <w:highlight w:val="none"/>
        </w:rPr>
        <w:t>日</w:t>
      </w:r>
    </w:p>
    <w:p w14:paraId="6540FC44">
      <w:pPr>
        <w:rPr>
          <w:highlight w:val="none"/>
          <w:u w:val="single"/>
        </w:rPr>
      </w:pPr>
    </w:p>
    <w:p w14:paraId="6575D066">
      <w:pPr>
        <w:rPr>
          <w:highlight w:val="none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246100E"/>
    <w:multiLevelType w:val="multilevel"/>
    <w:tmpl w:val="5246100E"/>
    <w:lvl w:ilvl="0" w:tentative="0">
      <w:start w:val="6"/>
      <w:numFmt w:val="decimal"/>
      <w:lvlText w:val="%1、"/>
      <w:lvlJc w:val="left"/>
      <w:pPr>
        <w:ind w:left="144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560" w:hanging="420"/>
      </w:pPr>
    </w:lvl>
    <w:lvl w:ilvl="2" w:tentative="0">
      <w:start w:val="1"/>
      <w:numFmt w:val="lowerRoman"/>
      <w:lvlText w:val="%3."/>
      <w:lvlJc w:val="right"/>
      <w:pPr>
        <w:ind w:left="1980" w:hanging="420"/>
      </w:pPr>
    </w:lvl>
    <w:lvl w:ilvl="3" w:tentative="0">
      <w:start w:val="1"/>
      <w:numFmt w:val="decimal"/>
      <w:lvlText w:val="%4."/>
      <w:lvlJc w:val="left"/>
      <w:pPr>
        <w:ind w:left="2400" w:hanging="420"/>
      </w:pPr>
    </w:lvl>
    <w:lvl w:ilvl="4" w:tentative="0">
      <w:start w:val="1"/>
      <w:numFmt w:val="lowerLetter"/>
      <w:lvlText w:val="%5)"/>
      <w:lvlJc w:val="left"/>
      <w:pPr>
        <w:ind w:left="2820" w:hanging="420"/>
      </w:pPr>
    </w:lvl>
    <w:lvl w:ilvl="5" w:tentative="0">
      <w:start w:val="1"/>
      <w:numFmt w:val="lowerRoman"/>
      <w:lvlText w:val="%6."/>
      <w:lvlJc w:val="right"/>
      <w:pPr>
        <w:ind w:left="3240" w:hanging="420"/>
      </w:pPr>
    </w:lvl>
    <w:lvl w:ilvl="6" w:tentative="0">
      <w:start w:val="1"/>
      <w:numFmt w:val="decimal"/>
      <w:lvlText w:val="%7."/>
      <w:lvlJc w:val="left"/>
      <w:pPr>
        <w:ind w:left="3660" w:hanging="420"/>
      </w:pPr>
    </w:lvl>
    <w:lvl w:ilvl="7" w:tentative="0">
      <w:start w:val="1"/>
      <w:numFmt w:val="lowerLetter"/>
      <w:lvlText w:val="%8)"/>
      <w:lvlJc w:val="left"/>
      <w:pPr>
        <w:ind w:left="4080" w:hanging="420"/>
      </w:pPr>
    </w:lvl>
    <w:lvl w:ilvl="8" w:tentative="0">
      <w:start w:val="1"/>
      <w:numFmt w:val="lowerRoman"/>
      <w:lvlText w:val="%9."/>
      <w:lvlJc w:val="right"/>
      <w:pPr>
        <w:ind w:left="4500" w:hanging="420"/>
      </w:pPr>
    </w:lvl>
  </w:abstractNum>
  <w:abstractNum w:abstractNumId="1">
    <w:nsid w:val="7EDB721A"/>
    <w:multiLevelType w:val="multilevel"/>
    <w:tmpl w:val="7EDB721A"/>
    <w:lvl w:ilvl="0" w:tentative="0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F3A4A9A"/>
    <w:rsid w:val="64C57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unhideWhenUsed/>
    <w:qFormat/>
    <w:uiPriority w:val="99"/>
    <w:pPr>
      <w:ind w:firstLine="420" w:firstLineChars="200"/>
    </w:pPr>
  </w:style>
  <w:style w:type="paragraph" w:customStyle="1" w:styleId="5">
    <w:name w:val="_Style 13"/>
    <w:qFormat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898</Words>
  <Characters>943</Characters>
  <Lines>0</Lines>
  <Paragraphs>0</Paragraphs>
  <TotalTime>29</TotalTime>
  <ScaleCrop>false</ScaleCrop>
  <LinksUpToDate>false</LinksUpToDate>
  <CharactersWithSpaces>1014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2026-08-01T07:43:00Z</dcterms:created>
  <dc:creator>Administrator</dc:creator>
  <cp:lastModifiedBy>玉珍打印照片</cp:lastModifiedBy>
  <dcterms:modified xsi:type="dcterms:W3CDTF">2026-08-04T07:25:10Z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eyJoZGlkIjoiZmE0YTJlNzIyYjI4MzZlOGQzZWFiM2I5ZTZhNzM1N2EiLCJ1c2VySWQiOiIxMjA2NDU5NzEwIn0=</vt:lpwstr>
  </property>
  <property fmtid="{D5CDD505-2E9C-101B-9397-08002B2CF9AE}" pid="4" name="ICV">
    <vt:lpwstr>D9FAC0D699414A19A2829880D81442A6_12</vt:lpwstr>
  </property>
</Properties>
</file>