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bookmarkStart w:id="0" w:name="_Toc35393797"/>
      <w:bookmarkStart w:id="1" w:name="_Toc28359011"/>
    </w:p>
    <w:p>
      <w:pPr>
        <w:jc w:val="center"/>
        <w:rPr>
          <w:rFonts w:hint="eastAsia" w:ascii="宋体" w:hAnsi="宋体" w:eastAsia="宋体" w:cs="宋体"/>
          <w:b/>
          <w:kern w:val="0"/>
          <w:sz w:val="52"/>
          <w:szCs w:val="52"/>
          <w:lang w:eastAsia="zh-CN"/>
        </w:rPr>
      </w:pPr>
    </w:p>
    <w:p>
      <w:pPr>
        <w:jc w:val="center"/>
        <w:rPr>
          <w:rFonts w:hint="eastAsia" w:ascii="宋体" w:hAnsi="宋体" w:eastAsia="宋体" w:cs="宋体"/>
          <w:b/>
          <w:kern w:val="0"/>
          <w:sz w:val="52"/>
          <w:szCs w:val="52"/>
          <w:lang w:val="en-US" w:eastAsia="zh-CN"/>
        </w:rPr>
      </w:pPr>
      <w:r>
        <w:rPr>
          <w:rFonts w:hint="eastAsia" w:ascii="宋体" w:hAnsi="宋体" w:eastAsia="宋体" w:cs="宋体"/>
          <w:b/>
          <w:kern w:val="0"/>
          <w:sz w:val="52"/>
          <w:szCs w:val="52"/>
          <w:lang w:eastAsia="zh-CN"/>
        </w:rPr>
        <w:t>界首市光武镇人民政府</w:t>
      </w:r>
      <w:r>
        <w:rPr>
          <w:rFonts w:hint="eastAsia" w:ascii="宋体" w:hAnsi="宋体" w:eastAsia="宋体" w:cs="宋体"/>
          <w:b/>
          <w:kern w:val="0"/>
          <w:sz w:val="52"/>
          <w:szCs w:val="52"/>
          <w:lang w:val="en-US" w:eastAsia="zh-CN"/>
        </w:rPr>
        <w:t>库房设备采购</w:t>
      </w:r>
    </w:p>
    <w:p>
      <w:pPr>
        <w:jc w:val="center"/>
        <w:rPr>
          <w:rStyle w:val="24"/>
          <w:rFonts w:hint="eastAsia" w:ascii="宋体" w:hAnsi="宋体"/>
          <w:b/>
          <w:bCs/>
          <w:sz w:val="32"/>
          <w:szCs w:val="32"/>
          <w:lang w:val="en-US" w:eastAsia="zh-CN"/>
        </w:rPr>
      </w:pPr>
    </w:p>
    <w:p>
      <w:pPr>
        <w:pStyle w:val="8"/>
        <w:rPr>
          <w:rStyle w:val="24"/>
          <w:rFonts w:hint="eastAsia" w:ascii="宋体" w:hAnsi="宋体"/>
          <w:b/>
          <w:bCs/>
          <w:sz w:val="32"/>
          <w:szCs w:val="32"/>
          <w:lang w:val="en-US" w:eastAsia="zh-CN"/>
        </w:rPr>
      </w:pPr>
    </w:p>
    <w:p>
      <w:pPr>
        <w:pStyle w:val="9"/>
        <w:rPr>
          <w:rFonts w:hint="default"/>
          <w:lang w:val="en-US" w:eastAsia="zh-CN"/>
        </w:rPr>
      </w:pPr>
    </w:p>
    <w:p>
      <w:pPr>
        <w:spacing w:line="360" w:lineRule="auto"/>
        <w:jc w:val="center"/>
        <w:rPr>
          <w:rFonts w:hint="eastAsia" w:ascii="宋体" w:hAnsi="宋体" w:cs="宋体"/>
          <w:b/>
          <w:spacing w:val="20"/>
          <w:sz w:val="80"/>
          <w:szCs w:val="80"/>
        </w:rPr>
      </w:pPr>
      <w:r>
        <w:rPr>
          <w:rFonts w:hint="eastAsia" w:ascii="宋体" w:hAnsi="宋体" w:cs="宋体"/>
          <w:b/>
          <w:spacing w:val="20"/>
          <w:sz w:val="80"/>
          <w:szCs w:val="80"/>
        </w:rPr>
        <w:t>竞争性磋商文件</w:t>
      </w:r>
    </w:p>
    <w:p>
      <w:pPr>
        <w:spacing w:line="500" w:lineRule="exact"/>
        <w:jc w:val="center"/>
        <w:rPr>
          <w:rFonts w:hint="eastAsia" w:ascii="宋体" w:hAnsi="宋体" w:cs="Times New Roman"/>
          <w:b/>
          <w:sz w:val="28"/>
          <w:szCs w:val="28"/>
          <w:lang w:eastAsia="zh-CN"/>
        </w:rPr>
      </w:pPr>
      <w:r>
        <w:rPr>
          <w:rFonts w:hint="eastAsia" w:ascii="宋体" w:hAnsi="宋体" w:cs="Times New Roman"/>
          <w:b/>
          <w:sz w:val="28"/>
          <w:szCs w:val="28"/>
          <w:lang w:eastAsia="zh-CN"/>
        </w:rPr>
        <w:t>（</w:t>
      </w:r>
      <w:r>
        <w:rPr>
          <w:rFonts w:hint="eastAsia" w:ascii="宋体" w:hAnsi="宋体" w:cs="Times New Roman"/>
          <w:b/>
          <w:sz w:val="28"/>
          <w:szCs w:val="28"/>
        </w:rPr>
        <w:t>项目编号 :341282100j2022080</w:t>
      </w:r>
      <w:r>
        <w:rPr>
          <w:rFonts w:hint="eastAsia" w:ascii="宋体" w:hAnsi="宋体" w:cs="Times New Roman"/>
          <w:b/>
          <w:sz w:val="28"/>
          <w:szCs w:val="28"/>
          <w:lang w:val="en-US" w:eastAsia="zh-CN"/>
        </w:rPr>
        <w:t>6</w:t>
      </w:r>
      <w:r>
        <w:rPr>
          <w:rFonts w:hint="eastAsia" w:ascii="宋体" w:hAnsi="宋体" w:cs="Times New Roman"/>
          <w:b/>
          <w:sz w:val="28"/>
          <w:szCs w:val="28"/>
          <w:lang w:eastAsia="zh-CN"/>
        </w:rPr>
        <w:t>）</w:t>
      </w:r>
    </w:p>
    <w:p>
      <w:pPr>
        <w:ind w:firstLine="2718" w:firstLineChars="846"/>
        <w:rPr>
          <w:rFonts w:ascii="宋体" w:hAnsi="宋体"/>
          <w:b/>
          <w:sz w:val="32"/>
          <w:szCs w:val="32"/>
        </w:rPr>
      </w:pPr>
    </w:p>
    <w:p>
      <w:pPr>
        <w:pStyle w:val="18"/>
        <w:rPr>
          <w:rFonts w:ascii="宋体" w:hAnsi="宋体"/>
          <w:b/>
          <w:sz w:val="32"/>
          <w:szCs w:val="32"/>
        </w:rPr>
      </w:pPr>
    </w:p>
    <w:p>
      <w:pPr>
        <w:pStyle w:val="8"/>
        <w:rPr>
          <w:rFonts w:ascii="宋体" w:hAnsi="宋体"/>
          <w:b/>
          <w:sz w:val="32"/>
          <w:szCs w:val="32"/>
        </w:rPr>
      </w:pPr>
    </w:p>
    <w:p>
      <w:pPr>
        <w:pStyle w:val="9"/>
      </w:pPr>
    </w:p>
    <w:p>
      <w:pPr>
        <w:rPr>
          <w:rFonts w:ascii="宋体" w:hAnsi="宋体"/>
          <w:sz w:val="32"/>
          <w:szCs w:val="32"/>
        </w:rPr>
      </w:pPr>
    </w:p>
    <w:p>
      <w:pPr>
        <w:rPr>
          <w:rFonts w:ascii="宋体" w:hAnsi="宋体"/>
          <w:sz w:val="32"/>
          <w:szCs w:val="32"/>
        </w:rPr>
      </w:pPr>
    </w:p>
    <w:p>
      <w:pPr>
        <w:rPr>
          <w:rFonts w:ascii="宋体" w:hAnsi="宋体"/>
          <w:sz w:val="32"/>
          <w:szCs w:val="32"/>
        </w:rPr>
      </w:pPr>
      <w:r>
        <w:rPr>
          <w:rFonts w:hint="eastAsia" w:ascii="宋体" w:hAnsi="宋体"/>
          <w:b/>
          <w:sz w:val="32"/>
          <w:szCs w:val="32"/>
        </w:rPr>
        <w:t xml:space="preserve">        采  </w:t>
      </w:r>
      <w:r>
        <w:rPr>
          <w:rFonts w:hint="eastAsia" w:ascii="宋体" w:hAnsi="宋体"/>
          <w:b/>
          <w:sz w:val="32"/>
          <w:szCs w:val="32"/>
          <w:lang w:val="en-US" w:eastAsia="zh-CN"/>
        </w:rPr>
        <w:t xml:space="preserve"> </w:t>
      </w:r>
      <w:r>
        <w:rPr>
          <w:rFonts w:hint="eastAsia" w:ascii="宋体" w:hAnsi="宋体"/>
          <w:b/>
          <w:sz w:val="32"/>
          <w:szCs w:val="32"/>
        </w:rPr>
        <w:t xml:space="preserve"> 购  人：</w:t>
      </w:r>
      <w:r>
        <w:rPr>
          <w:rFonts w:hint="eastAsia" w:ascii="宋体" w:hAnsi="宋体"/>
          <w:b/>
          <w:sz w:val="32"/>
          <w:szCs w:val="32"/>
          <w:u w:val="single"/>
          <w:lang w:eastAsia="zh-CN"/>
        </w:rPr>
        <w:t>界首市光武镇人民政府</w:t>
      </w:r>
      <w:r>
        <w:rPr>
          <w:rFonts w:hint="eastAsia" w:ascii="宋体" w:hAnsi="宋体"/>
          <w:b/>
          <w:sz w:val="32"/>
          <w:szCs w:val="32"/>
        </w:rPr>
        <w:t>（单位盖章）</w:t>
      </w:r>
    </w:p>
    <w:p>
      <w:pPr>
        <w:spacing w:line="440" w:lineRule="exact"/>
        <w:ind w:right="42" w:rightChars="20"/>
        <w:rPr>
          <w:rFonts w:ascii="宋体" w:hAnsi="宋体" w:cs="Arial"/>
          <w:b/>
          <w:sz w:val="32"/>
          <w:szCs w:val="32"/>
        </w:rPr>
      </w:pPr>
    </w:p>
    <w:p>
      <w:pPr>
        <w:ind w:firstLine="1285" w:firstLineChars="400"/>
        <w:rPr>
          <w:rFonts w:ascii="宋体" w:hAnsi="宋体"/>
          <w:b/>
          <w:sz w:val="32"/>
          <w:szCs w:val="32"/>
        </w:rPr>
      </w:pPr>
      <w:r>
        <w:rPr>
          <w:rFonts w:hint="eastAsia" w:ascii="宋体" w:hAnsi="宋体"/>
          <w:b/>
          <w:sz w:val="32"/>
          <w:szCs w:val="32"/>
        </w:rPr>
        <w:t>采购代理机构</w:t>
      </w:r>
      <w:r>
        <w:rPr>
          <w:rFonts w:hint="eastAsia" w:ascii="宋体" w:hAnsi="宋体"/>
          <w:b/>
          <w:sz w:val="32"/>
          <w:szCs w:val="32"/>
          <w:lang w:eastAsia="zh-CN"/>
        </w:rPr>
        <w:t>：</w:t>
      </w:r>
      <w:r>
        <w:rPr>
          <w:rFonts w:hint="eastAsia" w:ascii="宋体" w:hAnsi="宋体"/>
          <w:b/>
          <w:sz w:val="32"/>
          <w:szCs w:val="32"/>
          <w:u w:val="single"/>
        </w:rPr>
        <w:t>安徽龙方工程咨询有限公司</w:t>
      </w:r>
    </w:p>
    <w:p>
      <w:pPr>
        <w:rPr>
          <w:rFonts w:ascii="宋体" w:hAnsi="宋体"/>
          <w:b/>
          <w:sz w:val="32"/>
          <w:szCs w:val="32"/>
        </w:rPr>
      </w:pPr>
    </w:p>
    <w:p>
      <w:pPr>
        <w:rPr>
          <w:rFonts w:ascii="宋体" w:hAnsi="宋体"/>
          <w:b/>
          <w:sz w:val="32"/>
          <w:szCs w:val="32"/>
          <w:u w:val="single"/>
        </w:rPr>
      </w:pPr>
    </w:p>
    <w:p>
      <w:pPr>
        <w:pStyle w:val="18"/>
        <w:rPr>
          <w:rFonts w:ascii="宋体" w:hAnsi="宋体"/>
          <w:b/>
          <w:sz w:val="32"/>
          <w:szCs w:val="32"/>
          <w:u w:val="single"/>
        </w:rPr>
      </w:pPr>
    </w:p>
    <w:p>
      <w:pPr>
        <w:pStyle w:val="8"/>
        <w:rPr>
          <w:rFonts w:ascii="宋体" w:hAnsi="宋体"/>
          <w:b/>
          <w:sz w:val="32"/>
          <w:szCs w:val="32"/>
          <w:u w:val="single"/>
        </w:rPr>
      </w:pPr>
    </w:p>
    <w:p>
      <w:pPr>
        <w:pStyle w:val="9"/>
        <w:rPr>
          <w:rFonts w:ascii="宋体" w:hAnsi="宋体"/>
          <w:b/>
          <w:sz w:val="32"/>
          <w:szCs w:val="32"/>
          <w:u w:val="single"/>
        </w:rPr>
      </w:pPr>
    </w:p>
    <w:p>
      <w:pPr>
        <w:rPr>
          <w:rFonts w:ascii="宋体" w:hAnsi="宋体"/>
          <w:b/>
          <w:sz w:val="32"/>
          <w:szCs w:val="32"/>
          <w:u w:val="single"/>
        </w:rPr>
      </w:pPr>
    </w:p>
    <w:p>
      <w:pPr>
        <w:spacing w:line="440" w:lineRule="exact"/>
        <w:ind w:right="42" w:rightChars="20"/>
        <w:jc w:val="center"/>
        <w:rPr>
          <w:rFonts w:ascii="宋体" w:hAnsi="宋体" w:cs="Arial"/>
          <w:b/>
          <w:sz w:val="32"/>
          <w:szCs w:val="32"/>
        </w:rPr>
      </w:pPr>
    </w:p>
    <w:p>
      <w:pPr>
        <w:spacing w:line="440" w:lineRule="exact"/>
        <w:ind w:right="42" w:rightChars="20"/>
        <w:jc w:val="center"/>
        <w:rPr>
          <w:rFonts w:ascii="宋体" w:hAnsi="宋体" w:cs="Arial"/>
          <w:b/>
          <w:sz w:val="32"/>
          <w:szCs w:val="32"/>
        </w:rPr>
      </w:pPr>
    </w:p>
    <w:p>
      <w:pPr>
        <w:spacing w:line="440" w:lineRule="exact"/>
        <w:ind w:right="42" w:rightChars="20"/>
        <w:jc w:val="center"/>
        <w:rPr>
          <w:rFonts w:ascii="宋体" w:hAnsi="宋体" w:cs="Arial"/>
          <w:b/>
          <w:sz w:val="32"/>
          <w:szCs w:val="32"/>
        </w:rPr>
      </w:pPr>
      <w:r>
        <w:rPr>
          <w:rFonts w:ascii="宋体" w:hAnsi="宋体" w:cs="Arial"/>
          <w:b/>
          <w:sz w:val="32"/>
          <w:szCs w:val="32"/>
        </w:rPr>
        <w:t>20</w:t>
      </w:r>
      <w:r>
        <w:rPr>
          <w:rFonts w:hint="eastAsia" w:ascii="宋体" w:hAnsi="宋体" w:cs="Arial"/>
          <w:b/>
          <w:sz w:val="32"/>
          <w:szCs w:val="32"/>
        </w:rPr>
        <w:t>2</w:t>
      </w:r>
      <w:r>
        <w:rPr>
          <w:rFonts w:hint="eastAsia" w:ascii="宋体" w:hAnsi="宋体" w:cs="Arial"/>
          <w:b/>
          <w:sz w:val="32"/>
          <w:szCs w:val="32"/>
          <w:lang w:val="en-US" w:eastAsia="zh-CN"/>
        </w:rPr>
        <w:t>2</w:t>
      </w:r>
      <w:r>
        <w:rPr>
          <w:rFonts w:hint="eastAsia" w:ascii="宋体" w:hAnsi="宋体" w:cs="Arial"/>
          <w:b/>
          <w:sz w:val="32"/>
          <w:szCs w:val="32"/>
        </w:rPr>
        <w:t>年</w:t>
      </w:r>
      <w:r>
        <w:rPr>
          <w:rFonts w:hint="eastAsia" w:ascii="宋体" w:hAnsi="宋体" w:cs="Arial"/>
          <w:b/>
          <w:sz w:val="32"/>
          <w:szCs w:val="32"/>
          <w:u w:val="single"/>
        </w:rPr>
        <w:t xml:space="preserve"> </w:t>
      </w:r>
      <w:r>
        <w:rPr>
          <w:rFonts w:hint="eastAsia" w:ascii="宋体" w:hAnsi="宋体" w:cs="Arial"/>
          <w:b/>
          <w:sz w:val="32"/>
          <w:szCs w:val="32"/>
          <w:u w:val="single"/>
          <w:lang w:val="en-US" w:eastAsia="zh-CN"/>
        </w:rPr>
        <w:t>8</w:t>
      </w:r>
      <w:r>
        <w:rPr>
          <w:rFonts w:hint="eastAsia" w:ascii="宋体" w:hAnsi="宋体" w:cs="Arial"/>
          <w:b/>
          <w:sz w:val="32"/>
          <w:szCs w:val="32"/>
          <w:u w:val="single"/>
        </w:rPr>
        <w:t xml:space="preserve"> </w:t>
      </w:r>
      <w:r>
        <w:rPr>
          <w:rFonts w:hint="eastAsia" w:ascii="宋体" w:hAnsi="宋体" w:cs="Arial"/>
          <w:b/>
          <w:sz w:val="32"/>
          <w:szCs w:val="32"/>
        </w:rPr>
        <w:t>月</w:t>
      </w:r>
      <w:r>
        <w:rPr>
          <w:rFonts w:ascii="宋体" w:hAnsi="宋体" w:cs="Arial"/>
          <w:b/>
          <w:sz w:val="32"/>
          <w:szCs w:val="32"/>
        </w:rPr>
        <w:t xml:space="preserve"> </w:t>
      </w:r>
    </w:p>
    <w:p>
      <w:pPr>
        <w:widowControl/>
        <w:jc w:val="left"/>
        <w:rPr>
          <w:rFonts w:ascii="宋体" w:hAnsi="宋体"/>
          <w:sz w:val="32"/>
          <w:szCs w:val="32"/>
        </w:rPr>
      </w:pPr>
      <w:r>
        <w:rPr>
          <w:rFonts w:ascii="宋体" w:hAnsi="宋体"/>
          <w:sz w:val="32"/>
          <w:szCs w:val="32"/>
        </w:rPr>
        <w:br w:type="page"/>
      </w:r>
    </w:p>
    <w:p>
      <w:pPr>
        <w:widowControl/>
        <w:jc w:val="left"/>
        <w:rPr>
          <w:rFonts w:ascii="宋体" w:hAnsi="宋体"/>
        </w:rPr>
      </w:pPr>
    </w:p>
    <w:p>
      <w:pPr>
        <w:pStyle w:val="18"/>
        <w:spacing w:line="360" w:lineRule="auto"/>
        <w:jc w:val="center"/>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目 录</w:t>
      </w:r>
    </w:p>
    <w:p>
      <w:pPr>
        <w:pStyle w:val="8"/>
        <w:rPr>
          <w:rFonts w:hint="eastAsia"/>
          <w:lang w:val="en-US" w:eastAsia="zh-CN"/>
        </w:rPr>
      </w:pPr>
    </w:p>
    <w:p>
      <w:pPr>
        <w:pStyle w:val="16"/>
        <w:tabs>
          <w:tab w:val="right" w:leader="dot" w:pos="9430"/>
        </w:tabs>
        <w:spacing w:line="480" w:lineRule="auto"/>
        <w:rPr>
          <w:sz w:val="24"/>
          <w:szCs w:val="24"/>
        </w:rPr>
      </w:pPr>
      <w:r>
        <w:rPr>
          <w:sz w:val="24"/>
          <w:szCs w:val="24"/>
        </w:rPr>
        <w:fldChar w:fldCharType="begin"/>
      </w:r>
      <w:r>
        <w:rPr>
          <w:sz w:val="24"/>
          <w:szCs w:val="24"/>
        </w:rPr>
        <w:instrText xml:space="preserve">TOC \o "1-1" \u </w:instrText>
      </w:r>
      <w:r>
        <w:rPr>
          <w:sz w:val="24"/>
          <w:szCs w:val="24"/>
        </w:rPr>
        <w:fldChar w:fldCharType="separate"/>
      </w:r>
      <w:r>
        <w:rPr>
          <w:rFonts w:hint="eastAsia"/>
          <w:sz w:val="24"/>
          <w:szCs w:val="24"/>
        </w:rPr>
        <w:t>第一章 竞争性磋商公告</w:t>
      </w:r>
      <w:r>
        <w:rPr>
          <w:sz w:val="24"/>
          <w:szCs w:val="24"/>
        </w:rPr>
        <w:tab/>
      </w:r>
      <w:r>
        <w:rPr>
          <w:sz w:val="24"/>
          <w:szCs w:val="24"/>
        </w:rPr>
        <w:fldChar w:fldCharType="begin"/>
      </w:r>
      <w:r>
        <w:rPr>
          <w:sz w:val="24"/>
          <w:szCs w:val="24"/>
        </w:rPr>
        <w:instrText xml:space="preserve"> PAGEREF _Toc29526 \h </w:instrText>
      </w:r>
      <w:r>
        <w:rPr>
          <w:sz w:val="24"/>
          <w:szCs w:val="24"/>
        </w:rPr>
        <w:fldChar w:fldCharType="separate"/>
      </w:r>
      <w:r>
        <w:rPr>
          <w:sz w:val="24"/>
          <w:szCs w:val="24"/>
        </w:rPr>
        <w:t>1</w:t>
      </w:r>
      <w:r>
        <w:rPr>
          <w:sz w:val="24"/>
          <w:szCs w:val="24"/>
        </w:rPr>
        <w:fldChar w:fldCharType="end"/>
      </w:r>
    </w:p>
    <w:p>
      <w:pPr>
        <w:pStyle w:val="16"/>
        <w:tabs>
          <w:tab w:val="right" w:pos="2400"/>
          <w:tab w:val="right" w:leader="dot" w:pos="9430"/>
        </w:tabs>
        <w:spacing w:line="480" w:lineRule="auto"/>
        <w:rPr>
          <w:sz w:val="24"/>
          <w:szCs w:val="24"/>
        </w:rPr>
      </w:pPr>
      <w:r>
        <w:rPr>
          <w:rFonts w:hint="eastAsia"/>
          <w:sz w:val="24"/>
          <w:szCs w:val="24"/>
        </w:rPr>
        <w:t>第二章</w:t>
      </w:r>
      <w:r>
        <w:rPr>
          <w:rFonts w:hint="eastAsia"/>
          <w:sz w:val="24"/>
          <w:szCs w:val="24"/>
        </w:rPr>
        <w:tab/>
      </w:r>
      <w:r>
        <w:rPr>
          <w:rFonts w:hint="eastAsia"/>
          <w:sz w:val="24"/>
          <w:szCs w:val="24"/>
        </w:rPr>
        <w:t>供应商须知</w:t>
      </w:r>
      <w:r>
        <w:rPr>
          <w:sz w:val="24"/>
          <w:szCs w:val="24"/>
        </w:rPr>
        <w:tab/>
      </w:r>
      <w:r>
        <w:rPr>
          <w:sz w:val="24"/>
          <w:szCs w:val="24"/>
        </w:rPr>
        <w:fldChar w:fldCharType="begin"/>
      </w:r>
      <w:r>
        <w:rPr>
          <w:sz w:val="24"/>
          <w:szCs w:val="24"/>
        </w:rPr>
        <w:instrText xml:space="preserve"> PAGEREF _Toc26043 \h </w:instrText>
      </w:r>
      <w:r>
        <w:rPr>
          <w:sz w:val="24"/>
          <w:szCs w:val="24"/>
        </w:rPr>
        <w:fldChar w:fldCharType="separate"/>
      </w:r>
      <w:r>
        <w:rPr>
          <w:sz w:val="24"/>
          <w:szCs w:val="24"/>
        </w:rPr>
        <w:t>4</w:t>
      </w:r>
      <w:r>
        <w:rPr>
          <w:sz w:val="24"/>
          <w:szCs w:val="24"/>
        </w:rPr>
        <w:fldChar w:fldCharType="end"/>
      </w:r>
    </w:p>
    <w:p>
      <w:pPr>
        <w:pStyle w:val="16"/>
        <w:tabs>
          <w:tab w:val="right" w:pos="2400"/>
          <w:tab w:val="right" w:leader="dot" w:pos="9430"/>
        </w:tabs>
        <w:spacing w:line="480" w:lineRule="auto"/>
        <w:rPr>
          <w:sz w:val="24"/>
          <w:szCs w:val="24"/>
        </w:rPr>
      </w:pPr>
      <w:r>
        <w:rPr>
          <w:rFonts w:hint="eastAsia"/>
          <w:sz w:val="24"/>
          <w:szCs w:val="24"/>
        </w:rPr>
        <w:t xml:space="preserve">第三章 </w:t>
      </w:r>
      <w:r>
        <w:rPr>
          <w:rFonts w:hint="eastAsia"/>
          <w:sz w:val="24"/>
          <w:szCs w:val="24"/>
        </w:rPr>
        <w:tab/>
      </w:r>
      <w:r>
        <w:rPr>
          <w:rFonts w:hint="eastAsia"/>
          <w:sz w:val="24"/>
          <w:szCs w:val="24"/>
        </w:rPr>
        <w:t>采购需求</w:t>
      </w:r>
      <w:r>
        <w:rPr>
          <w:sz w:val="24"/>
          <w:szCs w:val="24"/>
        </w:rPr>
        <w:tab/>
      </w:r>
      <w:r>
        <w:rPr>
          <w:sz w:val="24"/>
          <w:szCs w:val="24"/>
        </w:rPr>
        <w:fldChar w:fldCharType="begin"/>
      </w:r>
      <w:r>
        <w:rPr>
          <w:sz w:val="24"/>
          <w:szCs w:val="24"/>
        </w:rPr>
        <w:instrText xml:space="preserve"> PAGEREF _Toc21721 \h </w:instrText>
      </w:r>
      <w:r>
        <w:rPr>
          <w:sz w:val="24"/>
          <w:szCs w:val="24"/>
        </w:rPr>
        <w:fldChar w:fldCharType="separate"/>
      </w:r>
      <w:r>
        <w:rPr>
          <w:sz w:val="24"/>
          <w:szCs w:val="24"/>
        </w:rPr>
        <w:t>19</w:t>
      </w:r>
      <w:r>
        <w:rPr>
          <w:sz w:val="24"/>
          <w:szCs w:val="24"/>
        </w:rPr>
        <w:fldChar w:fldCharType="end"/>
      </w:r>
    </w:p>
    <w:p>
      <w:pPr>
        <w:pStyle w:val="16"/>
        <w:tabs>
          <w:tab w:val="right" w:pos="2400"/>
          <w:tab w:val="right" w:leader="dot" w:pos="9430"/>
        </w:tabs>
        <w:spacing w:line="480" w:lineRule="auto"/>
        <w:rPr>
          <w:sz w:val="24"/>
          <w:szCs w:val="24"/>
        </w:rPr>
      </w:pPr>
      <w:r>
        <w:rPr>
          <w:rFonts w:hint="eastAsia"/>
          <w:sz w:val="24"/>
          <w:szCs w:val="24"/>
        </w:rPr>
        <w:t>第四章</w:t>
      </w:r>
      <w:r>
        <w:rPr>
          <w:rFonts w:hint="eastAsia"/>
          <w:sz w:val="24"/>
          <w:szCs w:val="24"/>
        </w:rPr>
        <w:tab/>
      </w:r>
      <w:r>
        <w:rPr>
          <w:rFonts w:hint="eastAsia"/>
          <w:sz w:val="24"/>
          <w:szCs w:val="24"/>
        </w:rPr>
        <w:t xml:space="preserve"> 评审方法和标准</w:t>
      </w:r>
      <w:r>
        <w:rPr>
          <w:sz w:val="24"/>
          <w:szCs w:val="24"/>
        </w:rPr>
        <w:tab/>
      </w:r>
      <w:r>
        <w:rPr>
          <w:sz w:val="24"/>
          <w:szCs w:val="24"/>
        </w:rPr>
        <w:fldChar w:fldCharType="begin"/>
      </w:r>
      <w:r>
        <w:rPr>
          <w:sz w:val="24"/>
          <w:szCs w:val="24"/>
        </w:rPr>
        <w:instrText xml:space="preserve"> PAGEREF _Toc3131 \h </w:instrText>
      </w:r>
      <w:r>
        <w:rPr>
          <w:sz w:val="24"/>
          <w:szCs w:val="24"/>
        </w:rPr>
        <w:fldChar w:fldCharType="separate"/>
      </w:r>
      <w:r>
        <w:rPr>
          <w:sz w:val="24"/>
          <w:szCs w:val="24"/>
        </w:rPr>
        <w:t>31</w:t>
      </w:r>
      <w:r>
        <w:rPr>
          <w:sz w:val="24"/>
          <w:szCs w:val="24"/>
        </w:rPr>
        <w:fldChar w:fldCharType="end"/>
      </w:r>
    </w:p>
    <w:p>
      <w:pPr>
        <w:pStyle w:val="16"/>
        <w:tabs>
          <w:tab w:val="right" w:pos="2400"/>
          <w:tab w:val="right" w:leader="dot" w:pos="9430"/>
        </w:tabs>
        <w:spacing w:line="480" w:lineRule="auto"/>
        <w:rPr>
          <w:sz w:val="24"/>
          <w:szCs w:val="24"/>
        </w:rPr>
      </w:pPr>
      <w:r>
        <w:rPr>
          <w:rFonts w:hint="eastAsia"/>
          <w:sz w:val="24"/>
          <w:szCs w:val="24"/>
        </w:rPr>
        <w:t>第五章</w:t>
      </w:r>
      <w:r>
        <w:rPr>
          <w:rFonts w:hint="eastAsia"/>
          <w:sz w:val="24"/>
          <w:szCs w:val="24"/>
        </w:rPr>
        <w:tab/>
      </w:r>
      <w:r>
        <w:rPr>
          <w:rFonts w:hint="eastAsia"/>
          <w:sz w:val="24"/>
          <w:szCs w:val="24"/>
        </w:rPr>
        <w:t xml:space="preserve"> 政府采购合同</w:t>
      </w:r>
      <w:r>
        <w:rPr>
          <w:sz w:val="24"/>
          <w:szCs w:val="24"/>
        </w:rPr>
        <w:tab/>
      </w:r>
      <w:r>
        <w:rPr>
          <w:sz w:val="24"/>
          <w:szCs w:val="24"/>
        </w:rPr>
        <w:fldChar w:fldCharType="begin"/>
      </w:r>
      <w:r>
        <w:rPr>
          <w:sz w:val="24"/>
          <w:szCs w:val="24"/>
        </w:rPr>
        <w:instrText xml:space="preserve"> PAGEREF _Toc19087 \h </w:instrText>
      </w:r>
      <w:r>
        <w:rPr>
          <w:sz w:val="24"/>
          <w:szCs w:val="24"/>
        </w:rPr>
        <w:fldChar w:fldCharType="separate"/>
      </w:r>
      <w:r>
        <w:rPr>
          <w:sz w:val="24"/>
          <w:szCs w:val="24"/>
        </w:rPr>
        <w:t>36</w:t>
      </w:r>
      <w:r>
        <w:rPr>
          <w:sz w:val="24"/>
          <w:szCs w:val="24"/>
        </w:rPr>
        <w:fldChar w:fldCharType="end"/>
      </w:r>
    </w:p>
    <w:p>
      <w:pPr>
        <w:pStyle w:val="16"/>
        <w:tabs>
          <w:tab w:val="right" w:pos="2400"/>
          <w:tab w:val="right" w:leader="dot" w:pos="9430"/>
        </w:tabs>
        <w:spacing w:line="480" w:lineRule="auto"/>
        <w:rPr>
          <w:sz w:val="24"/>
          <w:szCs w:val="24"/>
        </w:rPr>
      </w:pPr>
      <w:r>
        <w:rPr>
          <w:rFonts w:hint="eastAsia"/>
          <w:sz w:val="24"/>
          <w:szCs w:val="24"/>
        </w:rPr>
        <w:t>第六章</w:t>
      </w:r>
      <w:r>
        <w:rPr>
          <w:rFonts w:hint="eastAsia"/>
          <w:sz w:val="24"/>
          <w:szCs w:val="24"/>
        </w:rPr>
        <w:tab/>
      </w:r>
      <w:r>
        <w:rPr>
          <w:rFonts w:hint="eastAsia"/>
          <w:sz w:val="24"/>
          <w:szCs w:val="24"/>
        </w:rPr>
        <w:t xml:space="preserve"> 响应文件格式</w:t>
      </w:r>
      <w:r>
        <w:rPr>
          <w:sz w:val="24"/>
          <w:szCs w:val="24"/>
        </w:rPr>
        <w:tab/>
      </w:r>
      <w:r>
        <w:rPr>
          <w:sz w:val="24"/>
          <w:szCs w:val="24"/>
        </w:rPr>
        <w:fldChar w:fldCharType="begin"/>
      </w:r>
      <w:r>
        <w:rPr>
          <w:sz w:val="24"/>
          <w:szCs w:val="24"/>
        </w:rPr>
        <w:instrText xml:space="preserve"> PAGEREF _Toc18969 \h </w:instrText>
      </w:r>
      <w:r>
        <w:rPr>
          <w:sz w:val="24"/>
          <w:szCs w:val="24"/>
        </w:rPr>
        <w:fldChar w:fldCharType="separate"/>
      </w:r>
      <w:r>
        <w:rPr>
          <w:sz w:val="24"/>
          <w:szCs w:val="24"/>
        </w:rPr>
        <w:t>46</w:t>
      </w:r>
      <w:r>
        <w:rPr>
          <w:sz w:val="24"/>
          <w:szCs w:val="24"/>
        </w:rPr>
        <w:fldChar w:fldCharType="end"/>
      </w:r>
    </w:p>
    <w:p>
      <w:pPr>
        <w:pStyle w:val="8"/>
        <w:spacing w:line="480" w:lineRule="auto"/>
        <w:outlineLvl w:val="1"/>
        <w:sectPr>
          <w:headerReference r:id="rId3" w:type="default"/>
          <w:footerReference r:id="rId4" w:type="default"/>
          <w:pgSz w:w="11910" w:h="16850"/>
          <w:pgMar w:top="1400" w:right="1240" w:bottom="1460" w:left="1240" w:header="877" w:footer="1266" w:gutter="0"/>
          <w:cols w:space="720" w:num="1"/>
        </w:sectPr>
      </w:pPr>
      <w:r>
        <w:rPr>
          <w:sz w:val="24"/>
          <w:szCs w:val="24"/>
        </w:rPr>
        <w:fldChar w:fldCharType="end"/>
      </w:r>
    </w:p>
    <w:p>
      <w:pPr>
        <w:pStyle w:val="3"/>
        <w:numPr>
          <w:ilvl w:val="0"/>
          <w:numId w:val="1"/>
        </w:numPr>
        <w:bidi w:val="0"/>
        <w:spacing w:line="240" w:lineRule="auto"/>
        <w:jc w:val="center"/>
        <w:rPr>
          <w:rFonts w:hint="eastAsia"/>
          <w:sz w:val="32"/>
          <w:szCs w:val="32"/>
        </w:rPr>
      </w:pPr>
      <w:bookmarkStart w:id="2" w:name="_Toc29526"/>
      <w:bookmarkStart w:id="3" w:name="_Toc28757"/>
      <w:r>
        <w:rPr>
          <w:rFonts w:hint="eastAsia"/>
          <w:sz w:val="32"/>
          <w:szCs w:val="32"/>
        </w:rPr>
        <w:t>竞争性磋商公告</w:t>
      </w:r>
      <w:bookmarkEnd w:id="0"/>
      <w:bookmarkEnd w:id="1"/>
      <w:bookmarkEnd w:id="2"/>
      <w:bookmarkEnd w:id="3"/>
    </w:p>
    <w:p>
      <w:pPr>
        <w:numPr>
          <w:ilvl w:val="0"/>
          <w:numId w:val="0"/>
        </w:numPr>
        <w:jc w:val="center"/>
        <w:rPr>
          <w:rFonts w:hint="default" w:eastAsia="宋体"/>
          <w:b/>
          <w:bCs/>
          <w:sz w:val="28"/>
          <w:szCs w:val="28"/>
          <w:lang w:val="en-US" w:eastAsia="zh-CN"/>
        </w:rPr>
      </w:pPr>
      <w:r>
        <w:rPr>
          <w:rFonts w:hint="eastAsia"/>
          <w:b/>
          <w:bCs/>
          <w:sz w:val="28"/>
          <w:szCs w:val="28"/>
          <w:lang w:eastAsia="zh-CN"/>
        </w:rPr>
        <w:t>界首市光武镇人民政府库房设备采购</w:t>
      </w:r>
      <w:r>
        <w:rPr>
          <w:rFonts w:hint="eastAsia"/>
          <w:b/>
          <w:bCs/>
          <w:sz w:val="28"/>
          <w:szCs w:val="28"/>
          <w:lang w:val="en-US" w:eastAsia="zh-CN"/>
        </w:rPr>
        <w:t>竞争性磋商公告</w:t>
      </w:r>
    </w:p>
    <w:p>
      <w:pPr>
        <w:rPr>
          <w:rFonts w:ascii="宋体" w:hAnsi="宋体"/>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u w:val="single"/>
          <w:lang w:eastAsia="zh-CN"/>
        </w:rPr>
        <w:t>界首市光武镇人民政府库房设备采购</w:t>
      </w:r>
      <w:r>
        <w:rPr>
          <w:rFonts w:hint="eastAsia" w:ascii="宋体" w:hAnsi="宋体"/>
        </w:rPr>
        <w:t>的潜在供应商应在</w:t>
      </w:r>
      <w:r>
        <w:rPr>
          <w:rFonts w:hint="eastAsia" w:ascii="宋体" w:hAnsi="宋体"/>
          <w:lang w:eastAsia="zh-CN"/>
        </w:rPr>
        <w:t>《界首市人民政府网》《农业全程网》</w:t>
      </w:r>
      <w:r>
        <w:rPr>
          <w:rFonts w:hint="eastAsia" w:ascii="宋体" w:hAnsi="宋体" w:cs="宋体"/>
          <w:color w:val="000000"/>
          <w:kern w:val="0"/>
        </w:rPr>
        <w:t>网站</w:t>
      </w:r>
      <w:r>
        <w:rPr>
          <w:rFonts w:hint="eastAsia" w:ascii="宋体" w:hAnsi="宋体"/>
        </w:rPr>
        <w:t>获取采购文件，并于</w:t>
      </w:r>
      <w:r>
        <w:rPr>
          <w:rFonts w:hint="eastAsia" w:ascii="宋体" w:hAnsi="宋体"/>
          <w:u w:val="single"/>
        </w:rPr>
        <w:t xml:space="preserve"> 202</w:t>
      </w:r>
      <w:r>
        <w:rPr>
          <w:rFonts w:hint="eastAsia" w:ascii="宋体" w:hAnsi="宋体"/>
          <w:u w:val="single"/>
          <w:lang w:val="en-US" w:eastAsia="zh-CN"/>
        </w:rPr>
        <w:t>2</w:t>
      </w:r>
      <w:r>
        <w:rPr>
          <w:rFonts w:hint="eastAsia" w:ascii="宋体" w:hAnsi="宋体"/>
          <w:bCs/>
          <w:u w:val="single"/>
        </w:rPr>
        <w:t>年</w:t>
      </w:r>
      <w:r>
        <w:rPr>
          <w:rFonts w:hint="eastAsia" w:ascii="宋体" w:hAnsi="宋体"/>
          <w:bCs/>
          <w:u w:val="single"/>
          <w:lang w:val="en-US" w:eastAsia="zh-CN"/>
        </w:rPr>
        <w:t>8</w:t>
      </w:r>
      <w:r>
        <w:rPr>
          <w:rFonts w:hint="eastAsia" w:ascii="宋体" w:hAnsi="宋体"/>
          <w:bCs/>
          <w:u w:val="single"/>
        </w:rPr>
        <w:t>月</w:t>
      </w:r>
      <w:r>
        <w:rPr>
          <w:rFonts w:hint="eastAsia" w:ascii="宋体" w:hAnsi="宋体"/>
          <w:bCs/>
          <w:u w:val="single"/>
          <w:lang w:val="en-US" w:eastAsia="zh-CN"/>
        </w:rPr>
        <w:t>26</w:t>
      </w:r>
      <w:r>
        <w:rPr>
          <w:rFonts w:hint="eastAsia" w:ascii="宋体" w:hAnsi="宋体"/>
          <w:bCs/>
          <w:u w:val="single"/>
        </w:rPr>
        <w:t>日</w:t>
      </w:r>
      <w:r>
        <w:rPr>
          <w:rFonts w:hint="eastAsia" w:ascii="宋体" w:hAnsi="宋体"/>
          <w:bCs/>
          <w:u w:val="single"/>
          <w:lang w:val="en-US" w:eastAsia="zh-CN"/>
        </w:rPr>
        <w:t>15</w:t>
      </w:r>
      <w:r>
        <w:rPr>
          <w:rFonts w:hint="eastAsia" w:ascii="宋体" w:hAnsi="宋体"/>
          <w:bCs/>
          <w:u w:val="single"/>
        </w:rPr>
        <w:t>点 00分</w:t>
      </w:r>
      <w:r>
        <w:rPr>
          <w:rFonts w:hint="eastAsia" w:ascii="宋体" w:hAnsi="宋体"/>
          <w:bCs/>
        </w:rPr>
        <w:t>（北京时间）前提交响应文件</w:t>
      </w:r>
      <w:r>
        <w:rPr>
          <w:rFonts w:hint="eastAsia" w:ascii="宋体" w:hAnsi="宋体"/>
        </w:rPr>
        <w:t>。</w:t>
      </w:r>
    </w:p>
    <w:p>
      <w:pPr>
        <w:spacing w:line="360" w:lineRule="auto"/>
        <w:rPr>
          <w:rFonts w:ascii="宋体" w:hAnsi="宋体"/>
        </w:rPr>
      </w:pPr>
    </w:p>
    <w:p>
      <w:pPr>
        <w:pStyle w:val="2"/>
        <w:spacing w:line="360" w:lineRule="auto"/>
        <w:rPr>
          <w:rFonts w:ascii="宋体" w:hAnsi="宋体" w:eastAsia="宋体" w:cs="宋体"/>
          <w:bCs w:val="0"/>
          <w:sz w:val="21"/>
          <w:szCs w:val="21"/>
        </w:rPr>
      </w:pPr>
      <w:bookmarkStart w:id="4" w:name="_Toc15749"/>
      <w:bookmarkStart w:id="5" w:name="_Toc35393798"/>
      <w:bookmarkStart w:id="6" w:name="_Toc35393629"/>
      <w:bookmarkStart w:id="7" w:name="_Toc28359012"/>
      <w:bookmarkStart w:id="8" w:name="_Toc28359089"/>
      <w:r>
        <w:rPr>
          <w:rFonts w:hint="eastAsia" w:ascii="宋体" w:hAnsi="宋体" w:eastAsia="宋体" w:cs="宋体"/>
          <w:bCs w:val="0"/>
          <w:sz w:val="21"/>
          <w:szCs w:val="21"/>
        </w:rPr>
        <w:t>一、项目基本情况</w:t>
      </w:r>
      <w:bookmarkEnd w:id="4"/>
      <w:bookmarkEnd w:id="5"/>
      <w:bookmarkEnd w:id="6"/>
      <w:bookmarkEnd w:id="7"/>
      <w:bookmarkEnd w:id="8"/>
    </w:p>
    <w:p>
      <w:pPr>
        <w:spacing w:line="360" w:lineRule="auto"/>
        <w:ind w:firstLine="420" w:firstLineChars="200"/>
        <w:rPr>
          <w:rFonts w:ascii="宋体" w:hAnsi="宋体"/>
        </w:rPr>
      </w:pPr>
      <w:r>
        <w:rPr>
          <w:rFonts w:hint="eastAsia" w:ascii="宋体" w:hAnsi="宋体"/>
        </w:rPr>
        <w:t>项目编号：</w:t>
      </w:r>
      <w:r>
        <w:rPr>
          <w:rFonts w:hint="eastAsia" w:ascii="宋体" w:hAnsi="宋体"/>
          <w:lang w:eastAsia="zh-CN"/>
        </w:rPr>
        <w:t>341282100j20220806</w:t>
      </w:r>
      <w:r>
        <w:rPr>
          <w:rFonts w:hint="eastAsia" w:ascii="宋体" w:hAnsi="宋体"/>
        </w:rPr>
        <w:t xml:space="preserve">  </w:t>
      </w:r>
    </w:p>
    <w:p>
      <w:pPr>
        <w:spacing w:line="360" w:lineRule="auto"/>
        <w:ind w:firstLine="420" w:firstLineChars="200"/>
        <w:rPr>
          <w:rFonts w:ascii="宋体" w:hAnsi="宋体"/>
          <w:u w:val="single"/>
        </w:rPr>
      </w:pPr>
      <w:r>
        <w:rPr>
          <w:rFonts w:hint="eastAsia" w:ascii="宋体" w:hAnsi="宋体"/>
        </w:rPr>
        <w:t>项目名称：</w:t>
      </w:r>
      <w:r>
        <w:rPr>
          <w:rFonts w:hint="eastAsia" w:ascii="宋体" w:hAnsi="宋体"/>
          <w:lang w:eastAsia="zh-CN"/>
        </w:rPr>
        <w:t>界首市光武镇人民政府库房设备采购</w:t>
      </w:r>
      <w:r>
        <w:rPr>
          <w:rFonts w:hint="eastAsia" w:ascii="宋体" w:hAnsi="宋体"/>
        </w:rPr>
        <w:t xml:space="preserve"> </w:t>
      </w:r>
    </w:p>
    <w:p>
      <w:pPr>
        <w:spacing w:line="360" w:lineRule="auto"/>
        <w:ind w:firstLine="420" w:firstLineChars="200"/>
        <w:rPr>
          <w:rFonts w:ascii="宋体" w:hAnsi="宋体"/>
        </w:rPr>
      </w:pPr>
      <w:r>
        <w:rPr>
          <w:rFonts w:hint="eastAsia" w:ascii="宋体" w:hAnsi="宋体"/>
        </w:rPr>
        <w:t>采购方式：竞争性磋商</w:t>
      </w:r>
    </w:p>
    <w:p>
      <w:pPr>
        <w:spacing w:line="360" w:lineRule="auto"/>
        <w:ind w:firstLine="420" w:firstLineChars="200"/>
        <w:rPr>
          <w:rFonts w:hint="eastAsia" w:ascii="宋体" w:hAnsi="宋体"/>
          <w:color w:val="FF0000"/>
        </w:rPr>
      </w:pPr>
      <w:r>
        <w:rPr>
          <w:rFonts w:hint="eastAsia" w:ascii="宋体" w:hAnsi="宋体"/>
        </w:rPr>
        <w:t>预算金额：</w:t>
      </w:r>
      <w:r>
        <w:rPr>
          <w:rFonts w:hint="eastAsia" w:ascii="宋体" w:hAnsi="宋体"/>
          <w:color w:val="auto"/>
        </w:rPr>
        <w:t xml:space="preserve"> </w:t>
      </w:r>
      <w:r>
        <w:rPr>
          <w:rFonts w:hint="eastAsia" w:ascii="宋体" w:hAnsi="宋体"/>
          <w:color w:val="auto"/>
          <w:lang w:eastAsia="zh-CN"/>
        </w:rPr>
        <w:t>240000</w:t>
      </w:r>
      <w:r>
        <w:rPr>
          <w:rFonts w:hint="eastAsia" w:ascii="宋体" w:hAnsi="宋体"/>
          <w:color w:val="auto"/>
        </w:rPr>
        <w:t>元</w:t>
      </w:r>
    </w:p>
    <w:p>
      <w:pPr>
        <w:spacing w:line="360" w:lineRule="auto"/>
        <w:ind w:firstLine="420" w:firstLineChars="200"/>
        <w:rPr>
          <w:rFonts w:ascii="宋体" w:hAnsi="宋体"/>
        </w:rPr>
      </w:pPr>
      <w:r>
        <w:rPr>
          <w:rFonts w:hint="eastAsia" w:ascii="宋体" w:hAnsi="宋体"/>
        </w:rPr>
        <w:t>最高限价：</w:t>
      </w:r>
      <w:r>
        <w:rPr>
          <w:rFonts w:hint="eastAsia" w:ascii="宋体" w:hAnsi="宋体"/>
          <w:color w:val="auto"/>
        </w:rPr>
        <w:t xml:space="preserve"> </w:t>
      </w:r>
      <w:r>
        <w:rPr>
          <w:rFonts w:hint="eastAsia" w:ascii="宋体" w:hAnsi="宋体"/>
          <w:color w:val="auto"/>
          <w:lang w:eastAsia="zh-CN"/>
        </w:rPr>
        <w:t>240000</w:t>
      </w:r>
      <w:r>
        <w:rPr>
          <w:rFonts w:hint="eastAsia" w:ascii="宋体" w:hAnsi="宋体"/>
          <w:color w:val="auto"/>
        </w:rPr>
        <w:t xml:space="preserve">元  </w:t>
      </w:r>
    </w:p>
    <w:p>
      <w:pPr>
        <w:spacing w:line="360" w:lineRule="auto"/>
        <w:ind w:firstLine="420" w:firstLineChars="200"/>
        <w:rPr>
          <w:rFonts w:ascii="宋体" w:hAnsi="宋体"/>
        </w:rPr>
      </w:pPr>
      <w:r>
        <w:rPr>
          <w:rFonts w:hint="eastAsia" w:ascii="宋体" w:hAnsi="宋体"/>
        </w:rPr>
        <w:t>采购需求：</w:t>
      </w:r>
      <w:r>
        <w:rPr>
          <w:rFonts w:hint="eastAsia" w:ascii="宋体" w:hAnsi="宋体"/>
          <w:lang w:eastAsia="zh-CN"/>
        </w:rPr>
        <w:t>界首市光武镇人民政府库房设备采购，</w:t>
      </w:r>
      <w:r>
        <w:rPr>
          <w:rFonts w:hint="eastAsia" w:ascii="宋体" w:hAnsi="宋体"/>
        </w:rPr>
        <w:t>具体设备清单如下：</w:t>
      </w:r>
    </w:p>
    <w:tbl>
      <w:tblPr>
        <w:tblStyle w:val="19"/>
        <w:tblpPr w:leftFromText="180" w:rightFromText="180" w:vertAnchor="text" w:horzAnchor="page" w:tblpX="1521" w:tblpY="293"/>
        <w:tblOverlap w:val="never"/>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70"/>
        <w:gridCol w:w="1231"/>
        <w:gridCol w:w="2354"/>
        <w:gridCol w:w="2806"/>
        <w:gridCol w:w="1310"/>
        <w:gridCol w:w="10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1" w:type="pct"/>
            <w:tcBorders>
              <w:tl2br w:val="nil"/>
              <w:tr2bl w:val="nil"/>
            </w:tcBorders>
            <w:shd w:val="clear" w:color="000000" w:fill="auto"/>
            <w:noWrap w:val="0"/>
            <w:vAlign w:val="center"/>
          </w:tcPr>
          <w:p>
            <w:pPr>
              <w:keepNext w:val="0"/>
              <w:keepLines w:val="0"/>
              <w:widowControl/>
              <w:suppressLineNumbers w:val="0"/>
              <w:spacing w:line="48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38" w:type="pct"/>
            <w:tcBorders>
              <w:tl2br w:val="nil"/>
              <w:tr2bl w:val="nil"/>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库房区域</w:t>
            </w:r>
          </w:p>
        </w:tc>
        <w:tc>
          <w:tcPr>
            <w:tcW w:w="1220" w:type="pct"/>
            <w:tcBorders>
              <w:tl2br w:val="nil"/>
              <w:tr2bl w:val="nil"/>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1454" w:type="pct"/>
            <w:tcBorders>
              <w:tl2br w:val="nil"/>
              <w:tr2bl w:val="nil"/>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r>
              <w:rPr>
                <w:rFonts w:hint="eastAsia" w:ascii="宋体" w:hAnsi="宋体" w:cs="宋体"/>
                <w:b/>
                <w:bCs/>
                <w:i w:val="0"/>
                <w:iCs w:val="0"/>
                <w:color w:val="000000"/>
                <w:kern w:val="0"/>
                <w:sz w:val="21"/>
                <w:szCs w:val="21"/>
                <w:u w:val="none"/>
                <w:lang w:val="en-US" w:eastAsia="zh-CN" w:bidi="ar"/>
              </w:rPr>
              <w:t>（mm）</w:t>
            </w:r>
          </w:p>
        </w:tc>
        <w:tc>
          <w:tcPr>
            <w:tcW w:w="679" w:type="pct"/>
            <w:tcBorders>
              <w:tl2br w:val="nil"/>
              <w:tr2bl w:val="nil"/>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55" w:type="pct"/>
            <w:tcBorders>
              <w:tl2br w:val="nil"/>
              <w:tr2bl w:val="nil"/>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1" w:type="pct"/>
            <w:tcBorders>
              <w:tl2br w:val="nil"/>
              <w:tr2bl w:val="nil"/>
            </w:tcBorders>
            <w:noWrap w:val="0"/>
            <w:vAlign w:val="center"/>
          </w:tcPr>
          <w:p>
            <w:pPr>
              <w:keepNext w:val="0"/>
              <w:keepLines w:val="0"/>
              <w:widowControl/>
              <w:suppressLineNumbers w:val="0"/>
              <w:spacing w:line="48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8"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库房</w:t>
            </w:r>
          </w:p>
        </w:tc>
        <w:tc>
          <w:tcPr>
            <w:tcW w:w="122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层手动密集架</w:t>
            </w:r>
          </w:p>
        </w:tc>
        <w:tc>
          <w:tcPr>
            <w:tcW w:w="1454" w:type="pct"/>
            <w:tcBorders>
              <w:tl2br w:val="nil"/>
              <w:tr2bl w:val="nil"/>
            </w:tcBorders>
            <w:noWrap w:val="0"/>
            <w:vAlign w:val="center"/>
          </w:tcPr>
          <w:p>
            <w:pPr>
              <w:pStyle w:val="12"/>
              <w:spacing w:after="0"/>
              <w:ind w:left="0" w:leftChars="0" w:right="-107" w:rightChars="-51"/>
              <w:jc w:val="center"/>
              <w:rPr>
                <w:rFonts w:hint="eastAsia" w:ascii="宋体" w:hAnsi="宋体" w:eastAsia="宋体" w:cs="宋体"/>
                <w:sz w:val="21"/>
                <w:szCs w:val="21"/>
              </w:rPr>
            </w:pPr>
            <w:r>
              <w:rPr>
                <w:rFonts w:hint="eastAsia" w:ascii="宋体" w:hAnsi="宋体" w:eastAsia="宋体" w:cs="宋体"/>
                <w:sz w:val="21"/>
                <w:szCs w:val="21"/>
              </w:rPr>
              <w:t>W</w:t>
            </w:r>
            <w:r>
              <w:rPr>
                <w:rFonts w:hint="eastAsia" w:ascii="宋体" w:hAnsi="宋体" w:cs="宋体"/>
                <w:sz w:val="21"/>
                <w:szCs w:val="21"/>
                <w:lang w:val="en-US" w:eastAsia="zh-CN"/>
              </w:rPr>
              <w:t>7200</w:t>
            </w:r>
            <w:r>
              <w:rPr>
                <w:rFonts w:hint="eastAsia" w:ascii="宋体" w:hAnsi="宋体" w:eastAsia="宋体" w:cs="宋体"/>
                <w:sz w:val="21"/>
                <w:szCs w:val="21"/>
              </w:rPr>
              <w:t>*D</w:t>
            </w:r>
            <w:r>
              <w:rPr>
                <w:rFonts w:hint="eastAsia" w:ascii="宋体" w:hAnsi="宋体" w:eastAsia="宋体" w:cs="宋体"/>
                <w:sz w:val="21"/>
                <w:szCs w:val="21"/>
                <w:lang w:val="en-US" w:eastAsia="zh-CN"/>
              </w:rPr>
              <w:t>600</w:t>
            </w:r>
            <w:r>
              <w:rPr>
                <w:rFonts w:hint="eastAsia" w:ascii="宋体" w:hAnsi="宋体" w:eastAsia="宋体" w:cs="宋体"/>
                <w:sz w:val="21"/>
                <w:szCs w:val="21"/>
              </w:rPr>
              <w:t>*H</w:t>
            </w:r>
            <w:r>
              <w:rPr>
                <w:rFonts w:hint="eastAsia" w:ascii="宋体" w:hAnsi="宋体" w:eastAsia="宋体" w:cs="宋体"/>
                <w:sz w:val="21"/>
                <w:szCs w:val="21"/>
                <w:lang w:val="en-US" w:eastAsia="zh-CN"/>
              </w:rPr>
              <w:t>250</w:t>
            </w:r>
            <w:r>
              <w:rPr>
                <w:rFonts w:hint="eastAsia" w:ascii="宋体" w:hAnsi="宋体" w:eastAsia="宋体" w:cs="宋体"/>
                <w:sz w:val="21"/>
                <w:szCs w:val="21"/>
              </w:rPr>
              <w:t>0</w:t>
            </w:r>
          </w:p>
          <w:p>
            <w:pPr>
              <w:pStyle w:val="12"/>
              <w:spacing w:after="0"/>
              <w:ind w:left="0" w:leftChars="0" w:right="-107" w:rightChars="-51" w:firstLine="0" w:firstLineChars="0"/>
              <w:jc w:val="center"/>
              <w:rPr>
                <w:rFonts w:hint="eastAsia" w:ascii="宋体" w:hAnsi="宋体" w:eastAsia="宋体" w:cs="宋体"/>
                <w:i w:val="0"/>
                <w:iCs w:val="0"/>
                <w:color w:val="000000"/>
                <w:sz w:val="21"/>
                <w:szCs w:val="21"/>
                <w:u w:val="none"/>
              </w:rPr>
            </w:pPr>
            <w:r>
              <w:rPr>
                <w:rFonts w:hint="eastAsia" w:ascii="宋体" w:hAnsi="宋体" w:cs="宋体"/>
                <w:sz w:val="21"/>
                <w:szCs w:val="21"/>
                <w:lang w:val="en-US" w:eastAsia="zh-CN"/>
              </w:rPr>
              <w:t>8</w:t>
            </w:r>
            <w:r>
              <w:rPr>
                <w:rFonts w:hint="eastAsia" w:ascii="宋体" w:hAnsi="宋体" w:eastAsia="宋体" w:cs="宋体"/>
                <w:sz w:val="21"/>
                <w:szCs w:val="21"/>
              </w:rPr>
              <w:t>组</w:t>
            </w:r>
            <w:r>
              <w:rPr>
                <w:rFonts w:hint="eastAsia" w:ascii="宋体" w:hAnsi="宋体" w:cs="宋体"/>
                <w:sz w:val="21"/>
                <w:szCs w:val="21"/>
                <w:lang w:val="en-US" w:eastAsia="zh-CN"/>
              </w:rPr>
              <w:t>13</w:t>
            </w:r>
            <w:r>
              <w:rPr>
                <w:rFonts w:hint="eastAsia" w:ascii="宋体" w:hAnsi="宋体" w:eastAsia="宋体" w:cs="宋体"/>
                <w:sz w:val="21"/>
                <w:szCs w:val="21"/>
              </w:rPr>
              <w:t>列</w:t>
            </w:r>
          </w:p>
        </w:tc>
        <w:tc>
          <w:tcPr>
            <w:tcW w:w="67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立方米</w:t>
            </w:r>
          </w:p>
        </w:tc>
        <w:tc>
          <w:tcPr>
            <w:tcW w:w="555"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1"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38" w:type="pct"/>
            <w:vMerge w:val="continue"/>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2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10层会计手动密集架</w:t>
            </w:r>
          </w:p>
        </w:tc>
        <w:tc>
          <w:tcPr>
            <w:tcW w:w="1454" w:type="pct"/>
            <w:tcBorders>
              <w:tl2br w:val="nil"/>
              <w:tr2bl w:val="nil"/>
            </w:tcBorders>
            <w:noWrap w:val="0"/>
            <w:vAlign w:val="center"/>
          </w:tcPr>
          <w:p>
            <w:pPr>
              <w:pStyle w:val="12"/>
              <w:spacing w:after="0"/>
              <w:ind w:left="0" w:leftChars="0" w:right="-107" w:rightChars="-51"/>
              <w:jc w:val="center"/>
              <w:rPr>
                <w:rFonts w:hint="eastAsia" w:ascii="宋体" w:hAnsi="宋体" w:eastAsia="宋体" w:cs="宋体"/>
                <w:sz w:val="21"/>
                <w:szCs w:val="21"/>
              </w:rPr>
            </w:pPr>
            <w:r>
              <w:rPr>
                <w:rFonts w:hint="eastAsia" w:ascii="宋体" w:hAnsi="宋体" w:eastAsia="宋体" w:cs="宋体"/>
                <w:sz w:val="21"/>
                <w:szCs w:val="21"/>
              </w:rPr>
              <w:t>W</w:t>
            </w:r>
            <w:r>
              <w:rPr>
                <w:rFonts w:hint="eastAsia" w:ascii="宋体" w:hAnsi="宋体" w:cs="宋体"/>
                <w:sz w:val="21"/>
                <w:szCs w:val="21"/>
                <w:lang w:val="en-US" w:eastAsia="zh-CN"/>
              </w:rPr>
              <w:t>7200</w:t>
            </w:r>
            <w:r>
              <w:rPr>
                <w:rFonts w:hint="eastAsia" w:ascii="宋体" w:hAnsi="宋体" w:eastAsia="宋体" w:cs="宋体"/>
                <w:sz w:val="21"/>
                <w:szCs w:val="21"/>
              </w:rPr>
              <w:t>*D</w:t>
            </w:r>
            <w:r>
              <w:rPr>
                <w:rFonts w:hint="eastAsia" w:ascii="宋体" w:hAnsi="宋体" w:eastAsia="宋体" w:cs="宋体"/>
                <w:sz w:val="21"/>
                <w:szCs w:val="21"/>
                <w:lang w:val="en-US" w:eastAsia="zh-CN"/>
              </w:rPr>
              <w:t>680</w:t>
            </w:r>
            <w:r>
              <w:rPr>
                <w:rFonts w:hint="eastAsia" w:ascii="宋体" w:hAnsi="宋体" w:eastAsia="宋体" w:cs="宋体"/>
                <w:sz w:val="21"/>
                <w:szCs w:val="21"/>
              </w:rPr>
              <w:t>*H</w:t>
            </w:r>
            <w:r>
              <w:rPr>
                <w:rFonts w:hint="eastAsia" w:ascii="宋体" w:hAnsi="宋体" w:eastAsia="宋体" w:cs="宋体"/>
                <w:sz w:val="21"/>
                <w:szCs w:val="21"/>
                <w:lang w:val="en-US" w:eastAsia="zh-CN"/>
              </w:rPr>
              <w:t>250</w:t>
            </w:r>
            <w:r>
              <w:rPr>
                <w:rFonts w:hint="eastAsia" w:ascii="宋体" w:hAnsi="宋体" w:eastAsia="宋体" w:cs="宋体"/>
                <w:sz w:val="21"/>
                <w:szCs w:val="21"/>
              </w:rPr>
              <w:t>0</w:t>
            </w:r>
          </w:p>
          <w:p>
            <w:pPr>
              <w:pStyle w:val="12"/>
              <w:spacing w:after="0"/>
              <w:ind w:left="0" w:leftChars="0" w:right="-107" w:rightChars="-51" w:firstLine="0" w:firstLine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sz w:val="21"/>
                <w:szCs w:val="21"/>
                <w:lang w:val="en-US" w:eastAsia="zh-CN"/>
              </w:rPr>
              <w:t>8</w:t>
            </w:r>
            <w:r>
              <w:rPr>
                <w:rFonts w:hint="eastAsia" w:ascii="宋体" w:hAnsi="宋体" w:eastAsia="宋体" w:cs="宋体"/>
                <w:sz w:val="21"/>
                <w:szCs w:val="21"/>
              </w:rPr>
              <w:t>组</w:t>
            </w:r>
            <w:r>
              <w:rPr>
                <w:rFonts w:hint="eastAsia" w:ascii="宋体" w:hAnsi="宋体" w:cs="宋体"/>
                <w:sz w:val="21"/>
                <w:szCs w:val="21"/>
                <w:lang w:val="en-US" w:eastAsia="zh-CN"/>
              </w:rPr>
              <w:t>1</w:t>
            </w:r>
            <w:r>
              <w:rPr>
                <w:rFonts w:hint="eastAsia" w:ascii="宋体" w:hAnsi="宋体" w:eastAsia="宋体" w:cs="宋体"/>
                <w:sz w:val="21"/>
                <w:szCs w:val="21"/>
              </w:rPr>
              <w:t>列</w:t>
            </w:r>
          </w:p>
        </w:tc>
        <w:tc>
          <w:tcPr>
            <w:tcW w:w="67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立方米</w:t>
            </w:r>
          </w:p>
        </w:tc>
        <w:tc>
          <w:tcPr>
            <w:tcW w:w="555"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1"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奖牌密集架</w:t>
            </w:r>
          </w:p>
        </w:tc>
        <w:tc>
          <w:tcPr>
            <w:tcW w:w="1454" w:type="pct"/>
            <w:tcBorders>
              <w:tl2br w:val="nil"/>
              <w:tr2bl w:val="nil"/>
            </w:tcBorders>
            <w:noWrap w:val="0"/>
            <w:vAlign w:val="center"/>
          </w:tcPr>
          <w:p>
            <w:pPr>
              <w:pStyle w:val="12"/>
              <w:spacing w:after="0"/>
              <w:ind w:left="0" w:leftChars="0" w:right="-107" w:rightChars="-51"/>
              <w:jc w:val="center"/>
              <w:rPr>
                <w:rFonts w:hint="eastAsia" w:ascii="宋体" w:hAnsi="宋体" w:eastAsia="宋体" w:cs="宋体"/>
                <w:sz w:val="21"/>
                <w:szCs w:val="21"/>
              </w:rPr>
            </w:pPr>
            <w:r>
              <w:rPr>
                <w:rFonts w:hint="eastAsia" w:ascii="宋体" w:hAnsi="宋体" w:eastAsia="宋体" w:cs="宋体"/>
                <w:sz w:val="21"/>
                <w:szCs w:val="21"/>
              </w:rPr>
              <w:t>W</w:t>
            </w:r>
            <w:r>
              <w:rPr>
                <w:rFonts w:hint="eastAsia" w:ascii="宋体" w:hAnsi="宋体" w:cs="宋体"/>
                <w:sz w:val="21"/>
                <w:szCs w:val="21"/>
                <w:lang w:val="en-US" w:eastAsia="zh-CN"/>
              </w:rPr>
              <w:t>7200</w:t>
            </w:r>
            <w:r>
              <w:rPr>
                <w:rFonts w:hint="eastAsia" w:ascii="宋体" w:hAnsi="宋体" w:eastAsia="宋体" w:cs="宋体"/>
                <w:sz w:val="21"/>
                <w:szCs w:val="21"/>
              </w:rPr>
              <w:t>*D</w:t>
            </w:r>
            <w:r>
              <w:rPr>
                <w:rFonts w:hint="eastAsia" w:ascii="宋体" w:hAnsi="宋体" w:eastAsia="宋体" w:cs="宋体"/>
                <w:sz w:val="21"/>
                <w:szCs w:val="21"/>
                <w:lang w:val="en-US" w:eastAsia="zh-CN"/>
              </w:rPr>
              <w:t>650</w:t>
            </w:r>
            <w:r>
              <w:rPr>
                <w:rFonts w:hint="eastAsia" w:ascii="宋体" w:hAnsi="宋体" w:eastAsia="宋体" w:cs="宋体"/>
                <w:sz w:val="21"/>
                <w:szCs w:val="21"/>
              </w:rPr>
              <w:t>*H</w:t>
            </w:r>
            <w:r>
              <w:rPr>
                <w:rFonts w:hint="eastAsia" w:ascii="宋体" w:hAnsi="宋体" w:eastAsia="宋体" w:cs="宋体"/>
                <w:sz w:val="21"/>
                <w:szCs w:val="21"/>
                <w:lang w:val="en-US" w:eastAsia="zh-CN"/>
              </w:rPr>
              <w:t>250</w:t>
            </w:r>
            <w:r>
              <w:rPr>
                <w:rFonts w:hint="eastAsia" w:ascii="宋体" w:hAnsi="宋体" w:eastAsia="宋体" w:cs="宋体"/>
                <w:sz w:val="21"/>
                <w:szCs w:val="21"/>
              </w:rPr>
              <w:t>0</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sz w:val="21"/>
                <w:szCs w:val="21"/>
                <w:lang w:val="en-US" w:eastAsia="zh-CN"/>
              </w:rPr>
              <w:t>后面6组</w:t>
            </w:r>
          </w:p>
        </w:tc>
        <w:tc>
          <w:tcPr>
            <w:tcW w:w="679" w:type="pct"/>
            <w:tcBorders>
              <w:tl2br w:val="nil"/>
              <w:tr2bl w:val="nil"/>
            </w:tcBorders>
            <w:noWrap/>
            <w:vAlign w:val="center"/>
          </w:tcPr>
          <w:p>
            <w:pPr>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sz w:val="21"/>
                <w:szCs w:val="21"/>
                <w:u w:val="none"/>
                <w:lang w:val="en-US" w:eastAsia="zh-CN"/>
              </w:rPr>
              <w:t>立方米</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1"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奖牌密集架</w:t>
            </w:r>
          </w:p>
        </w:tc>
        <w:tc>
          <w:tcPr>
            <w:tcW w:w="1454" w:type="pct"/>
            <w:tcBorders>
              <w:tl2br w:val="nil"/>
              <w:tr2bl w:val="nil"/>
            </w:tcBorders>
            <w:noWrap w:val="0"/>
            <w:vAlign w:val="center"/>
          </w:tcPr>
          <w:p>
            <w:pPr>
              <w:pStyle w:val="12"/>
              <w:spacing w:after="0"/>
              <w:ind w:left="0" w:leftChars="0" w:right="-107" w:rightChars="-51"/>
              <w:jc w:val="center"/>
              <w:rPr>
                <w:rFonts w:hint="eastAsia" w:ascii="宋体" w:hAnsi="宋体" w:eastAsia="宋体" w:cs="宋体"/>
                <w:sz w:val="21"/>
                <w:szCs w:val="21"/>
              </w:rPr>
            </w:pPr>
            <w:r>
              <w:rPr>
                <w:rFonts w:hint="eastAsia" w:ascii="宋体" w:hAnsi="宋体" w:eastAsia="宋体" w:cs="宋体"/>
                <w:sz w:val="21"/>
                <w:szCs w:val="21"/>
              </w:rPr>
              <w:t>W</w:t>
            </w:r>
            <w:r>
              <w:rPr>
                <w:rFonts w:hint="eastAsia" w:ascii="宋体" w:hAnsi="宋体" w:cs="宋体"/>
                <w:sz w:val="21"/>
                <w:szCs w:val="21"/>
                <w:lang w:val="en-US" w:eastAsia="zh-CN"/>
              </w:rPr>
              <w:t>7200</w:t>
            </w:r>
            <w:r>
              <w:rPr>
                <w:rFonts w:hint="eastAsia" w:ascii="宋体" w:hAnsi="宋体" w:eastAsia="宋体" w:cs="宋体"/>
                <w:sz w:val="21"/>
                <w:szCs w:val="21"/>
              </w:rPr>
              <w:t>*D</w:t>
            </w:r>
            <w:r>
              <w:rPr>
                <w:rFonts w:hint="eastAsia" w:ascii="宋体" w:hAnsi="宋体" w:eastAsia="宋体" w:cs="宋体"/>
                <w:sz w:val="21"/>
                <w:szCs w:val="21"/>
                <w:lang w:val="en-US" w:eastAsia="zh-CN"/>
              </w:rPr>
              <w:t>650</w:t>
            </w:r>
            <w:r>
              <w:rPr>
                <w:rFonts w:hint="eastAsia" w:ascii="宋体" w:hAnsi="宋体" w:eastAsia="宋体" w:cs="宋体"/>
                <w:sz w:val="21"/>
                <w:szCs w:val="21"/>
              </w:rPr>
              <w:t>*H</w:t>
            </w:r>
            <w:r>
              <w:rPr>
                <w:rFonts w:hint="eastAsia" w:ascii="宋体" w:hAnsi="宋体" w:eastAsia="宋体" w:cs="宋体"/>
                <w:sz w:val="21"/>
                <w:szCs w:val="21"/>
                <w:lang w:val="en-US" w:eastAsia="zh-CN"/>
              </w:rPr>
              <w:t>250</w:t>
            </w:r>
            <w:r>
              <w:rPr>
                <w:rFonts w:hint="eastAsia" w:ascii="宋体" w:hAnsi="宋体" w:eastAsia="宋体" w:cs="宋体"/>
                <w:sz w:val="21"/>
                <w:szCs w:val="21"/>
              </w:rPr>
              <w:t>0</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sz w:val="21"/>
                <w:szCs w:val="21"/>
                <w:lang w:val="en-US" w:eastAsia="zh-CN"/>
              </w:rPr>
              <w:t>前面2组</w:t>
            </w:r>
          </w:p>
        </w:tc>
        <w:tc>
          <w:tcPr>
            <w:tcW w:w="679" w:type="pct"/>
            <w:tcBorders>
              <w:tl2br w:val="nil"/>
              <w:tr2bl w:val="nil"/>
            </w:tcBorders>
            <w:noWrap/>
            <w:vAlign w:val="center"/>
          </w:tcPr>
          <w:p>
            <w:pPr>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sz w:val="21"/>
                <w:szCs w:val="21"/>
                <w:u w:val="none"/>
                <w:lang w:val="en-US" w:eastAsia="zh-CN"/>
              </w:rPr>
              <w:t>立方米</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1"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除湿机</w:t>
            </w:r>
          </w:p>
        </w:tc>
        <w:tc>
          <w:tcPr>
            <w:tcW w:w="14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lang w:val="en-US" w:eastAsia="zh-CN"/>
              </w:rPr>
              <w:t>W</w:t>
            </w:r>
            <w:r>
              <w:rPr>
                <w:rFonts w:hint="eastAsia" w:ascii="宋体" w:hAnsi="宋体" w:eastAsia="宋体" w:cs="宋体"/>
              </w:rPr>
              <w:t>480</w:t>
            </w:r>
            <w:r>
              <w:rPr>
                <w:rFonts w:hint="eastAsia" w:ascii="宋体" w:hAnsi="宋体" w:eastAsia="宋体" w:cs="宋体"/>
                <w:lang w:val="en-US" w:eastAsia="zh-CN"/>
              </w:rPr>
              <w:t>*D</w:t>
            </w:r>
            <w:r>
              <w:rPr>
                <w:rFonts w:hint="eastAsia" w:ascii="宋体" w:hAnsi="宋体" w:eastAsia="宋体" w:cs="宋体"/>
              </w:rPr>
              <w:t>415</w:t>
            </w:r>
            <w:r>
              <w:rPr>
                <w:rFonts w:hint="eastAsia" w:ascii="宋体" w:hAnsi="宋体" w:eastAsia="宋体" w:cs="宋体"/>
                <w:lang w:val="en-US" w:eastAsia="zh-CN"/>
              </w:rPr>
              <w:t>*H</w:t>
            </w:r>
            <w:r>
              <w:rPr>
                <w:rFonts w:hint="eastAsia" w:ascii="宋体" w:hAnsi="宋体" w:eastAsia="宋体" w:cs="宋体"/>
              </w:rPr>
              <w:t>960</w:t>
            </w:r>
          </w:p>
        </w:tc>
        <w:tc>
          <w:tcPr>
            <w:tcW w:w="679" w:type="pct"/>
            <w:tcBorders>
              <w:tl2br w:val="nil"/>
              <w:tr2bl w:val="nil"/>
            </w:tcBorders>
            <w:noWrap/>
            <w:vAlign w:val="center"/>
          </w:tcPr>
          <w:p>
            <w:pPr>
              <w:widowControl/>
              <w:spacing w:line="36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1"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灭火器</w:t>
            </w:r>
          </w:p>
        </w:tc>
        <w:tc>
          <w:tcPr>
            <w:tcW w:w="14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lang w:val="en-US" w:eastAsia="zh-CN"/>
              </w:rPr>
            </w:pPr>
            <w:r>
              <w:rPr>
                <w:rFonts w:hint="eastAsia"/>
                <w:lang w:val="en-US" w:eastAsia="zh-CN"/>
              </w:rPr>
              <w:t>MSTZ45L泡沫25L</w:t>
            </w:r>
          </w:p>
          <w:p>
            <w:pPr>
              <w:pStyle w:val="26"/>
              <w:rPr>
                <w:rFonts w:hint="eastAsia"/>
                <w:lang w:val="en-US" w:eastAsia="zh-CN"/>
              </w:rPr>
            </w:pPr>
            <w:r>
              <w:rPr>
                <w:rFonts w:hint="eastAsia" w:ascii="宋体" w:hAnsi="宋体" w:cs="宋体"/>
                <w:sz w:val="21"/>
                <w:szCs w:val="21"/>
                <w:lang w:val="en-US" w:eastAsia="zh-CN"/>
              </w:rPr>
              <w:t>包含报警系统</w:t>
            </w:r>
          </w:p>
        </w:tc>
        <w:tc>
          <w:tcPr>
            <w:tcW w:w="679" w:type="pct"/>
            <w:tcBorders>
              <w:tl2br w:val="nil"/>
              <w:tr2bl w:val="nil"/>
            </w:tcBorders>
            <w:noWrap/>
            <w:vAlign w:val="center"/>
          </w:tcPr>
          <w:p>
            <w:pPr>
              <w:widowControl/>
              <w:spacing w:line="36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1"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平板推车</w:t>
            </w:r>
          </w:p>
        </w:tc>
        <w:tc>
          <w:tcPr>
            <w:tcW w:w="14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常规</w:t>
            </w:r>
          </w:p>
        </w:tc>
        <w:tc>
          <w:tcPr>
            <w:tcW w:w="679" w:type="pct"/>
            <w:tcBorders>
              <w:tl2br w:val="nil"/>
              <w:tr2bl w:val="nil"/>
            </w:tcBorders>
            <w:noWrap/>
            <w:vAlign w:val="center"/>
          </w:tcPr>
          <w:p>
            <w:pPr>
              <w:widowControl/>
              <w:spacing w:line="36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台</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1"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两层档案车</w:t>
            </w:r>
          </w:p>
        </w:tc>
        <w:tc>
          <w:tcPr>
            <w:tcW w:w="14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常规</w:t>
            </w:r>
          </w:p>
        </w:tc>
        <w:tc>
          <w:tcPr>
            <w:tcW w:w="679" w:type="pct"/>
            <w:tcBorders>
              <w:tl2br w:val="nil"/>
              <w:tr2bl w:val="nil"/>
            </w:tcBorders>
            <w:noWrap/>
            <w:vAlign w:val="center"/>
          </w:tcPr>
          <w:p>
            <w:pPr>
              <w:widowControl/>
              <w:spacing w:line="36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台</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1"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档案梯</w:t>
            </w:r>
          </w:p>
        </w:tc>
        <w:tc>
          <w:tcPr>
            <w:tcW w:w="145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常规</w:t>
            </w:r>
          </w:p>
        </w:tc>
        <w:tc>
          <w:tcPr>
            <w:tcW w:w="679" w:type="pct"/>
            <w:tcBorders>
              <w:tl2br w:val="nil"/>
              <w:tr2bl w:val="nil"/>
            </w:tcBorders>
            <w:noWrap/>
            <w:vAlign w:val="center"/>
          </w:tcPr>
          <w:p>
            <w:pPr>
              <w:widowControl/>
              <w:spacing w:line="36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部</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r>
    </w:tbl>
    <w:p>
      <w:pPr>
        <w:spacing w:line="360" w:lineRule="auto"/>
        <w:ind w:firstLine="420" w:firstLineChars="200"/>
        <w:rPr>
          <w:rFonts w:ascii="宋体" w:hAnsi="宋体"/>
          <w:u w:val="single"/>
        </w:rPr>
      </w:pPr>
    </w:p>
    <w:p>
      <w:pPr>
        <w:spacing w:line="360" w:lineRule="auto"/>
        <w:ind w:firstLine="420" w:firstLineChars="200"/>
        <w:rPr>
          <w:rFonts w:ascii="宋体" w:hAnsi="宋体"/>
          <w:u w:val="single"/>
        </w:rPr>
      </w:pPr>
      <w:r>
        <w:rPr>
          <w:rFonts w:hint="eastAsia" w:ascii="宋体" w:hAnsi="宋体"/>
        </w:rPr>
        <w:t xml:space="preserve">合同履行期限：自签订合同之日起30日历天 </w:t>
      </w:r>
    </w:p>
    <w:p>
      <w:pPr>
        <w:pStyle w:val="2"/>
        <w:spacing w:line="360" w:lineRule="auto"/>
        <w:rPr>
          <w:rFonts w:ascii="宋体" w:hAnsi="宋体" w:eastAsia="宋体" w:cs="宋体"/>
          <w:bCs w:val="0"/>
          <w:sz w:val="21"/>
          <w:szCs w:val="21"/>
        </w:rPr>
      </w:pPr>
      <w:bookmarkStart w:id="9" w:name="_Toc35393630"/>
      <w:bookmarkStart w:id="10" w:name="_Toc28359013"/>
      <w:bookmarkStart w:id="11" w:name="_Toc35393799"/>
      <w:bookmarkStart w:id="12" w:name="_Toc5024"/>
      <w:bookmarkStart w:id="13" w:name="_Toc28359090"/>
      <w:r>
        <w:rPr>
          <w:rFonts w:hint="eastAsia" w:ascii="宋体" w:hAnsi="宋体" w:eastAsia="宋体" w:cs="宋体"/>
          <w:bCs w:val="0"/>
          <w:sz w:val="21"/>
          <w:szCs w:val="21"/>
        </w:rPr>
        <w:t>二、申请人的资格要求：</w:t>
      </w:r>
      <w:bookmarkEnd w:id="9"/>
      <w:bookmarkEnd w:id="10"/>
      <w:bookmarkEnd w:id="11"/>
      <w:bookmarkEnd w:id="12"/>
      <w:bookmarkEnd w:id="13"/>
    </w:p>
    <w:p>
      <w:pPr>
        <w:spacing w:line="360" w:lineRule="auto"/>
        <w:ind w:firstLine="420" w:firstLineChars="200"/>
        <w:rPr>
          <w:rFonts w:hint="default" w:ascii="宋体" w:hAnsi="宋体"/>
          <w:u w:val="none"/>
          <w:lang w:val="en-US" w:eastAsia="zh-CN"/>
        </w:rPr>
      </w:pPr>
      <w:bookmarkStart w:id="14" w:name="_Toc35393800"/>
      <w:bookmarkStart w:id="15" w:name="_Toc35393631"/>
      <w:bookmarkStart w:id="16" w:name="_Toc28359091"/>
      <w:bookmarkStart w:id="17" w:name="_Toc28359014"/>
      <w:r>
        <w:rPr>
          <w:rFonts w:hint="eastAsia" w:ascii="宋体" w:hAnsi="宋体"/>
          <w:u w:val="none"/>
          <w:lang w:val="en-US" w:eastAsia="zh-CN"/>
        </w:rPr>
        <w:t xml:space="preserve">1、符合《政府采购法》第二十二条要求； </w:t>
      </w:r>
    </w:p>
    <w:p>
      <w:pPr>
        <w:spacing w:line="360" w:lineRule="auto"/>
        <w:ind w:firstLine="420" w:firstLineChars="200"/>
        <w:rPr>
          <w:rFonts w:hint="eastAsia" w:ascii="宋体" w:hAnsi="宋体"/>
          <w:u w:val="none"/>
          <w:lang w:val="en-US" w:eastAsia="zh-CN"/>
        </w:rPr>
      </w:pPr>
      <w:r>
        <w:rPr>
          <w:rFonts w:hint="eastAsia" w:ascii="宋体" w:hAnsi="宋体"/>
          <w:u w:val="none"/>
          <w:lang w:val="en-US" w:eastAsia="zh-CN"/>
        </w:rPr>
        <w:t>2、具有本次采购货物的供货及售后服务能力；</w:t>
      </w:r>
    </w:p>
    <w:p>
      <w:pPr>
        <w:spacing w:line="360" w:lineRule="auto"/>
        <w:ind w:firstLine="420" w:firstLineChars="200"/>
        <w:rPr>
          <w:rFonts w:hint="eastAsia" w:ascii="宋体" w:hAnsi="宋体"/>
          <w:u w:val="none"/>
          <w:lang w:val="en-US" w:eastAsia="zh-CN"/>
        </w:rPr>
      </w:pPr>
      <w:r>
        <w:rPr>
          <w:rFonts w:hint="eastAsia" w:ascii="宋体" w:hAnsi="宋体"/>
          <w:u w:val="none"/>
          <w:lang w:val="en-US" w:eastAsia="zh-CN"/>
        </w:rPr>
        <w:t>3、供应商必须是在中华人民共和国境内注册，独立法人资格，具有有效的营业执照（具有相关经营范围）；</w:t>
      </w:r>
    </w:p>
    <w:p>
      <w:pPr>
        <w:spacing w:line="360" w:lineRule="auto"/>
        <w:ind w:firstLine="420" w:firstLineChars="200"/>
        <w:rPr>
          <w:rFonts w:hint="eastAsia" w:ascii="宋体" w:hAnsi="宋体"/>
          <w:u w:val="none"/>
          <w:lang w:val="en-US" w:eastAsia="zh-CN"/>
        </w:rPr>
      </w:pPr>
      <w:r>
        <w:rPr>
          <w:rFonts w:hint="eastAsia" w:ascii="宋体" w:hAnsi="宋体"/>
          <w:u w:val="none"/>
          <w:lang w:val="en-US" w:eastAsia="zh-CN"/>
        </w:rPr>
        <w:t xml:space="preserve">4、本项目不接受联合体参与投标。 </w:t>
      </w:r>
    </w:p>
    <w:p>
      <w:pPr>
        <w:pStyle w:val="2"/>
        <w:spacing w:line="360" w:lineRule="auto"/>
        <w:rPr>
          <w:rFonts w:ascii="宋体" w:hAnsi="宋体" w:eastAsia="宋体" w:cs="宋体"/>
          <w:bCs w:val="0"/>
          <w:sz w:val="21"/>
          <w:szCs w:val="21"/>
        </w:rPr>
      </w:pPr>
      <w:bookmarkStart w:id="18" w:name="_Toc8124"/>
      <w:r>
        <w:rPr>
          <w:rFonts w:hint="eastAsia" w:ascii="宋体" w:hAnsi="宋体" w:eastAsia="宋体" w:cs="宋体"/>
          <w:bCs w:val="0"/>
          <w:sz w:val="21"/>
          <w:szCs w:val="21"/>
        </w:rPr>
        <w:t>三、获取采购文件</w:t>
      </w:r>
      <w:bookmarkEnd w:id="14"/>
      <w:bookmarkEnd w:id="15"/>
      <w:bookmarkEnd w:id="16"/>
      <w:bookmarkEnd w:id="17"/>
      <w:bookmarkEnd w:id="18"/>
    </w:p>
    <w:p>
      <w:pPr>
        <w:widowControl/>
        <w:shd w:val="clear" w:color="auto" w:fill="FFFFFF"/>
        <w:spacing w:line="360" w:lineRule="auto"/>
        <w:ind w:firstLine="420" w:firstLineChars="200"/>
        <w:rPr>
          <w:rFonts w:hint="eastAsia" w:ascii="宋体" w:hAnsi="宋体" w:cs="宋体"/>
          <w:color w:val="000000"/>
          <w:kern w:val="0"/>
          <w:szCs w:val="22"/>
        </w:rPr>
      </w:pPr>
      <w:bookmarkStart w:id="19" w:name="_Toc35393632"/>
      <w:bookmarkStart w:id="20" w:name="_Toc28359092"/>
      <w:bookmarkStart w:id="21" w:name="_Toc28359015"/>
      <w:bookmarkStart w:id="22" w:name="_Toc35393801"/>
      <w:r>
        <w:rPr>
          <w:rFonts w:hint="eastAsia" w:ascii="宋体" w:hAnsi="宋体" w:cs="宋体"/>
          <w:color w:val="000000"/>
          <w:kern w:val="0"/>
          <w:szCs w:val="22"/>
        </w:rPr>
        <w:t>1、自采购公告发布之日起，凡有意参加的供应商，可在</w:t>
      </w:r>
      <w:r>
        <w:rPr>
          <w:rFonts w:hint="eastAsia" w:ascii="宋体" w:hAnsi="宋体" w:cs="宋体"/>
          <w:color w:val="000000"/>
          <w:kern w:val="0"/>
          <w:szCs w:val="22"/>
          <w:lang w:eastAsia="zh-CN"/>
        </w:rPr>
        <w:t>《界首市人民政府网》《农业全程网》</w:t>
      </w:r>
      <w:r>
        <w:rPr>
          <w:rFonts w:hint="eastAsia" w:ascii="宋体" w:hAnsi="宋体" w:cs="宋体"/>
          <w:color w:val="000000"/>
          <w:kern w:val="0"/>
          <w:szCs w:val="22"/>
        </w:rPr>
        <w:t>网站下载</w:t>
      </w:r>
      <w:r>
        <w:rPr>
          <w:rFonts w:hint="eastAsia" w:ascii="宋体" w:hAnsi="宋体" w:cs="宋体"/>
          <w:color w:val="000000"/>
          <w:kern w:val="0"/>
          <w:szCs w:val="22"/>
          <w:lang w:eastAsia="zh-CN"/>
        </w:rPr>
        <w:t>竞磋</w:t>
      </w:r>
      <w:r>
        <w:rPr>
          <w:rFonts w:hint="eastAsia" w:ascii="宋体" w:hAnsi="宋体" w:cs="宋体"/>
          <w:color w:val="000000"/>
          <w:kern w:val="0"/>
          <w:szCs w:val="22"/>
        </w:rPr>
        <w:t>文件。</w:t>
      </w:r>
    </w:p>
    <w:p>
      <w:pPr>
        <w:widowControl/>
        <w:shd w:val="clear" w:color="auto" w:fill="FFFFFF"/>
        <w:spacing w:line="360" w:lineRule="auto"/>
        <w:ind w:firstLine="420" w:firstLineChars="200"/>
        <w:rPr>
          <w:rFonts w:hint="eastAsia" w:ascii="宋体" w:hAnsi="宋体" w:cs="宋体"/>
          <w:color w:val="000000"/>
          <w:kern w:val="0"/>
          <w:szCs w:val="22"/>
        </w:rPr>
      </w:pPr>
      <w:r>
        <w:rPr>
          <w:rFonts w:hint="eastAsia" w:ascii="宋体" w:hAnsi="宋体" w:cs="宋体"/>
          <w:color w:val="000000"/>
          <w:kern w:val="0"/>
          <w:szCs w:val="22"/>
        </w:rPr>
        <w:t>2、</w:t>
      </w:r>
      <w:r>
        <w:rPr>
          <w:rFonts w:hint="eastAsia" w:ascii="宋体" w:hAnsi="宋体" w:cs="宋体"/>
          <w:color w:val="000000"/>
          <w:kern w:val="0"/>
          <w:szCs w:val="22"/>
          <w:lang w:eastAsia="zh-CN"/>
        </w:rPr>
        <w:t>竞磋</w:t>
      </w:r>
      <w:r>
        <w:rPr>
          <w:rFonts w:hint="eastAsia" w:ascii="宋体" w:hAnsi="宋体" w:cs="宋体"/>
          <w:color w:val="000000"/>
          <w:kern w:val="0"/>
          <w:szCs w:val="22"/>
        </w:rPr>
        <w:t>文件发售费用</w:t>
      </w:r>
      <w:r>
        <w:rPr>
          <w:rFonts w:hint="eastAsia" w:ascii="宋体" w:hAnsi="宋体" w:cs="宋体"/>
          <w:b/>
          <w:bCs/>
          <w:color w:val="000000"/>
          <w:kern w:val="0"/>
          <w:szCs w:val="22"/>
          <w:lang w:val="en-US" w:eastAsia="zh-CN"/>
        </w:rPr>
        <w:t>5</w:t>
      </w:r>
      <w:r>
        <w:rPr>
          <w:rFonts w:hint="eastAsia" w:ascii="宋体" w:hAnsi="宋体" w:cs="宋体"/>
          <w:b/>
          <w:bCs/>
          <w:color w:val="000000"/>
          <w:kern w:val="0"/>
          <w:szCs w:val="22"/>
        </w:rPr>
        <w:t>00元/每份</w:t>
      </w:r>
      <w:r>
        <w:rPr>
          <w:rFonts w:hint="eastAsia" w:ascii="宋体" w:hAnsi="宋体" w:cs="宋体"/>
          <w:color w:val="000000"/>
          <w:kern w:val="0"/>
          <w:szCs w:val="22"/>
        </w:rPr>
        <w:t>，售后不退，递交响应文件同时交纳。未交纳响应文件费的，采购人将拒绝接受其响应文件（本项目文件发售费只接收现金）。</w:t>
      </w:r>
    </w:p>
    <w:p>
      <w:pPr>
        <w:pStyle w:val="2"/>
        <w:spacing w:line="360" w:lineRule="auto"/>
        <w:rPr>
          <w:rFonts w:ascii="宋体" w:hAnsi="宋体" w:eastAsia="宋体" w:cs="宋体"/>
          <w:bCs w:val="0"/>
          <w:sz w:val="21"/>
          <w:szCs w:val="21"/>
        </w:rPr>
      </w:pPr>
      <w:bookmarkStart w:id="23" w:name="_Toc14796"/>
      <w:r>
        <w:rPr>
          <w:rFonts w:hint="eastAsia" w:ascii="宋体" w:hAnsi="宋体" w:eastAsia="宋体" w:cs="宋体"/>
          <w:bCs w:val="0"/>
          <w:sz w:val="21"/>
          <w:szCs w:val="21"/>
        </w:rPr>
        <w:t>四、响应文件提交</w:t>
      </w:r>
      <w:bookmarkEnd w:id="19"/>
      <w:bookmarkEnd w:id="20"/>
      <w:bookmarkEnd w:id="21"/>
      <w:bookmarkEnd w:id="22"/>
      <w:bookmarkEnd w:id="23"/>
    </w:p>
    <w:p>
      <w:pPr>
        <w:spacing w:line="360" w:lineRule="auto"/>
        <w:ind w:firstLine="420" w:firstLineChars="200"/>
        <w:rPr>
          <w:rFonts w:hint="eastAsia" w:ascii="宋体" w:hAnsi="宋体" w:cs="宋体"/>
          <w:color w:val="000000"/>
          <w:kern w:val="0"/>
        </w:rPr>
      </w:pPr>
      <w:bookmarkStart w:id="24" w:name="_Toc35393802"/>
      <w:bookmarkStart w:id="25" w:name="_Toc28359093"/>
      <w:bookmarkStart w:id="26" w:name="_Toc35393633"/>
      <w:bookmarkStart w:id="27" w:name="_Toc28359016"/>
      <w:r>
        <w:rPr>
          <w:rFonts w:hint="eastAsia" w:ascii="宋体" w:hAnsi="宋体" w:cs="宋体"/>
          <w:color w:val="000000"/>
          <w:kern w:val="0"/>
        </w:rPr>
        <w:t xml:space="preserve">1、截止时间： </w:t>
      </w:r>
      <w:r>
        <w:rPr>
          <w:rFonts w:hint="eastAsia" w:ascii="宋体" w:hAnsi="宋体" w:cs="宋体"/>
          <w:color w:val="000000"/>
          <w:kern w:val="0"/>
          <w:lang w:eastAsia="zh-CN"/>
        </w:rPr>
        <w:t>2022年8月2</w:t>
      </w:r>
      <w:r>
        <w:rPr>
          <w:rFonts w:hint="eastAsia" w:ascii="宋体" w:hAnsi="宋体" w:cs="宋体"/>
          <w:color w:val="000000"/>
          <w:kern w:val="0"/>
          <w:lang w:val="en-US" w:eastAsia="zh-CN"/>
        </w:rPr>
        <w:t>6</w:t>
      </w:r>
      <w:r>
        <w:rPr>
          <w:rFonts w:hint="eastAsia" w:ascii="宋体" w:hAnsi="宋体" w:cs="宋体"/>
          <w:color w:val="000000"/>
          <w:kern w:val="0"/>
          <w:lang w:eastAsia="zh-CN"/>
        </w:rPr>
        <w:t>日15点 00分</w:t>
      </w:r>
      <w:r>
        <w:rPr>
          <w:rFonts w:hint="eastAsia" w:ascii="宋体" w:hAnsi="宋体" w:cs="宋体"/>
          <w:color w:val="000000"/>
          <w:kern w:val="0"/>
        </w:rPr>
        <w:t>（北京时间）（从</w:t>
      </w:r>
      <w:r>
        <w:rPr>
          <w:rFonts w:hint="eastAsia" w:ascii="宋体" w:hAnsi="宋体" w:cs="宋体"/>
          <w:color w:val="000000"/>
          <w:kern w:val="0"/>
          <w:lang w:eastAsia="zh-CN"/>
        </w:rPr>
        <w:t>竞磋</w:t>
      </w:r>
      <w:r>
        <w:rPr>
          <w:rFonts w:hint="eastAsia" w:ascii="宋体" w:hAnsi="宋体" w:cs="宋体"/>
          <w:color w:val="000000"/>
          <w:kern w:val="0"/>
        </w:rPr>
        <w:t>文件开始发出之日起至供应商提交响应文件截止之日止不得少于</w:t>
      </w:r>
      <w:r>
        <w:rPr>
          <w:rFonts w:hint="eastAsia" w:ascii="宋体" w:hAnsi="宋体" w:cs="宋体"/>
          <w:color w:val="000000"/>
          <w:kern w:val="0"/>
          <w:lang w:val="en-US" w:eastAsia="zh-CN"/>
        </w:rPr>
        <w:t>10</w:t>
      </w:r>
      <w:r>
        <w:rPr>
          <w:rFonts w:hint="eastAsia" w:ascii="宋体" w:hAnsi="宋体" w:cs="宋体"/>
          <w:color w:val="000000"/>
          <w:kern w:val="0"/>
        </w:rPr>
        <w:t>日）</w:t>
      </w:r>
    </w:p>
    <w:p>
      <w:pPr>
        <w:spacing w:line="360" w:lineRule="auto"/>
        <w:ind w:firstLine="420" w:firstLineChars="200"/>
        <w:rPr>
          <w:rFonts w:hint="eastAsia" w:ascii="宋体" w:hAnsi="宋体" w:cs="宋体"/>
          <w:color w:val="000000"/>
          <w:kern w:val="0"/>
        </w:rPr>
      </w:pPr>
      <w:r>
        <w:rPr>
          <w:rFonts w:hint="eastAsia" w:ascii="宋体" w:hAnsi="宋体" w:cs="宋体"/>
          <w:color w:val="000000"/>
          <w:kern w:val="0"/>
        </w:rPr>
        <w:t>2、地点：</w:t>
      </w:r>
      <w:r>
        <w:rPr>
          <w:rFonts w:hint="eastAsia" w:ascii="宋体" w:hAnsi="宋体" w:cs="宋体"/>
          <w:color w:val="000000"/>
          <w:kern w:val="0"/>
          <w:lang w:eastAsia="zh-CN"/>
        </w:rPr>
        <w:t xml:space="preserve">界首市光武镇农村产权流转交易服务站（光武镇财政分局北面新时代文实践站院内） </w:t>
      </w:r>
    </w:p>
    <w:p>
      <w:pPr>
        <w:pStyle w:val="2"/>
        <w:spacing w:line="360" w:lineRule="auto"/>
        <w:rPr>
          <w:rFonts w:ascii="宋体" w:hAnsi="宋体" w:eastAsia="宋体" w:cs="宋体"/>
          <w:bCs w:val="0"/>
          <w:sz w:val="21"/>
          <w:szCs w:val="21"/>
        </w:rPr>
      </w:pPr>
      <w:bookmarkStart w:id="28" w:name="_Toc13152"/>
      <w:r>
        <w:rPr>
          <w:rFonts w:hint="eastAsia" w:ascii="宋体" w:hAnsi="宋体" w:eastAsia="宋体" w:cs="宋体"/>
          <w:bCs w:val="0"/>
          <w:sz w:val="21"/>
          <w:szCs w:val="21"/>
        </w:rPr>
        <w:t>五、开启</w:t>
      </w:r>
      <w:bookmarkEnd w:id="24"/>
      <w:bookmarkEnd w:id="25"/>
      <w:bookmarkEnd w:id="26"/>
      <w:bookmarkEnd w:id="27"/>
      <w:bookmarkEnd w:id="28"/>
    </w:p>
    <w:p>
      <w:pPr>
        <w:spacing w:line="360" w:lineRule="auto"/>
        <w:ind w:firstLine="420" w:firstLineChars="200"/>
        <w:rPr>
          <w:rFonts w:ascii="宋体" w:hAnsi="宋体"/>
          <w:bCs/>
          <w:u w:val="single"/>
        </w:rPr>
      </w:pPr>
      <w:r>
        <w:rPr>
          <w:rFonts w:hint="eastAsia" w:ascii="宋体" w:hAnsi="宋体"/>
        </w:rPr>
        <w:t>时间：</w:t>
      </w:r>
      <w:r>
        <w:rPr>
          <w:rFonts w:hint="eastAsia" w:ascii="宋体" w:hAnsi="宋体" w:cs="宋体"/>
          <w:color w:val="000000"/>
          <w:kern w:val="0"/>
        </w:rPr>
        <w:t>同响应文件提交截止时间。</w:t>
      </w:r>
    </w:p>
    <w:p>
      <w:pPr>
        <w:spacing w:line="360" w:lineRule="auto"/>
        <w:ind w:firstLine="420" w:firstLineChars="200"/>
        <w:rPr>
          <w:rFonts w:ascii="宋体" w:hAnsi="宋体"/>
          <w:bCs/>
          <w:u w:val="single"/>
        </w:rPr>
      </w:pPr>
      <w:r>
        <w:rPr>
          <w:rFonts w:hint="eastAsia" w:ascii="宋体" w:hAnsi="宋体"/>
        </w:rPr>
        <w:t>地点：</w:t>
      </w:r>
      <w:r>
        <w:rPr>
          <w:rFonts w:hint="eastAsia" w:ascii="宋体" w:hAnsi="宋体" w:cs="宋体"/>
          <w:color w:val="000000"/>
          <w:kern w:val="0"/>
        </w:rPr>
        <w:t>同响应文件提交地点。</w:t>
      </w:r>
    </w:p>
    <w:p>
      <w:pPr>
        <w:pStyle w:val="2"/>
        <w:spacing w:line="360" w:lineRule="auto"/>
        <w:rPr>
          <w:rFonts w:ascii="宋体" w:hAnsi="宋体" w:eastAsia="宋体" w:cs="宋体"/>
          <w:bCs w:val="0"/>
          <w:sz w:val="21"/>
          <w:szCs w:val="21"/>
        </w:rPr>
      </w:pPr>
      <w:bookmarkStart w:id="29" w:name="_Toc35393803"/>
      <w:bookmarkStart w:id="30" w:name="_Toc9865"/>
      <w:bookmarkStart w:id="31" w:name="_Toc28359094"/>
      <w:bookmarkStart w:id="32" w:name="_Toc35393634"/>
      <w:bookmarkStart w:id="33" w:name="_Toc28359017"/>
      <w:r>
        <w:rPr>
          <w:rFonts w:hint="eastAsia" w:ascii="宋体" w:hAnsi="宋体" w:eastAsia="宋体" w:cs="宋体"/>
          <w:bCs w:val="0"/>
          <w:sz w:val="21"/>
          <w:szCs w:val="21"/>
        </w:rPr>
        <w:t>六、公告期限</w:t>
      </w:r>
      <w:bookmarkEnd w:id="29"/>
      <w:bookmarkEnd w:id="30"/>
      <w:bookmarkEnd w:id="31"/>
      <w:bookmarkEnd w:id="32"/>
      <w:bookmarkEnd w:id="33"/>
    </w:p>
    <w:p>
      <w:pPr>
        <w:spacing w:line="360" w:lineRule="auto"/>
        <w:ind w:firstLine="420" w:firstLineChars="200"/>
        <w:rPr>
          <w:rFonts w:hint="eastAsia" w:ascii="宋体" w:hAnsi="宋体" w:cs="宋体"/>
          <w:kern w:val="0"/>
        </w:rPr>
      </w:pPr>
      <w:r>
        <w:rPr>
          <w:rFonts w:hint="eastAsia" w:ascii="宋体" w:hAnsi="宋体" w:cs="宋体"/>
          <w:kern w:val="0"/>
        </w:rPr>
        <w:t>自本公告发布之日起3个工作日。</w:t>
      </w:r>
      <w:bookmarkStart w:id="34" w:name="_Toc35393635"/>
      <w:bookmarkStart w:id="35" w:name="_Toc35393804"/>
      <w:bookmarkStart w:id="36" w:name="_Toc18386"/>
    </w:p>
    <w:p>
      <w:pPr>
        <w:spacing w:line="360" w:lineRule="auto"/>
        <w:ind w:firstLine="420" w:firstLineChars="200"/>
        <w:rPr>
          <w:rFonts w:hint="eastAsia" w:ascii="宋体" w:hAnsi="宋体" w:cs="宋体"/>
          <w:kern w:val="0"/>
        </w:rPr>
      </w:pPr>
    </w:p>
    <w:p>
      <w:pPr>
        <w:spacing w:line="360" w:lineRule="auto"/>
        <w:rPr>
          <w:rFonts w:hint="eastAsia" w:ascii="宋体" w:hAnsi="宋体" w:eastAsia="宋体"/>
          <w:b/>
          <w:i w:val="0"/>
          <w:kern w:val="2"/>
          <w:sz w:val="21"/>
          <w:szCs w:val="21"/>
          <w:lang w:val="en-US" w:eastAsia="zh-CN" w:bidi="ar-SA"/>
        </w:rPr>
      </w:pPr>
      <w:r>
        <w:rPr>
          <w:rFonts w:hint="eastAsia" w:ascii="宋体" w:hAnsi="宋体" w:cs="宋体"/>
          <w:b/>
          <w:bCs/>
          <w:kern w:val="0"/>
          <w:lang w:val="en-US" w:eastAsia="zh-CN"/>
        </w:rPr>
        <w:t>七、</w:t>
      </w:r>
      <w:r>
        <w:rPr>
          <w:rFonts w:hint="eastAsia" w:ascii="宋体" w:hAnsi="宋体" w:eastAsia="宋体" w:cs="宋体"/>
          <w:bCs w:val="0"/>
          <w:sz w:val="21"/>
          <w:szCs w:val="21"/>
        </w:rPr>
        <w:t>其他补充事宜</w:t>
      </w:r>
      <w:bookmarkEnd w:id="34"/>
      <w:bookmarkEnd w:id="35"/>
      <w:bookmarkEnd w:id="36"/>
      <w:r>
        <w:rPr>
          <w:rFonts w:hint="eastAsia" w:ascii="宋体" w:hAnsi="宋体" w:eastAsia="宋体" w:cs="宋体"/>
          <w:bCs w:val="0"/>
          <w:sz w:val="21"/>
          <w:szCs w:val="21"/>
          <w:lang w:eastAsia="zh-CN"/>
        </w:rPr>
        <w:t>：</w:t>
      </w:r>
      <w:r>
        <w:rPr>
          <w:rFonts w:hint="eastAsia" w:ascii="宋体" w:hAnsi="宋体" w:eastAsia="宋体"/>
          <w:b/>
          <w:i w:val="0"/>
          <w:kern w:val="2"/>
          <w:sz w:val="21"/>
          <w:szCs w:val="21"/>
          <w:lang w:val="en-US" w:eastAsia="zh-CN" w:bidi="ar-SA"/>
        </w:rPr>
        <w:t>根据界首市新型冠状病毒感染的肺炎防控应急指挥部要求，来自中、高风险疫区的供应商在非网招项目递交响应文件时必须提供距响应文件截止时间48小时内核酸检测报告，否则其响应文件不予接收。由此产生的一切后果，由供应商自行承担。</w:t>
      </w:r>
    </w:p>
    <w:p>
      <w:pPr>
        <w:pStyle w:val="2"/>
        <w:spacing w:line="360" w:lineRule="auto"/>
        <w:rPr>
          <w:rFonts w:ascii="宋体" w:hAnsi="宋体" w:eastAsia="宋体" w:cs="宋体"/>
          <w:bCs w:val="0"/>
          <w:sz w:val="21"/>
          <w:szCs w:val="21"/>
        </w:rPr>
      </w:pPr>
      <w:bookmarkStart w:id="37" w:name="_Toc35393636"/>
      <w:bookmarkStart w:id="38" w:name="_Toc28359018"/>
      <w:bookmarkStart w:id="39" w:name="_Toc25690"/>
      <w:bookmarkStart w:id="40" w:name="_Toc28359095"/>
      <w:bookmarkStart w:id="41" w:name="_Toc35393805"/>
      <w:r>
        <w:rPr>
          <w:rFonts w:hint="eastAsia" w:ascii="宋体" w:hAnsi="宋体" w:eastAsia="宋体" w:cs="宋体"/>
          <w:bCs w:val="0"/>
          <w:sz w:val="21"/>
          <w:szCs w:val="21"/>
        </w:rPr>
        <w:t>八、凡对本次采购提出询问，请按以下方式联系。</w:t>
      </w:r>
      <w:bookmarkEnd w:id="37"/>
      <w:bookmarkEnd w:id="38"/>
      <w:bookmarkEnd w:id="39"/>
      <w:bookmarkEnd w:id="40"/>
      <w:bookmarkEnd w:id="41"/>
    </w:p>
    <w:p>
      <w:pPr>
        <w:pStyle w:val="3"/>
        <w:tabs>
          <w:tab w:val="left" w:pos="4576"/>
        </w:tabs>
        <w:adjustRightInd w:val="0"/>
        <w:snapToGrid w:val="0"/>
        <w:spacing w:line="240" w:lineRule="auto"/>
        <w:jc w:val="left"/>
        <w:rPr>
          <w:rFonts w:hint="eastAsia" w:ascii="宋体" w:hAnsi="宋体" w:eastAsia="宋体" w:cs="宋体"/>
          <w:b w:val="0"/>
          <w:sz w:val="21"/>
          <w:szCs w:val="21"/>
        </w:rPr>
      </w:pPr>
      <w:bookmarkStart w:id="42" w:name="_Toc24767"/>
      <w:bookmarkStart w:id="43" w:name="_Toc31626"/>
      <w:r>
        <w:rPr>
          <w:rFonts w:hint="eastAsia" w:ascii="宋体" w:hAnsi="宋体" w:eastAsia="宋体" w:cs="宋体"/>
          <w:b w:val="0"/>
          <w:sz w:val="21"/>
          <w:szCs w:val="21"/>
        </w:rPr>
        <w:t>1.采购人信息</w:t>
      </w:r>
      <w:bookmarkEnd w:id="42"/>
      <w:bookmarkEnd w:id="43"/>
    </w:p>
    <w:p>
      <w:pPr>
        <w:pStyle w:val="3"/>
        <w:tabs>
          <w:tab w:val="left" w:pos="4576"/>
        </w:tabs>
        <w:adjustRightInd w:val="0"/>
        <w:snapToGrid w:val="0"/>
        <w:spacing w:line="240" w:lineRule="auto"/>
        <w:ind w:firstLine="420" w:firstLineChars="0"/>
        <w:jc w:val="left"/>
        <w:rPr>
          <w:rFonts w:hint="eastAsia" w:ascii="宋体" w:hAnsi="宋体" w:eastAsia="宋体" w:cs="宋体"/>
          <w:b w:val="0"/>
          <w:sz w:val="21"/>
          <w:szCs w:val="21"/>
          <w:lang w:eastAsia="zh-CN"/>
        </w:rPr>
      </w:pPr>
      <w:bookmarkStart w:id="44" w:name="_Toc26068"/>
      <w:bookmarkStart w:id="45" w:name="_Toc25514"/>
      <w:r>
        <w:rPr>
          <w:rFonts w:hint="eastAsia" w:ascii="宋体" w:hAnsi="宋体" w:eastAsia="宋体" w:cs="宋体"/>
          <w:b w:val="0"/>
          <w:sz w:val="21"/>
          <w:szCs w:val="21"/>
        </w:rPr>
        <w:t>名    称：</w:t>
      </w:r>
      <w:bookmarkEnd w:id="44"/>
      <w:bookmarkEnd w:id="45"/>
      <w:r>
        <w:rPr>
          <w:rFonts w:hint="eastAsia" w:ascii="宋体" w:hAnsi="宋体" w:cs="宋体"/>
          <w:b w:val="0"/>
          <w:sz w:val="21"/>
          <w:szCs w:val="21"/>
          <w:lang w:eastAsia="zh-CN"/>
        </w:rPr>
        <w:t>界首市光武镇人民政府</w:t>
      </w:r>
    </w:p>
    <w:p>
      <w:pPr>
        <w:pStyle w:val="3"/>
        <w:tabs>
          <w:tab w:val="left" w:pos="4576"/>
        </w:tabs>
        <w:adjustRightInd w:val="0"/>
        <w:snapToGrid w:val="0"/>
        <w:spacing w:line="240" w:lineRule="auto"/>
        <w:ind w:firstLine="420" w:firstLineChars="0"/>
        <w:jc w:val="left"/>
        <w:rPr>
          <w:rFonts w:hint="eastAsia" w:ascii="宋体" w:hAnsi="宋体" w:eastAsia="宋体" w:cs="宋体"/>
          <w:b w:val="0"/>
          <w:sz w:val="21"/>
          <w:szCs w:val="21"/>
        </w:rPr>
      </w:pPr>
      <w:bookmarkStart w:id="46" w:name="_Toc29916"/>
      <w:bookmarkStart w:id="47" w:name="_Toc1825"/>
      <w:r>
        <w:rPr>
          <w:rFonts w:hint="eastAsia" w:ascii="宋体" w:hAnsi="宋体" w:eastAsia="宋体" w:cs="宋体"/>
          <w:b w:val="0"/>
          <w:sz w:val="21"/>
          <w:szCs w:val="21"/>
        </w:rPr>
        <w:t>地    址：</w:t>
      </w:r>
      <w:bookmarkEnd w:id="46"/>
      <w:bookmarkEnd w:id="47"/>
      <w:r>
        <w:rPr>
          <w:rFonts w:hint="eastAsia" w:ascii="宋体" w:hAnsi="宋体" w:eastAsia="宋体" w:cs="宋体"/>
          <w:b w:val="0"/>
          <w:sz w:val="21"/>
          <w:szCs w:val="21"/>
        </w:rPr>
        <w:t>界首市光武镇　　</w:t>
      </w:r>
    </w:p>
    <w:p>
      <w:pPr>
        <w:pStyle w:val="3"/>
        <w:tabs>
          <w:tab w:val="left" w:pos="4576"/>
        </w:tabs>
        <w:adjustRightInd w:val="0"/>
        <w:snapToGrid w:val="0"/>
        <w:spacing w:line="240" w:lineRule="auto"/>
        <w:ind w:firstLine="420" w:firstLineChars="0"/>
        <w:jc w:val="left"/>
      </w:pPr>
      <w:bookmarkStart w:id="48" w:name="_Toc12034"/>
      <w:bookmarkStart w:id="49" w:name="_Toc1473"/>
      <w:r>
        <w:rPr>
          <w:rFonts w:hint="eastAsia" w:ascii="宋体" w:hAnsi="宋体" w:eastAsia="宋体" w:cs="宋体"/>
          <w:b w:val="0"/>
          <w:sz w:val="21"/>
          <w:szCs w:val="21"/>
        </w:rPr>
        <w:t>联系方式：</w:t>
      </w:r>
      <w:bookmarkEnd w:id="48"/>
      <w:bookmarkEnd w:id="49"/>
      <w:r>
        <w:rPr>
          <w:rFonts w:hint="eastAsia" w:ascii="宋体" w:hAnsi="宋体" w:cs="宋体"/>
          <w:b w:val="0"/>
          <w:sz w:val="21"/>
          <w:szCs w:val="21"/>
          <w:lang w:val="en-US" w:eastAsia="zh-CN"/>
        </w:rPr>
        <w:t>19389691988</w:t>
      </w:r>
      <w:r>
        <w:rPr>
          <w:rFonts w:hint="eastAsia" w:ascii="宋体" w:hAnsi="宋体" w:eastAsia="宋体" w:cs="宋体"/>
          <w:b w:val="0"/>
          <w:sz w:val="21"/>
          <w:szCs w:val="21"/>
        </w:rPr>
        <w:t xml:space="preserve">　 </w:t>
      </w:r>
    </w:p>
    <w:p>
      <w:pPr>
        <w:pStyle w:val="3"/>
        <w:tabs>
          <w:tab w:val="left" w:pos="4576"/>
        </w:tabs>
        <w:adjustRightInd w:val="0"/>
        <w:snapToGrid w:val="0"/>
        <w:spacing w:line="240" w:lineRule="auto"/>
        <w:jc w:val="left"/>
        <w:rPr>
          <w:rFonts w:hint="eastAsia" w:ascii="宋体" w:hAnsi="宋体" w:eastAsia="宋体" w:cs="宋体"/>
          <w:b w:val="0"/>
          <w:sz w:val="21"/>
          <w:szCs w:val="21"/>
        </w:rPr>
      </w:pPr>
      <w:r>
        <w:rPr>
          <w:rFonts w:hint="eastAsia" w:ascii="宋体" w:hAnsi="宋体" w:eastAsia="宋体" w:cs="宋体"/>
          <w:b w:val="0"/>
          <w:sz w:val="21"/>
          <w:szCs w:val="21"/>
        </w:rPr>
        <w:t>2.采购代理机构信息</w:t>
      </w:r>
    </w:p>
    <w:p>
      <w:pPr>
        <w:pStyle w:val="3"/>
        <w:tabs>
          <w:tab w:val="left" w:pos="4576"/>
        </w:tabs>
        <w:adjustRightInd w:val="0"/>
        <w:snapToGrid w:val="0"/>
        <w:spacing w:line="240" w:lineRule="auto"/>
        <w:ind w:firstLine="420" w:firstLineChars="0"/>
        <w:jc w:val="left"/>
        <w:rPr>
          <w:rFonts w:hint="eastAsia" w:ascii="宋体" w:hAnsi="宋体" w:eastAsia="宋体" w:cs="宋体"/>
          <w:b w:val="0"/>
          <w:sz w:val="21"/>
          <w:szCs w:val="21"/>
        </w:rPr>
      </w:pPr>
      <w:r>
        <w:rPr>
          <w:rFonts w:hint="eastAsia" w:ascii="宋体" w:hAnsi="宋体" w:eastAsia="宋体" w:cs="宋体"/>
          <w:b w:val="0"/>
          <w:sz w:val="21"/>
          <w:szCs w:val="21"/>
        </w:rPr>
        <w:t>采购代理公司：安徽龙方工程咨询有限公司</w:t>
      </w:r>
    </w:p>
    <w:p>
      <w:pPr>
        <w:pStyle w:val="3"/>
        <w:tabs>
          <w:tab w:val="left" w:pos="4576"/>
        </w:tabs>
        <w:adjustRightInd w:val="0"/>
        <w:snapToGrid w:val="0"/>
        <w:spacing w:line="240" w:lineRule="auto"/>
        <w:ind w:firstLine="420" w:firstLineChars="0"/>
        <w:jc w:val="left"/>
        <w:rPr>
          <w:rFonts w:hint="eastAsia" w:ascii="宋体" w:hAnsi="宋体" w:eastAsia="宋体" w:cs="宋体"/>
          <w:b w:val="0"/>
          <w:sz w:val="21"/>
          <w:szCs w:val="21"/>
        </w:rPr>
      </w:pPr>
      <w:r>
        <w:rPr>
          <w:rFonts w:hint="eastAsia" w:ascii="宋体" w:hAnsi="宋体" w:eastAsia="宋体" w:cs="宋体"/>
          <w:b w:val="0"/>
          <w:sz w:val="21"/>
          <w:szCs w:val="21"/>
        </w:rPr>
        <w:t>地  址：马鞍山市花山区汇金广场4栋1706室</w:t>
      </w:r>
    </w:p>
    <w:p>
      <w:pPr>
        <w:pStyle w:val="3"/>
        <w:tabs>
          <w:tab w:val="left" w:pos="4576"/>
        </w:tabs>
        <w:adjustRightInd w:val="0"/>
        <w:snapToGrid w:val="0"/>
        <w:spacing w:line="240" w:lineRule="auto"/>
        <w:ind w:firstLine="420" w:firstLineChars="0"/>
        <w:jc w:val="left"/>
        <w:rPr>
          <w:rFonts w:hint="eastAsia" w:ascii="宋体" w:hAnsi="宋体" w:eastAsia="宋体" w:cs="宋体"/>
          <w:b w:val="0"/>
          <w:sz w:val="21"/>
          <w:szCs w:val="21"/>
        </w:rPr>
      </w:pPr>
      <w:r>
        <w:rPr>
          <w:rFonts w:hint="eastAsia" w:ascii="宋体" w:hAnsi="宋体" w:eastAsia="宋体" w:cs="宋体"/>
          <w:b w:val="0"/>
          <w:sz w:val="21"/>
          <w:szCs w:val="21"/>
        </w:rPr>
        <w:t>联系人：王先生</w:t>
      </w:r>
    </w:p>
    <w:p>
      <w:pPr>
        <w:pStyle w:val="3"/>
        <w:tabs>
          <w:tab w:val="left" w:pos="4576"/>
        </w:tabs>
        <w:adjustRightInd w:val="0"/>
        <w:snapToGrid w:val="0"/>
        <w:spacing w:line="240" w:lineRule="auto"/>
        <w:ind w:firstLine="420" w:firstLineChars="0"/>
        <w:jc w:val="left"/>
        <w:rPr>
          <w:rFonts w:hint="eastAsia" w:ascii="宋体" w:hAnsi="宋体" w:eastAsia="宋体"/>
        </w:rPr>
      </w:pPr>
      <w:r>
        <w:rPr>
          <w:rFonts w:hint="eastAsia" w:ascii="宋体" w:hAnsi="宋体" w:eastAsia="宋体" w:cs="宋体"/>
          <w:b w:val="0"/>
          <w:sz w:val="21"/>
          <w:szCs w:val="21"/>
        </w:rPr>
        <w:t>联系电话：17755861198</w:t>
      </w:r>
    </w:p>
    <w:p>
      <w:pPr>
        <w:pStyle w:val="3"/>
        <w:tabs>
          <w:tab w:val="left" w:pos="4576"/>
        </w:tabs>
        <w:adjustRightInd w:val="0"/>
        <w:snapToGrid w:val="0"/>
        <w:spacing w:line="240" w:lineRule="auto"/>
        <w:jc w:val="left"/>
        <w:rPr>
          <w:rFonts w:hint="eastAsia" w:ascii="宋体" w:hAnsi="宋体" w:eastAsia="宋体" w:cs="宋体"/>
          <w:b w:val="0"/>
          <w:sz w:val="21"/>
          <w:szCs w:val="21"/>
        </w:rPr>
      </w:pPr>
      <w:r>
        <w:rPr>
          <w:rFonts w:hint="eastAsia" w:ascii="宋体" w:hAnsi="宋体" w:eastAsia="宋体" w:cs="宋体"/>
          <w:b w:val="0"/>
          <w:sz w:val="21"/>
          <w:szCs w:val="21"/>
          <w:lang w:val="en-US" w:eastAsia="zh-CN"/>
        </w:rPr>
        <w:t>3.</w:t>
      </w:r>
      <w:r>
        <w:rPr>
          <w:rFonts w:hint="eastAsia" w:ascii="宋体" w:hAnsi="宋体" w:eastAsia="宋体" w:cs="宋体"/>
          <w:b w:val="0"/>
          <w:sz w:val="21"/>
          <w:szCs w:val="21"/>
        </w:rPr>
        <w:t>项目联系方式</w:t>
      </w:r>
    </w:p>
    <w:p>
      <w:pPr>
        <w:pStyle w:val="3"/>
        <w:tabs>
          <w:tab w:val="left" w:pos="4576"/>
        </w:tabs>
        <w:adjustRightInd w:val="0"/>
        <w:snapToGrid w:val="0"/>
        <w:spacing w:line="240" w:lineRule="auto"/>
        <w:ind w:firstLine="420" w:firstLineChars="0"/>
        <w:jc w:val="left"/>
        <w:rPr>
          <w:rFonts w:hint="eastAsia" w:ascii="宋体" w:hAnsi="宋体" w:eastAsia="宋体" w:cs="宋体"/>
          <w:b w:val="0"/>
          <w:sz w:val="21"/>
          <w:szCs w:val="21"/>
        </w:rPr>
      </w:pPr>
      <w:r>
        <w:rPr>
          <w:rFonts w:hint="eastAsia" w:ascii="宋体" w:hAnsi="宋体" w:eastAsia="宋体" w:cs="宋体"/>
          <w:b w:val="0"/>
          <w:sz w:val="21"/>
          <w:szCs w:val="21"/>
        </w:rPr>
        <w:t>项目联系人：王先生</w:t>
      </w:r>
    </w:p>
    <w:p>
      <w:pPr>
        <w:pStyle w:val="3"/>
        <w:tabs>
          <w:tab w:val="left" w:pos="4576"/>
        </w:tabs>
        <w:adjustRightInd w:val="0"/>
        <w:snapToGrid w:val="0"/>
        <w:spacing w:line="240" w:lineRule="auto"/>
        <w:ind w:firstLine="420" w:firstLineChars="0"/>
        <w:jc w:val="left"/>
        <w:rPr>
          <w:rFonts w:hint="eastAsia" w:ascii="宋体" w:hAnsi="宋体" w:eastAsia="宋体" w:cs="宋体"/>
          <w:b w:val="0"/>
          <w:sz w:val="21"/>
          <w:szCs w:val="21"/>
        </w:rPr>
      </w:pPr>
      <w:r>
        <w:rPr>
          <w:rFonts w:hint="eastAsia" w:ascii="宋体" w:hAnsi="宋体" w:eastAsia="宋体" w:cs="宋体"/>
          <w:b w:val="0"/>
          <w:sz w:val="21"/>
          <w:szCs w:val="21"/>
        </w:rPr>
        <w:t>电　　 话：17755861198</w:t>
      </w:r>
      <w:r>
        <w:rPr>
          <w:rFonts w:hint="eastAsia" w:ascii="宋体" w:hAnsi="宋体" w:eastAsia="宋体" w:cs="宋体"/>
          <w:b w:val="0"/>
          <w:sz w:val="21"/>
          <w:szCs w:val="21"/>
        </w:rPr>
        <w:br w:type="page"/>
      </w:r>
    </w:p>
    <w:p>
      <w:pPr>
        <w:pStyle w:val="3"/>
        <w:bidi w:val="0"/>
        <w:spacing w:line="240" w:lineRule="auto"/>
        <w:jc w:val="center"/>
        <w:rPr>
          <w:rFonts w:hint="eastAsia"/>
          <w:sz w:val="32"/>
          <w:szCs w:val="32"/>
        </w:rPr>
      </w:pPr>
      <w:bookmarkStart w:id="50" w:name="_Toc26043"/>
      <w:bookmarkStart w:id="51" w:name="_Toc25898"/>
      <w:r>
        <w:rPr>
          <w:rFonts w:hint="eastAsia"/>
          <w:sz w:val="32"/>
          <w:szCs w:val="32"/>
        </w:rPr>
        <w:t>第二章</w:t>
      </w:r>
      <w:r>
        <w:rPr>
          <w:rFonts w:hint="eastAsia"/>
          <w:sz w:val="32"/>
          <w:szCs w:val="32"/>
        </w:rPr>
        <w:tab/>
      </w:r>
      <w:r>
        <w:rPr>
          <w:rFonts w:hint="eastAsia"/>
          <w:sz w:val="32"/>
          <w:szCs w:val="32"/>
        </w:rPr>
        <w:t>供应商须知</w:t>
      </w:r>
      <w:bookmarkEnd w:id="50"/>
      <w:bookmarkEnd w:id="51"/>
    </w:p>
    <w:p>
      <w:pPr>
        <w:spacing w:line="360" w:lineRule="auto"/>
        <w:ind w:left="2943"/>
        <w:jc w:val="left"/>
        <w:outlineLvl w:val="1"/>
        <w:rPr>
          <w:rFonts w:ascii="宋体" w:hAnsi="宋体" w:cs="宋体"/>
          <w:b/>
          <w:color w:val="000000"/>
        </w:rPr>
      </w:pPr>
      <w:bookmarkStart w:id="52" w:name="_Toc13335"/>
      <w:r>
        <w:rPr>
          <w:rFonts w:ascii="宋体" w:hAnsi="宋体" w:cs="宋体"/>
          <w:b/>
          <w:color w:val="000000"/>
        </w:rPr>
        <w:t>一、供应商须知前附表</w:t>
      </w:r>
      <w:bookmarkEnd w:id="52"/>
    </w:p>
    <w:p>
      <w:pPr>
        <w:pStyle w:val="8"/>
        <w:spacing w:before="160" w:after="6" w:line="360" w:lineRule="auto"/>
        <w:ind w:left="574" w:right="496" w:firstLine="434"/>
        <w:rPr>
          <w:b/>
          <w:sz w:val="21"/>
          <w:szCs w:val="21"/>
        </w:rPr>
      </w:pPr>
      <w:r>
        <w:rPr>
          <w:b/>
          <w:sz w:val="21"/>
          <w:szCs w:val="21"/>
        </w:rPr>
        <w:t>注：</w:t>
      </w:r>
      <w:r>
        <w:rPr>
          <w:sz w:val="21"/>
          <w:szCs w:val="21"/>
        </w:rPr>
        <w:t>本表是本项目的具体要求，是对供应商须知的具体补充和修改，如有不一致，以本表为准。</w:t>
      </w:r>
    </w:p>
    <w:tbl>
      <w:tblPr>
        <w:tblStyle w:val="19"/>
        <w:tblW w:w="0" w:type="auto"/>
        <w:tblInd w:w="4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gridCol w:w="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center"/>
          </w:tcPr>
          <w:p>
            <w:pPr>
              <w:pStyle w:val="25"/>
              <w:spacing w:before="16" w:line="360" w:lineRule="auto"/>
              <w:ind w:left="118" w:right="111"/>
              <w:jc w:val="both"/>
              <w:rPr>
                <w:b/>
                <w:sz w:val="21"/>
                <w:szCs w:val="21"/>
                <w:lang w:eastAsia="en-US"/>
              </w:rPr>
            </w:pPr>
            <w:r>
              <w:rPr>
                <w:b/>
                <w:sz w:val="21"/>
                <w:szCs w:val="21"/>
                <w:lang w:eastAsia="en-US"/>
              </w:rPr>
              <w:t>条款号</w:t>
            </w:r>
          </w:p>
        </w:tc>
        <w:tc>
          <w:tcPr>
            <w:tcW w:w="2026" w:type="dxa"/>
            <w:noWrap w:val="0"/>
            <w:vAlign w:val="center"/>
          </w:tcPr>
          <w:p>
            <w:pPr>
              <w:pStyle w:val="25"/>
              <w:spacing w:before="16" w:line="360" w:lineRule="auto"/>
              <w:ind w:left="530"/>
              <w:jc w:val="both"/>
              <w:rPr>
                <w:b/>
                <w:sz w:val="21"/>
                <w:szCs w:val="21"/>
                <w:lang w:eastAsia="en-US"/>
              </w:rPr>
            </w:pPr>
            <w:r>
              <w:rPr>
                <w:b/>
                <w:sz w:val="21"/>
                <w:szCs w:val="21"/>
                <w:lang w:eastAsia="en-US"/>
              </w:rPr>
              <w:t>条款名称</w:t>
            </w:r>
          </w:p>
        </w:tc>
        <w:tc>
          <w:tcPr>
            <w:tcW w:w="5562" w:type="dxa"/>
            <w:gridSpan w:val="2"/>
            <w:noWrap w:val="0"/>
            <w:vAlign w:val="center"/>
          </w:tcPr>
          <w:p>
            <w:pPr>
              <w:pStyle w:val="25"/>
              <w:spacing w:before="16" w:line="360" w:lineRule="auto"/>
              <w:ind w:left="1769"/>
              <w:jc w:val="both"/>
              <w:rPr>
                <w:b/>
                <w:sz w:val="21"/>
                <w:szCs w:val="21"/>
                <w:lang w:eastAsia="en-US"/>
              </w:rPr>
            </w:pPr>
            <w:r>
              <w:rPr>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noWrap w:val="0"/>
            <w:vAlign w:val="center"/>
          </w:tcPr>
          <w:p>
            <w:pPr>
              <w:pStyle w:val="25"/>
              <w:spacing w:before="19" w:line="360" w:lineRule="auto"/>
              <w:ind w:left="118" w:right="109"/>
              <w:jc w:val="both"/>
              <w:rPr>
                <w:sz w:val="21"/>
                <w:szCs w:val="21"/>
                <w:lang w:eastAsia="en-US"/>
              </w:rPr>
            </w:pPr>
            <w:r>
              <w:rPr>
                <w:sz w:val="21"/>
                <w:szCs w:val="21"/>
                <w:lang w:eastAsia="en-US"/>
              </w:rPr>
              <w:t>3.1</w:t>
            </w:r>
          </w:p>
        </w:tc>
        <w:tc>
          <w:tcPr>
            <w:tcW w:w="2026" w:type="dxa"/>
            <w:noWrap w:val="0"/>
            <w:vAlign w:val="center"/>
          </w:tcPr>
          <w:p>
            <w:pPr>
              <w:pStyle w:val="25"/>
              <w:spacing w:before="19" w:line="360" w:lineRule="auto"/>
              <w:ind w:left="107"/>
              <w:jc w:val="both"/>
              <w:rPr>
                <w:sz w:val="21"/>
                <w:szCs w:val="21"/>
                <w:lang w:eastAsia="en-US"/>
              </w:rPr>
            </w:pPr>
            <w:r>
              <w:rPr>
                <w:sz w:val="21"/>
                <w:szCs w:val="21"/>
                <w:lang w:eastAsia="en-US"/>
              </w:rPr>
              <w:t>采购人</w:t>
            </w:r>
          </w:p>
        </w:tc>
        <w:tc>
          <w:tcPr>
            <w:tcW w:w="5562" w:type="dxa"/>
            <w:gridSpan w:val="2"/>
            <w:noWrap w:val="0"/>
            <w:vAlign w:val="center"/>
          </w:tcPr>
          <w:p>
            <w:pPr>
              <w:pStyle w:val="25"/>
              <w:spacing w:before="19" w:line="360" w:lineRule="auto"/>
              <w:ind w:left="108"/>
              <w:jc w:val="both"/>
              <w:rPr>
                <w:rFonts w:hint="eastAsia" w:eastAsia="宋体"/>
                <w:sz w:val="21"/>
                <w:szCs w:val="21"/>
                <w:lang w:eastAsia="zh-CN"/>
              </w:rPr>
            </w:pPr>
            <w:r>
              <w:rPr>
                <w:rFonts w:hint="eastAsia"/>
                <w:sz w:val="21"/>
                <w:szCs w:val="21"/>
                <w:lang w:eastAsia="zh-CN"/>
              </w:rPr>
              <w:t>界首市光武镇人民政府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noWrap w:val="0"/>
            <w:vAlign w:val="center"/>
          </w:tcPr>
          <w:p>
            <w:pPr>
              <w:pStyle w:val="25"/>
              <w:spacing w:before="19" w:line="360" w:lineRule="auto"/>
              <w:ind w:left="118" w:right="109"/>
              <w:jc w:val="both"/>
              <w:rPr>
                <w:sz w:val="21"/>
                <w:szCs w:val="21"/>
                <w:lang w:eastAsia="en-US"/>
              </w:rPr>
            </w:pPr>
            <w:r>
              <w:rPr>
                <w:sz w:val="21"/>
                <w:szCs w:val="21"/>
                <w:lang w:eastAsia="en-US"/>
              </w:rPr>
              <w:t>3.2</w:t>
            </w:r>
          </w:p>
        </w:tc>
        <w:tc>
          <w:tcPr>
            <w:tcW w:w="2026" w:type="dxa"/>
            <w:noWrap w:val="0"/>
            <w:vAlign w:val="center"/>
          </w:tcPr>
          <w:p>
            <w:pPr>
              <w:pStyle w:val="25"/>
              <w:spacing w:before="19" w:line="360" w:lineRule="auto"/>
              <w:ind w:left="107"/>
              <w:jc w:val="both"/>
              <w:rPr>
                <w:sz w:val="21"/>
                <w:szCs w:val="21"/>
                <w:lang w:eastAsia="en-US"/>
              </w:rPr>
            </w:pPr>
            <w:r>
              <w:rPr>
                <w:sz w:val="21"/>
                <w:szCs w:val="21"/>
                <w:lang w:eastAsia="en-US"/>
              </w:rPr>
              <w:t>采购代理机构</w:t>
            </w:r>
          </w:p>
        </w:tc>
        <w:tc>
          <w:tcPr>
            <w:tcW w:w="5562" w:type="dxa"/>
            <w:gridSpan w:val="2"/>
            <w:noWrap w:val="0"/>
            <w:vAlign w:val="center"/>
          </w:tcPr>
          <w:p>
            <w:pPr>
              <w:spacing w:line="420" w:lineRule="exact"/>
              <w:rPr>
                <w:sz w:val="21"/>
                <w:szCs w:val="21"/>
                <w:lang w:eastAsia="en-US"/>
              </w:rPr>
            </w:pPr>
            <w:r>
              <w:rPr>
                <w:rFonts w:hint="eastAsia" w:ascii="宋体" w:hAnsi="宋体" w:eastAsia="宋体" w:cs="宋体"/>
                <w:kern w:val="0"/>
                <w:sz w:val="21"/>
                <w:szCs w:val="21"/>
                <w:lang w:val="zh-CN" w:eastAsia="zh-CN" w:bidi="zh-CN"/>
              </w:rPr>
              <w:t>安徽龙方工程咨询有限公司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noWrap w:val="0"/>
            <w:vAlign w:val="center"/>
          </w:tcPr>
          <w:p>
            <w:pPr>
              <w:pStyle w:val="25"/>
              <w:spacing w:before="1" w:line="360" w:lineRule="auto"/>
              <w:jc w:val="both"/>
              <w:rPr>
                <w:sz w:val="21"/>
                <w:szCs w:val="21"/>
              </w:rPr>
            </w:pPr>
          </w:p>
          <w:p>
            <w:pPr>
              <w:pStyle w:val="25"/>
              <w:spacing w:before="1" w:line="360" w:lineRule="auto"/>
              <w:ind w:left="118" w:right="109"/>
              <w:jc w:val="both"/>
              <w:rPr>
                <w:sz w:val="21"/>
                <w:szCs w:val="21"/>
                <w:lang w:eastAsia="en-US"/>
              </w:rPr>
            </w:pPr>
            <w:r>
              <w:rPr>
                <w:sz w:val="21"/>
                <w:szCs w:val="21"/>
                <w:lang w:eastAsia="en-US"/>
              </w:rPr>
              <w:t>3.4.4</w:t>
            </w:r>
          </w:p>
        </w:tc>
        <w:tc>
          <w:tcPr>
            <w:tcW w:w="2026" w:type="dxa"/>
            <w:noWrap w:val="0"/>
            <w:vAlign w:val="center"/>
          </w:tcPr>
          <w:p>
            <w:pPr>
              <w:pStyle w:val="25"/>
              <w:spacing w:line="360" w:lineRule="auto"/>
              <w:ind w:left="107"/>
              <w:jc w:val="both"/>
              <w:rPr>
                <w:sz w:val="21"/>
                <w:szCs w:val="21"/>
              </w:rPr>
            </w:pPr>
            <w:r>
              <w:rPr>
                <w:sz w:val="21"/>
                <w:szCs w:val="21"/>
              </w:rPr>
              <w:t>是否允许采购进</w:t>
            </w:r>
          </w:p>
          <w:p>
            <w:pPr>
              <w:pStyle w:val="25"/>
              <w:spacing w:before="160" w:line="360" w:lineRule="auto"/>
              <w:ind w:left="107"/>
              <w:jc w:val="both"/>
              <w:rPr>
                <w:sz w:val="21"/>
                <w:szCs w:val="21"/>
              </w:rPr>
            </w:pPr>
            <w:r>
              <w:rPr>
                <w:sz w:val="21"/>
                <w:szCs w:val="21"/>
              </w:rPr>
              <w:t>口产品</w:t>
            </w:r>
          </w:p>
        </w:tc>
        <w:tc>
          <w:tcPr>
            <w:tcW w:w="5562" w:type="dxa"/>
            <w:gridSpan w:val="2"/>
            <w:noWrap w:val="0"/>
            <w:vAlign w:val="center"/>
          </w:tcPr>
          <w:p>
            <w:pPr>
              <w:pStyle w:val="25"/>
              <w:spacing w:before="1" w:line="360" w:lineRule="auto"/>
              <w:jc w:val="both"/>
              <w:rPr>
                <w:sz w:val="21"/>
                <w:szCs w:val="21"/>
              </w:rPr>
            </w:pPr>
          </w:p>
          <w:p>
            <w:pPr>
              <w:pStyle w:val="25"/>
              <w:spacing w:before="1" w:line="360" w:lineRule="auto"/>
              <w:ind w:left="108"/>
              <w:jc w:val="both"/>
              <w:rPr>
                <w:sz w:val="21"/>
                <w:szCs w:val="21"/>
                <w:lang w:eastAsia="en-US"/>
              </w:rPr>
            </w:pPr>
            <w:r>
              <w:rPr>
                <w:sz w:val="21"/>
                <w:szCs w:val="21"/>
                <w:u w:val="single"/>
                <w:lang w:eastAsia="en-US"/>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noWrap w:val="0"/>
            <w:vAlign w:val="center"/>
          </w:tcPr>
          <w:p>
            <w:pPr>
              <w:pStyle w:val="25"/>
              <w:spacing w:before="4" w:line="360" w:lineRule="auto"/>
              <w:jc w:val="both"/>
              <w:rPr>
                <w:sz w:val="21"/>
                <w:szCs w:val="21"/>
                <w:lang w:eastAsia="en-US"/>
              </w:rPr>
            </w:pPr>
          </w:p>
          <w:p>
            <w:pPr>
              <w:pStyle w:val="25"/>
              <w:spacing w:line="360" w:lineRule="auto"/>
              <w:ind w:left="118" w:right="109"/>
              <w:jc w:val="both"/>
              <w:rPr>
                <w:sz w:val="21"/>
                <w:szCs w:val="21"/>
                <w:lang w:eastAsia="en-US"/>
              </w:rPr>
            </w:pPr>
            <w:r>
              <w:rPr>
                <w:sz w:val="21"/>
                <w:szCs w:val="21"/>
                <w:lang w:eastAsia="en-US"/>
              </w:rPr>
              <w:t>3.4.5</w:t>
            </w:r>
          </w:p>
        </w:tc>
        <w:tc>
          <w:tcPr>
            <w:tcW w:w="2026" w:type="dxa"/>
            <w:noWrap w:val="0"/>
            <w:vAlign w:val="center"/>
          </w:tcPr>
          <w:p>
            <w:pPr>
              <w:pStyle w:val="25"/>
              <w:spacing w:line="360" w:lineRule="auto"/>
              <w:ind w:left="107"/>
              <w:jc w:val="both"/>
              <w:rPr>
                <w:sz w:val="21"/>
                <w:szCs w:val="21"/>
              </w:rPr>
            </w:pPr>
            <w:r>
              <w:rPr>
                <w:sz w:val="21"/>
                <w:szCs w:val="21"/>
              </w:rPr>
              <w:t>是否为专门面向</w:t>
            </w:r>
          </w:p>
          <w:p>
            <w:pPr>
              <w:pStyle w:val="25"/>
              <w:spacing w:before="160" w:line="360" w:lineRule="auto"/>
              <w:ind w:left="107"/>
              <w:jc w:val="both"/>
              <w:rPr>
                <w:sz w:val="21"/>
                <w:szCs w:val="21"/>
              </w:rPr>
            </w:pPr>
            <w:r>
              <w:rPr>
                <w:sz w:val="21"/>
                <w:szCs w:val="21"/>
              </w:rPr>
              <w:t>中小企业采购</w:t>
            </w:r>
          </w:p>
        </w:tc>
        <w:tc>
          <w:tcPr>
            <w:tcW w:w="5562" w:type="dxa"/>
            <w:gridSpan w:val="2"/>
            <w:noWrap w:val="0"/>
            <w:vAlign w:val="center"/>
          </w:tcPr>
          <w:p>
            <w:pPr>
              <w:pStyle w:val="25"/>
              <w:spacing w:before="4" w:line="360" w:lineRule="auto"/>
              <w:jc w:val="both"/>
              <w:rPr>
                <w:sz w:val="21"/>
                <w:szCs w:val="21"/>
              </w:rPr>
            </w:pPr>
          </w:p>
          <w:p>
            <w:pPr>
              <w:pStyle w:val="25"/>
              <w:tabs>
                <w:tab w:val="left" w:pos="828"/>
              </w:tabs>
              <w:spacing w:line="360" w:lineRule="auto"/>
              <w:ind w:left="108"/>
              <w:jc w:val="both"/>
              <w:rPr>
                <w:sz w:val="21"/>
                <w:szCs w:val="21"/>
                <w:lang w:eastAsia="en-US"/>
              </w:rPr>
            </w:pPr>
            <w:r>
              <w:rPr>
                <w:rFonts w:hint="eastAsia"/>
                <w:sz w:val="21"/>
                <w:szCs w:val="21"/>
                <w:lang w:eastAsia="zh-CN"/>
              </w:rPr>
              <w:t>□</w:t>
            </w:r>
            <w:r>
              <w:rPr>
                <w:sz w:val="21"/>
                <w:szCs w:val="21"/>
                <w:lang w:eastAsia="en-US"/>
              </w:rPr>
              <w:t>是</w:t>
            </w:r>
            <w:r>
              <w:rPr>
                <w:sz w:val="21"/>
                <w:szCs w:val="21"/>
                <w:lang w:eastAsia="en-US"/>
              </w:rPr>
              <w:tab/>
            </w:r>
            <w:r>
              <w:rPr>
                <w:rFonts w:hint="eastAsia"/>
                <w:sz w:val="21"/>
                <w:szCs w:val="21"/>
                <w:lang w:eastAsia="en-US"/>
              </w:rPr>
              <w:sym w:font="Wingdings" w:char="00FE"/>
            </w:r>
            <w:r>
              <w:rPr>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3" w:type="dxa"/>
            <w:noWrap w:val="0"/>
            <w:vAlign w:val="center"/>
          </w:tcPr>
          <w:p>
            <w:pPr>
              <w:pStyle w:val="25"/>
              <w:spacing w:before="4" w:line="360" w:lineRule="auto"/>
              <w:jc w:val="both"/>
              <w:rPr>
                <w:sz w:val="21"/>
                <w:szCs w:val="21"/>
                <w:lang w:eastAsia="en-US"/>
              </w:rPr>
            </w:pPr>
          </w:p>
          <w:p>
            <w:pPr>
              <w:pStyle w:val="25"/>
              <w:spacing w:line="360" w:lineRule="auto"/>
              <w:ind w:left="118" w:right="109"/>
              <w:jc w:val="both"/>
              <w:rPr>
                <w:sz w:val="21"/>
                <w:szCs w:val="21"/>
                <w:lang w:eastAsia="en-US"/>
              </w:rPr>
            </w:pPr>
            <w:r>
              <w:rPr>
                <w:sz w:val="21"/>
                <w:szCs w:val="21"/>
                <w:lang w:eastAsia="en-US"/>
              </w:rPr>
              <w:t>3.5</w:t>
            </w:r>
          </w:p>
        </w:tc>
        <w:tc>
          <w:tcPr>
            <w:tcW w:w="2026" w:type="dxa"/>
            <w:noWrap w:val="0"/>
            <w:vAlign w:val="center"/>
          </w:tcPr>
          <w:p>
            <w:pPr>
              <w:pStyle w:val="25"/>
              <w:spacing w:before="2" w:line="360" w:lineRule="auto"/>
              <w:ind w:left="107"/>
              <w:jc w:val="both"/>
              <w:rPr>
                <w:sz w:val="21"/>
                <w:szCs w:val="21"/>
              </w:rPr>
            </w:pPr>
            <w:r>
              <w:rPr>
                <w:sz w:val="21"/>
                <w:szCs w:val="21"/>
              </w:rPr>
              <w:t>是否允许联合体</w:t>
            </w:r>
          </w:p>
          <w:p>
            <w:pPr>
              <w:pStyle w:val="25"/>
              <w:spacing w:before="158" w:line="360" w:lineRule="auto"/>
              <w:ind w:left="107"/>
              <w:jc w:val="both"/>
              <w:rPr>
                <w:sz w:val="21"/>
                <w:szCs w:val="21"/>
              </w:rPr>
            </w:pPr>
            <w:r>
              <w:rPr>
                <w:sz w:val="21"/>
                <w:szCs w:val="21"/>
              </w:rPr>
              <w:t>参加磋商</w:t>
            </w:r>
          </w:p>
        </w:tc>
        <w:tc>
          <w:tcPr>
            <w:tcW w:w="5562" w:type="dxa"/>
            <w:gridSpan w:val="2"/>
            <w:noWrap w:val="0"/>
            <w:vAlign w:val="center"/>
          </w:tcPr>
          <w:p>
            <w:pPr>
              <w:pStyle w:val="25"/>
              <w:spacing w:before="4" w:line="360" w:lineRule="auto"/>
              <w:jc w:val="both"/>
              <w:rPr>
                <w:sz w:val="21"/>
                <w:szCs w:val="21"/>
              </w:rPr>
            </w:pPr>
          </w:p>
          <w:p>
            <w:pPr>
              <w:pStyle w:val="25"/>
              <w:tabs>
                <w:tab w:val="left" w:pos="828"/>
              </w:tabs>
              <w:spacing w:line="360" w:lineRule="auto"/>
              <w:ind w:left="108"/>
              <w:jc w:val="both"/>
              <w:rPr>
                <w:sz w:val="21"/>
                <w:szCs w:val="21"/>
                <w:lang w:eastAsia="en-US"/>
              </w:rPr>
            </w:pPr>
            <w:r>
              <w:rPr>
                <w:sz w:val="21"/>
                <w:szCs w:val="21"/>
                <w:lang w:eastAsia="en-US"/>
              </w:rPr>
              <w:t>□是</w:t>
            </w:r>
            <w:r>
              <w:rPr>
                <w:sz w:val="21"/>
                <w:szCs w:val="21"/>
                <w:lang w:eastAsia="en-US"/>
              </w:rPr>
              <w:tab/>
            </w:r>
            <w:r>
              <w:rPr>
                <w:rFonts w:hint="eastAsia"/>
                <w:sz w:val="21"/>
                <w:szCs w:val="21"/>
                <w:lang w:eastAsia="en-US"/>
              </w:rPr>
              <w:sym w:font="Wingdings" w:char="00FE"/>
            </w:r>
            <w:r>
              <w:rPr>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0" w:hRule="atLeast"/>
        </w:trPr>
        <w:tc>
          <w:tcPr>
            <w:tcW w:w="1003" w:type="dxa"/>
            <w:noWrap w:val="0"/>
            <w:vAlign w:val="center"/>
          </w:tcPr>
          <w:p>
            <w:pPr>
              <w:pStyle w:val="25"/>
              <w:spacing w:line="360" w:lineRule="auto"/>
              <w:jc w:val="both"/>
              <w:rPr>
                <w:sz w:val="21"/>
                <w:szCs w:val="21"/>
                <w:lang w:eastAsia="en-US"/>
              </w:rPr>
            </w:pPr>
          </w:p>
          <w:p>
            <w:pPr>
              <w:pStyle w:val="25"/>
              <w:spacing w:line="360" w:lineRule="auto"/>
              <w:jc w:val="both"/>
              <w:rPr>
                <w:sz w:val="21"/>
                <w:szCs w:val="21"/>
                <w:lang w:eastAsia="en-US"/>
              </w:rPr>
            </w:pPr>
          </w:p>
          <w:p>
            <w:pPr>
              <w:pStyle w:val="25"/>
              <w:spacing w:line="360" w:lineRule="auto"/>
              <w:jc w:val="both"/>
              <w:rPr>
                <w:sz w:val="21"/>
                <w:szCs w:val="21"/>
                <w:lang w:eastAsia="en-US"/>
              </w:rPr>
            </w:pPr>
          </w:p>
          <w:p>
            <w:pPr>
              <w:pStyle w:val="25"/>
              <w:spacing w:line="360" w:lineRule="auto"/>
              <w:jc w:val="both"/>
              <w:rPr>
                <w:sz w:val="21"/>
                <w:szCs w:val="21"/>
                <w:lang w:eastAsia="en-US"/>
              </w:rPr>
            </w:pPr>
          </w:p>
          <w:p>
            <w:pPr>
              <w:pStyle w:val="25"/>
              <w:spacing w:before="7" w:line="360" w:lineRule="auto"/>
              <w:jc w:val="both"/>
              <w:rPr>
                <w:sz w:val="21"/>
                <w:szCs w:val="21"/>
                <w:lang w:eastAsia="en-US"/>
              </w:rPr>
            </w:pPr>
          </w:p>
          <w:p>
            <w:pPr>
              <w:pStyle w:val="25"/>
              <w:spacing w:line="360" w:lineRule="auto"/>
              <w:ind w:left="118" w:right="109"/>
              <w:jc w:val="both"/>
              <w:rPr>
                <w:sz w:val="21"/>
                <w:szCs w:val="21"/>
                <w:lang w:eastAsia="en-US"/>
              </w:rPr>
            </w:pPr>
            <w:r>
              <w:rPr>
                <w:sz w:val="21"/>
                <w:szCs w:val="21"/>
                <w:lang w:eastAsia="en-US"/>
              </w:rPr>
              <w:t>7.3</w:t>
            </w:r>
          </w:p>
        </w:tc>
        <w:tc>
          <w:tcPr>
            <w:tcW w:w="2026" w:type="dxa"/>
            <w:noWrap w:val="0"/>
            <w:vAlign w:val="center"/>
          </w:tcPr>
          <w:p>
            <w:pPr>
              <w:pStyle w:val="25"/>
              <w:spacing w:line="360" w:lineRule="auto"/>
              <w:jc w:val="both"/>
              <w:rPr>
                <w:sz w:val="21"/>
                <w:szCs w:val="21"/>
                <w:lang w:eastAsia="en-US"/>
              </w:rPr>
            </w:pPr>
          </w:p>
          <w:p>
            <w:pPr>
              <w:pStyle w:val="25"/>
              <w:spacing w:line="360" w:lineRule="auto"/>
              <w:jc w:val="both"/>
              <w:rPr>
                <w:sz w:val="21"/>
                <w:szCs w:val="21"/>
                <w:lang w:eastAsia="en-US"/>
              </w:rPr>
            </w:pPr>
          </w:p>
          <w:p>
            <w:pPr>
              <w:pStyle w:val="25"/>
              <w:spacing w:line="360" w:lineRule="auto"/>
              <w:jc w:val="both"/>
              <w:rPr>
                <w:sz w:val="21"/>
                <w:szCs w:val="21"/>
                <w:lang w:eastAsia="en-US"/>
              </w:rPr>
            </w:pPr>
          </w:p>
          <w:p>
            <w:pPr>
              <w:pStyle w:val="25"/>
              <w:spacing w:line="360" w:lineRule="auto"/>
              <w:jc w:val="both"/>
              <w:rPr>
                <w:sz w:val="21"/>
                <w:szCs w:val="21"/>
                <w:lang w:eastAsia="en-US"/>
              </w:rPr>
            </w:pPr>
          </w:p>
          <w:p>
            <w:pPr>
              <w:pStyle w:val="25"/>
              <w:spacing w:before="7" w:line="360" w:lineRule="auto"/>
              <w:jc w:val="both"/>
              <w:rPr>
                <w:sz w:val="21"/>
                <w:szCs w:val="21"/>
                <w:lang w:eastAsia="en-US"/>
              </w:rPr>
            </w:pPr>
          </w:p>
          <w:p>
            <w:pPr>
              <w:pStyle w:val="25"/>
              <w:spacing w:line="360" w:lineRule="auto"/>
              <w:ind w:left="107"/>
              <w:jc w:val="both"/>
              <w:rPr>
                <w:sz w:val="21"/>
                <w:szCs w:val="21"/>
                <w:lang w:eastAsia="en-US"/>
              </w:rPr>
            </w:pPr>
            <w:r>
              <w:rPr>
                <w:sz w:val="21"/>
                <w:szCs w:val="21"/>
                <w:lang w:eastAsia="en-US"/>
              </w:rPr>
              <w:t>现场考察</w:t>
            </w:r>
          </w:p>
        </w:tc>
        <w:tc>
          <w:tcPr>
            <w:tcW w:w="5562" w:type="dxa"/>
            <w:gridSpan w:val="2"/>
            <w:noWrap w:val="0"/>
            <w:vAlign w:val="center"/>
          </w:tcPr>
          <w:p>
            <w:pPr>
              <w:pStyle w:val="25"/>
              <w:spacing w:line="360" w:lineRule="auto"/>
              <w:ind w:left="108"/>
              <w:jc w:val="both"/>
              <w:rPr>
                <w:sz w:val="21"/>
                <w:szCs w:val="21"/>
              </w:rPr>
            </w:pPr>
            <w:r>
              <w:rPr>
                <w:rFonts w:hint="eastAsia"/>
                <w:sz w:val="21"/>
                <w:szCs w:val="21"/>
              </w:rPr>
              <w:sym w:font="Wingdings" w:char="00FE"/>
            </w:r>
            <w:r>
              <w:rPr>
                <w:sz w:val="21"/>
                <w:szCs w:val="21"/>
              </w:rPr>
              <w:t>不组织，供应商自行考察</w:t>
            </w:r>
          </w:p>
          <w:p>
            <w:pPr>
              <w:pStyle w:val="25"/>
              <w:spacing w:before="158" w:line="360" w:lineRule="auto"/>
              <w:ind w:left="108"/>
              <w:jc w:val="both"/>
              <w:rPr>
                <w:sz w:val="21"/>
                <w:szCs w:val="21"/>
              </w:rPr>
            </w:pPr>
            <w:r>
              <w:rPr>
                <w:sz w:val="21"/>
                <w:szCs w:val="21"/>
              </w:rPr>
              <w:t>□统一组织</w:t>
            </w:r>
          </w:p>
          <w:p>
            <w:pPr>
              <w:pStyle w:val="25"/>
              <w:tabs>
                <w:tab w:val="left" w:pos="1308"/>
                <w:tab w:val="left" w:pos="3643"/>
              </w:tabs>
              <w:spacing w:before="160" w:line="360" w:lineRule="auto"/>
              <w:ind w:left="108" w:right="1812"/>
              <w:jc w:val="both"/>
              <w:rPr>
                <w:sz w:val="21"/>
                <w:szCs w:val="21"/>
              </w:rPr>
            </w:pP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r>
              <w:rPr>
                <w:sz w:val="21"/>
                <w:szCs w:val="21"/>
                <w:u w:val="single"/>
              </w:rPr>
              <w:t xml:space="preserve">  </w:t>
            </w:r>
            <w:r>
              <w:rPr>
                <w:sz w:val="21"/>
                <w:szCs w:val="21"/>
              </w:rPr>
              <w:t>时</w:t>
            </w:r>
            <w:r>
              <w:rPr>
                <w:sz w:val="21"/>
                <w:szCs w:val="21"/>
                <w:u w:val="single"/>
              </w:rPr>
              <w:t xml:space="preserve">  </w:t>
            </w:r>
            <w:r>
              <w:rPr>
                <w:sz w:val="21"/>
                <w:szCs w:val="21"/>
              </w:rPr>
              <w:t>分地点：</w:t>
            </w:r>
            <w:r>
              <w:rPr>
                <w:sz w:val="21"/>
                <w:szCs w:val="21"/>
                <w:u w:val="single"/>
              </w:rPr>
              <w:t xml:space="preserve"> </w:t>
            </w:r>
            <w:r>
              <w:rPr>
                <w:sz w:val="21"/>
                <w:szCs w:val="21"/>
                <w:u w:val="single"/>
              </w:rPr>
              <w:tab/>
            </w:r>
            <w:r>
              <w:rPr>
                <w:sz w:val="21"/>
                <w:szCs w:val="21"/>
                <w:u w:val="single"/>
              </w:rPr>
              <w:tab/>
            </w:r>
          </w:p>
          <w:p>
            <w:pPr>
              <w:pStyle w:val="25"/>
              <w:tabs>
                <w:tab w:val="left" w:pos="4603"/>
              </w:tabs>
              <w:spacing w:before="6" w:line="360" w:lineRule="auto"/>
              <w:ind w:left="108"/>
              <w:jc w:val="both"/>
              <w:rPr>
                <w:sz w:val="21"/>
                <w:szCs w:val="21"/>
              </w:rPr>
            </w:pPr>
            <w:r>
              <w:rPr>
                <w:sz w:val="21"/>
                <w:szCs w:val="21"/>
              </w:rPr>
              <w:t>现场考察联系人及联系电话：</w:t>
            </w:r>
            <w:r>
              <w:rPr>
                <w:sz w:val="21"/>
                <w:szCs w:val="21"/>
                <w:u w:val="single"/>
              </w:rPr>
              <w:t xml:space="preserve"> </w:t>
            </w:r>
            <w:r>
              <w:rPr>
                <w:sz w:val="21"/>
                <w:szCs w:val="21"/>
                <w:u w:val="single"/>
              </w:rPr>
              <w:tab/>
            </w:r>
          </w:p>
          <w:p>
            <w:pPr>
              <w:pStyle w:val="25"/>
              <w:spacing w:before="24" w:line="360" w:lineRule="auto"/>
              <w:ind w:left="108" w:right="100"/>
              <w:jc w:val="both"/>
              <w:rPr>
                <w:b/>
                <w:sz w:val="21"/>
                <w:szCs w:val="21"/>
              </w:rPr>
            </w:pPr>
            <w:r>
              <w:rPr>
                <w:b/>
                <w:sz w:val="21"/>
                <w:szCs w:val="21"/>
              </w:rPr>
              <w:t>备注：如供应商未参加采购人统一组织的现场考察，视同放弃现场考察，由此引起的一切责任由供应商自行承担。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noWrap w:val="0"/>
            <w:vAlign w:val="center"/>
          </w:tcPr>
          <w:p>
            <w:pPr>
              <w:pStyle w:val="25"/>
              <w:spacing w:before="1" w:line="360" w:lineRule="auto"/>
              <w:jc w:val="both"/>
              <w:rPr>
                <w:sz w:val="21"/>
                <w:szCs w:val="21"/>
              </w:rPr>
            </w:pPr>
          </w:p>
          <w:p>
            <w:pPr>
              <w:pStyle w:val="25"/>
              <w:spacing w:before="1" w:line="360" w:lineRule="auto"/>
              <w:ind w:left="118" w:right="109"/>
              <w:jc w:val="both"/>
              <w:rPr>
                <w:sz w:val="21"/>
                <w:szCs w:val="21"/>
                <w:lang w:eastAsia="en-US"/>
              </w:rPr>
            </w:pPr>
            <w:r>
              <w:rPr>
                <w:sz w:val="21"/>
                <w:szCs w:val="21"/>
                <w:lang w:eastAsia="en-US"/>
              </w:rPr>
              <w:t>8.1</w:t>
            </w:r>
          </w:p>
        </w:tc>
        <w:tc>
          <w:tcPr>
            <w:tcW w:w="2026" w:type="dxa"/>
            <w:noWrap w:val="0"/>
            <w:vAlign w:val="center"/>
          </w:tcPr>
          <w:p>
            <w:pPr>
              <w:autoSpaceDE w:val="0"/>
              <w:autoSpaceDN w:val="0"/>
              <w:spacing w:line="360" w:lineRule="auto"/>
              <w:rPr>
                <w:rFonts w:ascii="宋体" w:hAnsi="宋体"/>
                <w:kern w:val="0"/>
                <w:sz w:val="22"/>
                <w:szCs w:val="22"/>
                <w:lang w:eastAsia="en-US"/>
              </w:rPr>
            </w:pPr>
            <w:r>
              <w:rPr>
                <w:rFonts w:hint="eastAsia" w:ascii="宋体" w:hAnsi="宋体"/>
                <w:kern w:val="0"/>
                <w:sz w:val="22"/>
                <w:szCs w:val="22"/>
                <w:lang w:eastAsia="en-US"/>
              </w:rPr>
              <w:t>供应商质疑</w:t>
            </w:r>
            <w:r>
              <w:rPr>
                <w:rFonts w:ascii="宋体" w:hAnsi="宋体"/>
                <w:kern w:val="0"/>
                <w:sz w:val="22"/>
                <w:szCs w:val="22"/>
                <w:lang w:eastAsia="en-US"/>
              </w:rPr>
              <w:t>截止时间</w:t>
            </w:r>
          </w:p>
        </w:tc>
        <w:tc>
          <w:tcPr>
            <w:tcW w:w="5562" w:type="dxa"/>
            <w:gridSpan w:val="2"/>
            <w:noWrap w:val="0"/>
            <w:vAlign w:val="center"/>
          </w:tcPr>
          <w:p>
            <w:pPr>
              <w:autoSpaceDE w:val="0"/>
              <w:autoSpaceDN w:val="0"/>
              <w:spacing w:line="360" w:lineRule="auto"/>
              <w:rPr>
                <w:rFonts w:ascii="宋体" w:hAnsi="宋体" w:cs="宋体"/>
                <w:kern w:val="0"/>
                <w:sz w:val="22"/>
                <w:szCs w:val="22"/>
              </w:rPr>
            </w:pPr>
            <w:r>
              <w:rPr>
                <w:rFonts w:hint="eastAsia" w:ascii="宋体" w:hAnsi="宋体"/>
                <w:kern w:val="0"/>
                <w:sz w:val="22"/>
                <w:szCs w:val="22"/>
              </w:rPr>
              <w:t>1、对采购文件提出质疑的，应当在采购文件公告期限届满之日起</w:t>
            </w:r>
            <w:r>
              <w:rPr>
                <w:rFonts w:hint="eastAsia" w:ascii="宋体" w:hAnsi="宋体" w:cs="宋体"/>
                <w:kern w:val="0"/>
                <w:sz w:val="22"/>
                <w:szCs w:val="22"/>
              </w:rPr>
              <w:t>7个工作日内提出。</w:t>
            </w:r>
          </w:p>
          <w:p>
            <w:pPr>
              <w:autoSpaceDE w:val="0"/>
              <w:autoSpaceDN w:val="0"/>
              <w:spacing w:line="360" w:lineRule="auto"/>
              <w:ind w:firstLine="431" w:firstLineChars="196"/>
              <w:rPr>
                <w:rFonts w:ascii="宋体" w:hAnsi="宋体" w:cs="宋体"/>
                <w:kern w:val="0"/>
                <w:sz w:val="22"/>
                <w:szCs w:val="22"/>
              </w:rPr>
            </w:pPr>
            <w:r>
              <w:rPr>
                <w:rFonts w:hint="eastAsia" w:ascii="宋体" w:hAnsi="宋体" w:cs="宋体"/>
                <w:kern w:val="0"/>
                <w:sz w:val="22"/>
                <w:szCs w:val="22"/>
              </w:rPr>
              <w:t>接受</w:t>
            </w:r>
            <w:r>
              <w:rPr>
                <w:rFonts w:hint="eastAsia" w:ascii="宋体" w:hAnsi="宋体"/>
                <w:kern w:val="0"/>
                <w:sz w:val="22"/>
                <w:szCs w:val="22"/>
              </w:rPr>
              <w:t>采购</w:t>
            </w:r>
            <w:r>
              <w:rPr>
                <w:rFonts w:hint="eastAsia" w:ascii="宋体" w:hAnsi="宋体" w:cs="宋体"/>
                <w:kern w:val="0"/>
                <w:sz w:val="22"/>
                <w:szCs w:val="22"/>
              </w:rPr>
              <w:t>文件质疑的电子邮箱：</w:t>
            </w:r>
            <w:r>
              <w:rPr>
                <w:rFonts w:hint="eastAsia" w:ascii="宋体" w:hAnsi="宋体"/>
                <w:kern w:val="0"/>
                <w:lang w:val="en-US" w:eastAsia="zh-CN"/>
              </w:rPr>
              <w:t>772256399@qq.com</w:t>
            </w:r>
            <w:r>
              <w:rPr>
                <w:rFonts w:hint="eastAsia" w:ascii="宋体" w:hAnsi="宋体"/>
                <w:kern w:val="0"/>
              </w:rPr>
              <w:t xml:space="preserve"> </w:t>
            </w:r>
          </w:p>
          <w:p>
            <w:pPr>
              <w:widowControl/>
              <w:shd w:val="clear" w:color="auto" w:fill="FFFFFF"/>
              <w:autoSpaceDE w:val="0"/>
              <w:autoSpaceDN w:val="0"/>
              <w:spacing w:line="360" w:lineRule="auto"/>
              <w:ind w:firstLine="431" w:firstLineChars="196"/>
              <w:rPr>
                <w:rFonts w:ascii="宋体" w:hAnsi="宋体" w:cs="宋体"/>
                <w:kern w:val="0"/>
                <w:sz w:val="22"/>
                <w:szCs w:val="22"/>
              </w:rPr>
            </w:pPr>
            <w:r>
              <w:rPr>
                <w:rFonts w:hint="eastAsia" w:ascii="宋体" w:hAnsi="宋体" w:cs="宋体"/>
                <w:kern w:val="0"/>
                <w:sz w:val="22"/>
                <w:szCs w:val="22"/>
              </w:rPr>
              <w:t>特别提示：提出质疑时须注明项目名称及项目编号 。</w:t>
            </w:r>
          </w:p>
          <w:p>
            <w:pPr>
              <w:autoSpaceDE w:val="0"/>
              <w:autoSpaceDN w:val="0"/>
              <w:spacing w:line="360" w:lineRule="auto"/>
              <w:ind w:firstLine="431" w:firstLineChars="196"/>
              <w:rPr>
                <w:rFonts w:ascii="宋体" w:hAnsi="宋体" w:cs="宋体"/>
                <w:kern w:val="0"/>
                <w:sz w:val="22"/>
                <w:szCs w:val="22"/>
              </w:rPr>
            </w:pPr>
            <w:r>
              <w:rPr>
                <w:rFonts w:hint="eastAsia" w:ascii="宋体" w:hAnsi="宋体" w:cs="宋体"/>
                <w:kern w:val="0"/>
                <w:sz w:val="22"/>
                <w:szCs w:val="22"/>
              </w:rPr>
              <w:t>询问答复及澄清或修改：</w:t>
            </w:r>
            <w:r>
              <w:rPr>
                <w:rFonts w:hint="eastAsia" w:ascii="宋体" w:hAnsi="宋体" w:cs="宋体"/>
                <w:color w:val="000000"/>
                <w:kern w:val="0"/>
                <w:szCs w:val="22"/>
                <w:lang w:eastAsia="zh-CN"/>
              </w:rPr>
              <w:t>《界首市人民政府网》《农业全程网》</w:t>
            </w:r>
            <w:r>
              <w:rPr>
                <w:rFonts w:hint="eastAsia" w:ascii="宋体" w:hAnsi="宋体" w:cs="宋体"/>
                <w:kern w:val="0"/>
                <w:sz w:val="22"/>
                <w:szCs w:val="22"/>
              </w:rPr>
              <w:t>发布，采购人不再另行通知。</w:t>
            </w:r>
          </w:p>
          <w:p>
            <w:pPr>
              <w:autoSpaceDE w:val="0"/>
              <w:autoSpaceDN w:val="0"/>
              <w:spacing w:line="360" w:lineRule="auto"/>
              <w:rPr>
                <w:rFonts w:ascii="宋体" w:hAnsi="宋体" w:cs="宋体"/>
                <w:kern w:val="0"/>
                <w:sz w:val="22"/>
                <w:szCs w:val="22"/>
              </w:rPr>
            </w:pPr>
            <w:r>
              <w:rPr>
                <w:rFonts w:hint="eastAsia" w:ascii="宋体" w:hAnsi="宋体" w:cs="宋体"/>
                <w:kern w:val="0"/>
                <w:sz w:val="22"/>
                <w:szCs w:val="22"/>
                <w:lang w:eastAsia="en-US"/>
              </w:rPr>
              <w:t>网址：</w:t>
            </w:r>
            <w:r>
              <w:rPr>
                <w:rFonts w:hint="eastAsia" w:ascii="宋体" w:hAnsi="宋体" w:cs="宋体"/>
                <w:kern w:val="0"/>
                <w:sz w:val="22"/>
                <w:szCs w:val="22"/>
                <w:lang w:eastAsia="zh-CN"/>
              </w:rPr>
              <w:t>《界首市人民政府网》《农业全程网》</w:t>
            </w:r>
            <w:r>
              <w:rPr>
                <w:rFonts w:hint="eastAsia" w:ascii="宋体" w:hAnsi="宋体" w:cs="宋体"/>
                <w:kern w:val="0"/>
                <w:sz w:val="22"/>
                <w:szCs w:val="22"/>
                <w:lang w:eastAsia="en-US"/>
              </w:rPr>
              <w:t>，该答复内容及澄清或修改内容为</w:t>
            </w:r>
            <w:r>
              <w:rPr>
                <w:rFonts w:hint="eastAsia" w:ascii="宋体" w:hAnsi="宋体"/>
                <w:kern w:val="0"/>
                <w:sz w:val="22"/>
                <w:szCs w:val="22"/>
                <w:lang w:eastAsia="en-US"/>
              </w:rPr>
              <w:t>采购</w:t>
            </w:r>
            <w:r>
              <w:rPr>
                <w:rFonts w:hint="eastAsia" w:ascii="宋体" w:hAnsi="宋体" w:cs="宋体"/>
                <w:kern w:val="0"/>
                <w:sz w:val="22"/>
                <w:szCs w:val="22"/>
                <w:lang w:eastAsia="en-US"/>
              </w:rPr>
              <w:t>文件的组成部分</w:t>
            </w:r>
            <w:r>
              <w:rPr>
                <w:rFonts w:hint="eastAsia" w:ascii="宋体" w:hAnsi="宋体"/>
                <w:kern w:val="0"/>
                <w:sz w:val="22"/>
                <w:szCs w:val="22"/>
                <w:lang w:eastAsia="en-US"/>
              </w:rPr>
              <w:t>，对供应商具有同样约束力效力。</w:t>
            </w:r>
            <w:r>
              <w:rPr>
                <w:rFonts w:hint="eastAsia" w:ascii="宋体" w:hAnsi="宋体" w:cs="宋体"/>
                <w:kern w:val="0"/>
                <w:sz w:val="22"/>
                <w:szCs w:val="22"/>
              </w:rPr>
              <w:t>（所有潜在</w:t>
            </w:r>
            <w:r>
              <w:rPr>
                <w:rFonts w:hint="eastAsia" w:ascii="宋体" w:hAnsi="宋体"/>
                <w:kern w:val="0"/>
                <w:sz w:val="22"/>
                <w:szCs w:val="22"/>
              </w:rPr>
              <w:t>供应商</w:t>
            </w:r>
            <w:r>
              <w:rPr>
                <w:rFonts w:hint="eastAsia" w:ascii="宋体" w:hAnsi="宋体" w:cs="宋体"/>
                <w:kern w:val="0"/>
                <w:sz w:val="22"/>
                <w:szCs w:val="22"/>
              </w:rPr>
              <w:t>在响应文件提交截止时间前有义务在</w:t>
            </w:r>
            <w:r>
              <w:rPr>
                <w:rFonts w:hint="eastAsia" w:ascii="宋体" w:hAnsi="宋体" w:cs="宋体"/>
                <w:color w:val="000000"/>
                <w:kern w:val="0"/>
                <w:szCs w:val="22"/>
                <w:lang w:eastAsia="zh-CN"/>
              </w:rPr>
              <w:t>《界首市人民政府网》《农业全程网》</w:t>
            </w:r>
            <w:r>
              <w:rPr>
                <w:rFonts w:hint="eastAsia" w:ascii="宋体" w:hAnsi="宋体" w:cs="宋体"/>
                <w:kern w:val="0"/>
                <w:sz w:val="22"/>
                <w:szCs w:val="22"/>
              </w:rPr>
              <w:t>自行查询，澄清、修改及答疑回复视为全部知晓，无需回复确认。）</w:t>
            </w:r>
          </w:p>
          <w:p>
            <w:pPr>
              <w:widowControl/>
              <w:numPr>
                <w:ilvl w:val="0"/>
                <w:numId w:val="2"/>
              </w:numPr>
              <w:shd w:val="clear" w:color="auto" w:fill="FFFFFF"/>
              <w:autoSpaceDE w:val="0"/>
              <w:autoSpaceDN w:val="0"/>
              <w:spacing w:line="360" w:lineRule="auto"/>
              <w:rPr>
                <w:rFonts w:hint="eastAsia" w:ascii="宋体" w:hAnsi="宋体" w:cs="宋体"/>
                <w:kern w:val="0"/>
                <w:sz w:val="22"/>
                <w:szCs w:val="22"/>
              </w:rPr>
            </w:pPr>
            <w:r>
              <w:rPr>
                <w:rFonts w:ascii="宋体" w:hAnsi="宋体" w:cs="宋体"/>
                <w:kern w:val="0"/>
                <w:sz w:val="22"/>
                <w:szCs w:val="22"/>
              </w:rPr>
              <w:t>供应商认为采购过程、成交结果使自己的权益受到损害的</w:t>
            </w:r>
            <w:r>
              <w:rPr>
                <w:rFonts w:hint="eastAsia" w:ascii="宋体" w:hAnsi="宋体" w:cs="宋体"/>
                <w:kern w:val="0"/>
                <w:sz w:val="22"/>
                <w:szCs w:val="22"/>
              </w:rPr>
              <w:t>，</w:t>
            </w:r>
            <w:r>
              <w:rPr>
                <w:rFonts w:ascii="宋体" w:hAnsi="宋体" w:cs="宋体"/>
                <w:kern w:val="0"/>
                <w:sz w:val="22"/>
                <w:szCs w:val="22"/>
              </w:rPr>
              <w:t>可以在知道或者应知其权益受到损害之日起7个工作日内，以书面形式</w:t>
            </w:r>
            <w:r>
              <w:rPr>
                <w:rFonts w:hint="eastAsia" w:ascii="宋体" w:hAnsi="宋体" w:cs="宋体"/>
                <w:kern w:val="0"/>
                <w:sz w:val="22"/>
                <w:szCs w:val="22"/>
              </w:rPr>
              <w:t>提出。</w:t>
            </w:r>
          </w:p>
          <w:p>
            <w:pPr>
              <w:widowControl/>
              <w:numPr>
                <w:ilvl w:val="0"/>
                <w:numId w:val="0"/>
              </w:numPr>
              <w:shd w:val="clear" w:color="auto" w:fill="FFFFFF"/>
              <w:autoSpaceDE w:val="0"/>
              <w:autoSpaceDN w:val="0"/>
              <w:spacing w:line="360" w:lineRule="auto"/>
              <w:rPr>
                <w:sz w:val="21"/>
                <w:szCs w:val="21"/>
              </w:rPr>
            </w:pPr>
            <w:r>
              <w:rPr>
                <w:rFonts w:hint="eastAsia" w:ascii="宋体" w:hAnsi="宋体" w:cs="宋体"/>
                <w:kern w:val="0"/>
                <w:sz w:val="22"/>
                <w:szCs w:val="22"/>
                <w:lang w:val="en-US" w:eastAsia="zh-CN"/>
              </w:rPr>
              <w:t>3、质疑函格式按照采购文件格式第八章 政府采购供应商质疑函范本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77" w:hRule="atLeast"/>
        </w:trPr>
        <w:tc>
          <w:tcPr>
            <w:tcW w:w="1003" w:type="dxa"/>
            <w:noWrap w:val="0"/>
            <w:vAlign w:val="center"/>
          </w:tcPr>
          <w:p>
            <w:pPr>
              <w:pStyle w:val="25"/>
              <w:spacing w:before="4" w:line="360" w:lineRule="auto"/>
              <w:jc w:val="both"/>
              <w:rPr>
                <w:sz w:val="21"/>
                <w:szCs w:val="21"/>
              </w:rPr>
            </w:pPr>
          </w:p>
          <w:p>
            <w:pPr>
              <w:pStyle w:val="25"/>
              <w:spacing w:line="360" w:lineRule="auto"/>
              <w:ind w:left="118" w:right="109"/>
              <w:jc w:val="both"/>
              <w:rPr>
                <w:sz w:val="21"/>
                <w:szCs w:val="21"/>
                <w:lang w:eastAsia="en-US"/>
              </w:rPr>
            </w:pPr>
            <w:r>
              <w:rPr>
                <w:sz w:val="21"/>
                <w:szCs w:val="21"/>
                <w:lang w:eastAsia="en-US"/>
              </w:rPr>
              <w:t>9.1</w:t>
            </w:r>
          </w:p>
        </w:tc>
        <w:tc>
          <w:tcPr>
            <w:tcW w:w="2026" w:type="dxa"/>
            <w:noWrap w:val="0"/>
            <w:vAlign w:val="center"/>
          </w:tcPr>
          <w:p>
            <w:pPr>
              <w:pStyle w:val="25"/>
              <w:spacing w:before="4" w:line="360" w:lineRule="auto"/>
              <w:jc w:val="both"/>
              <w:rPr>
                <w:sz w:val="21"/>
                <w:szCs w:val="21"/>
                <w:lang w:eastAsia="en-US"/>
              </w:rPr>
            </w:pPr>
          </w:p>
          <w:p>
            <w:pPr>
              <w:pStyle w:val="25"/>
              <w:spacing w:line="360" w:lineRule="auto"/>
              <w:ind w:left="107"/>
              <w:jc w:val="both"/>
              <w:rPr>
                <w:sz w:val="21"/>
                <w:szCs w:val="21"/>
                <w:lang w:eastAsia="en-US"/>
              </w:rPr>
            </w:pPr>
            <w:r>
              <w:rPr>
                <w:sz w:val="21"/>
                <w:szCs w:val="21"/>
                <w:lang w:eastAsia="en-US"/>
              </w:rPr>
              <w:t>包别划分</w:t>
            </w:r>
          </w:p>
        </w:tc>
        <w:tc>
          <w:tcPr>
            <w:tcW w:w="5562" w:type="dxa"/>
            <w:gridSpan w:val="2"/>
            <w:noWrap w:val="0"/>
            <w:vAlign w:val="center"/>
          </w:tcPr>
          <w:p>
            <w:pPr>
              <w:pStyle w:val="25"/>
              <w:tabs>
                <w:tab w:val="left" w:pos="1668"/>
                <w:tab w:val="left" w:pos="2628"/>
              </w:tabs>
              <w:spacing w:before="40" w:line="360" w:lineRule="auto"/>
              <w:ind w:left="108"/>
              <w:jc w:val="both"/>
              <w:rPr>
                <w:sz w:val="21"/>
                <w:szCs w:val="21"/>
              </w:rPr>
            </w:pPr>
            <w:r>
              <w:rPr>
                <w:rFonts w:hint="eastAsia"/>
                <w:sz w:val="21"/>
                <w:szCs w:val="21"/>
              </w:rPr>
              <w:sym w:font="Wingdings" w:char="00FE"/>
            </w:r>
            <w:r>
              <w:rPr>
                <w:sz w:val="21"/>
                <w:szCs w:val="21"/>
              </w:rPr>
              <w:t>不分包</w:t>
            </w:r>
            <w:r>
              <w:rPr>
                <w:sz w:val="21"/>
                <w:szCs w:val="21"/>
              </w:rPr>
              <w:tab/>
            </w:r>
            <w:r>
              <w:rPr>
                <w:sz w:val="21"/>
                <w:szCs w:val="21"/>
              </w:rPr>
              <w:t>□分为</w:t>
            </w:r>
            <w:r>
              <w:rPr>
                <w:sz w:val="21"/>
                <w:szCs w:val="21"/>
              </w:rPr>
              <w:tab/>
            </w:r>
            <w:r>
              <w:rPr>
                <w:sz w:val="21"/>
                <w:szCs w:val="21"/>
              </w:rPr>
              <w:t>个包</w:t>
            </w:r>
          </w:p>
          <w:p>
            <w:pPr>
              <w:pStyle w:val="25"/>
              <w:tabs>
                <w:tab w:val="left" w:pos="5415"/>
              </w:tabs>
              <w:spacing w:before="161" w:line="360" w:lineRule="auto"/>
              <w:ind w:left="108"/>
              <w:jc w:val="both"/>
              <w:rPr>
                <w:sz w:val="21"/>
                <w:szCs w:val="21"/>
              </w:rPr>
            </w:pPr>
            <w:r>
              <w:rPr>
                <w:sz w:val="21"/>
                <w:szCs w:val="21"/>
              </w:rPr>
              <w:t>供应商参加多个包磋商的成交包数规定：</w:t>
            </w:r>
            <w:r>
              <w:rPr>
                <w:sz w:val="21"/>
                <w:szCs w:val="21"/>
                <w:u w:val="single"/>
              </w:rPr>
              <w:t xml:space="preserve"> </w:t>
            </w:r>
            <w:r>
              <w:rPr>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2" w:hRule="atLeast"/>
        </w:trPr>
        <w:tc>
          <w:tcPr>
            <w:tcW w:w="1003" w:type="dxa"/>
            <w:noWrap w:val="0"/>
            <w:vAlign w:val="center"/>
          </w:tcPr>
          <w:p>
            <w:pPr>
              <w:autoSpaceDE w:val="0"/>
              <w:autoSpaceDN w:val="0"/>
              <w:spacing w:line="360" w:lineRule="auto"/>
              <w:rPr>
                <w:rFonts w:ascii="宋体" w:hAnsi="宋体"/>
                <w:kern w:val="0"/>
                <w:sz w:val="22"/>
                <w:szCs w:val="22"/>
                <w:lang w:eastAsia="en-US"/>
              </w:rPr>
            </w:pPr>
            <w:r>
              <w:rPr>
                <w:rFonts w:ascii="宋体" w:hAnsi="宋体"/>
                <w:kern w:val="0"/>
                <w:sz w:val="22"/>
                <w:szCs w:val="22"/>
                <w:lang w:eastAsia="en-US"/>
              </w:rPr>
              <w:t>1</w:t>
            </w:r>
            <w:r>
              <w:rPr>
                <w:rFonts w:hint="eastAsia" w:ascii="宋体" w:hAnsi="宋体"/>
                <w:kern w:val="0"/>
                <w:sz w:val="22"/>
                <w:szCs w:val="22"/>
                <w:lang w:eastAsia="en-US"/>
              </w:rPr>
              <w:t>3</w:t>
            </w:r>
            <w:r>
              <w:rPr>
                <w:rFonts w:ascii="宋体" w:hAnsi="宋体"/>
                <w:kern w:val="0"/>
                <w:sz w:val="22"/>
                <w:szCs w:val="22"/>
                <w:lang w:eastAsia="en-US"/>
              </w:rPr>
              <w:t>.1</w:t>
            </w:r>
          </w:p>
        </w:tc>
        <w:tc>
          <w:tcPr>
            <w:tcW w:w="2026" w:type="dxa"/>
            <w:noWrap w:val="0"/>
            <w:vAlign w:val="center"/>
          </w:tcPr>
          <w:p>
            <w:pPr>
              <w:pStyle w:val="25"/>
              <w:spacing w:line="360" w:lineRule="auto"/>
              <w:jc w:val="both"/>
              <w:rPr>
                <w:sz w:val="21"/>
                <w:szCs w:val="21"/>
                <w:lang w:eastAsia="en-US"/>
              </w:rPr>
            </w:pPr>
            <w:r>
              <w:rPr>
                <w:sz w:val="21"/>
                <w:szCs w:val="21"/>
                <w:lang w:eastAsia="en-US"/>
              </w:rPr>
              <w:t>磋商保证金</w:t>
            </w:r>
          </w:p>
        </w:tc>
        <w:tc>
          <w:tcPr>
            <w:tcW w:w="5562" w:type="dxa"/>
            <w:gridSpan w:val="2"/>
            <w:noWrap w:val="0"/>
            <w:vAlign w:val="center"/>
          </w:tcPr>
          <w:p>
            <w:pPr>
              <w:pStyle w:val="25"/>
              <w:spacing w:line="360" w:lineRule="auto"/>
              <w:ind w:left="108"/>
              <w:jc w:val="both"/>
              <w:rPr>
                <w:rFonts w:hint="eastAsia"/>
                <w:sz w:val="21"/>
                <w:szCs w:val="21"/>
                <w:lang w:eastAsia="en-US"/>
              </w:rPr>
            </w:pPr>
            <w:r>
              <w:rPr>
                <w:rFonts w:hint="eastAsia"/>
                <w:sz w:val="21"/>
                <w:szCs w:val="21"/>
                <w:lang w:eastAsia="en-US"/>
              </w:rPr>
              <w:t>投标保证金的金额：人</w:t>
            </w:r>
            <w:r>
              <w:rPr>
                <w:rFonts w:hint="eastAsia"/>
                <w:color w:val="auto"/>
                <w:sz w:val="21"/>
                <w:szCs w:val="21"/>
                <w:lang w:eastAsia="en-US"/>
              </w:rPr>
              <w:t>民币</w:t>
            </w:r>
            <w:r>
              <w:rPr>
                <w:rFonts w:hint="eastAsia"/>
                <w:color w:val="auto"/>
                <w:sz w:val="21"/>
                <w:szCs w:val="21"/>
                <w:lang w:val="en-US" w:eastAsia="zh-CN"/>
              </w:rPr>
              <w:t>伍仟壹佰</w:t>
            </w:r>
            <w:r>
              <w:rPr>
                <w:rFonts w:hint="eastAsia"/>
                <w:color w:val="auto"/>
                <w:sz w:val="21"/>
                <w:szCs w:val="21"/>
                <w:lang w:eastAsia="en-US"/>
              </w:rPr>
              <w:t>圆整（</w:t>
            </w:r>
            <w:r>
              <w:rPr>
                <w:rFonts w:hint="eastAsia"/>
                <w:b/>
                <w:bCs/>
                <w:color w:val="auto"/>
                <w:sz w:val="21"/>
                <w:szCs w:val="21"/>
                <w:lang w:eastAsia="en-US"/>
              </w:rPr>
              <w:t>￥</w:t>
            </w:r>
            <w:r>
              <w:rPr>
                <w:rFonts w:hint="eastAsia"/>
                <w:b/>
                <w:bCs/>
                <w:color w:val="auto"/>
                <w:sz w:val="21"/>
                <w:szCs w:val="21"/>
                <w:lang w:val="en-US" w:eastAsia="zh-CN"/>
              </w:rPr>
              <w:t>51</w:t>
            </w:r>
            <w:r>
              <w:rPr>
                <w:rFonts w:hint="eastAsia"/>
                <w:b/>
                <w:bCs/>
                <w:color w:val="auto"/>
                <w:sz w:val="21"/>
                <w:szCs w:val="21"/>
                <w:lang w:eastAsia="en-US"/>
              </w:rPr>
              <w:t>00.00</w:t>
            </w:r>
            <w:r>
              <w:rPr>
                <w:rFonts w:hint="eastAsia"/>
                <w:b/>
                <w:bCs/>
                <w:sz w:val="21"/>
                <w:szCs w:val="21"/>
                <w:lang w:eastAsia="en-US"/>
              </w:rPr>
              <w:t xml:space="preserve"> 元</w:t>
            </w:r>
            <w:r>
              <w:rPr>
                <w:rFonts w:hint="eastAsia"/>
                <w:sz w:val="21"/>
                <w:szCs w:val="21"/>
                <w:lang w:eastAsia="en-US"/>
              </w:rPr>
              <w:t xml:space="preserve">） </w:t>
            </w:r>
          </w:p>
          <w:p>
            <w:pPr>
              <w:pStyle w:val="25"/>
              <w:spacing w:line="360" w:lineRule="auto"/>
              <w:ind w:left="108"/>
              <w:jc w:val="both"/>
              <w:rPr>
                <w:sz w:val="21"/>
                <w:szCs w:val="21"/>
                <w:lang w:eastAsia="en-US"/>
              </w:rPr>
            </w:pPr>
            <w:r>
              <w:rPr>
                <w:rFonts w:hint="eastAsia"/>
                <w:sz w:val="21"/>
                <w:szCs w:val="21"/>
                <w:lang w:eastAsia="en-US"/>
              </w:rPr>
              <w:t>投标人以现金形式缴纳保证金，用信封密封且在密封处加盖投标人公章，在递交投标文件的同时递交。未中标的投标人评标结束后现场退还；成交单位的谈判保证金由采购人委托代理机构保管。成交单位的谈判保证金成交结果公示期结束无异议、提交并办理完履约保证金手续、书面合同签订合同后3个工作日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1" w:hRule="atLeast"/>
        </w:trPr>
        <w:tc>
          <w:tcPr>
            <w:tcW w:w="1003" w:type="dxa"/>
            <w:noWrap w:val="0"/>
            <w:vAlign w:val="center"/>
          </w:tcPr>
          <w:p>
            <w:pPr>
              <w:pStyle w:val="25"/>
              <w:spacing w:before="19" w:line="360" w:lineRule="auto"/>
              <w:ind w:right="249"/>
              <w:jc w:val="both"/>
              <w:rPr>
                <w:sz w:val="21"/>
                <w:szCs w:val="21"/>
                <w:lang w:eastAsia="en-US"/>
              </w:rPr>
            </w:pPr>
            <w:r>
              <w:rPr>
                <w:sz w:val="21"/>
                <w:szCs w:val="21"/>
                <w:lang w:eastAsia="en-US"/>
              </w:rPr>
              <w:t>14.1</w:t>
            </w:r>
          </w:p>
        </w:tc>
        <w:tc>
          <w:tcPr>
            <w:tcW w:w="2026" w:type="dxa"/>
            <w:noWrap w:val="0"/>
            <w:vAlign w:val="center"/>
          </w:tcPr>
          <w:p>
            <w:pPr>
              <w:pStyle w:val="25"/>
              <w:spacing w:before="19" w:line="360" w:lineRule="auto"/>
              <w:ind w:left="107"/>
              <w:jc w:val="both"/>
              <w:rPr>
                <w:sz w:val="21"/>
                <w:szCs w:val="21"/>
                <w:lang w:eastAsia="en-US"/>
              </w:rPr>
            </w:pPr>
            <w:r>
              <w:rPr>
                <w:sz w:val="21"/>
                <w:szCs w:val="21"/>
                <w:lang w:eastAsia="en-US"/>
              </w:rPr>
              <w:t>磋商有效期</w:t>
            </w:r>
          </w:p>
        </w:tc>
        <w:tc>
          <w:tcPr>
            <w:tcW w:w="5562" w:type="dxa"/>
            <w:gridSpan w:val="2"/>
            <w:noWrap w:val="0"/>
            <w:vAlign w:val="center"/>
          </w:tcPr>
          <w:p>
            <w:pPr>
              <w:pStyle w:val="25"/>
              <w:tabs>
                <w:tab w:val="left" w:pos="828"/>
              </w:tabs>
              <w:spacing w:before="19" w:line="360" w:lineRule="auto"/>
              <w:ind w:left="108"/>
              <w:jc w:val="both"/>
              <w:rPr>
                <w:sz w:val="21"/>
                <w:szCs w:val="21"/>
                <w:lang w:eastAsia="en-US"/>
              </w:rPr>
            </w:pPr>
            <w:r>
              <w:rPr>
                <w:sz w:val="21"/>
                <w:szCs w:val="21"/>
                <w:u w:val="single"/>
                <w:lang w:eastAsia="en-US"/>
              </w:rPr>
              <w:t xml:space="preserve"> </w:t>
            </w:r>
            <w:r>
              <w:rPr>
                <w:rFonts w:hint="eastAsia"/>
                <w:sz w:val="21"/>
                <w:szCs w:val="21"/>
                <w:u w:val="single"/>
                <w:lang w:val="en-US" w:eastAsia="zh-CN"/>
              </w:rPr>
              <w:t>90</w:t>
            </w:r>
            <w:r>
              <w:rPr>
                <w:rFonts w:hint="eastAsia"/>
                <w:sz w:val="21"/>
                <w:szCs w:val="21"/>
                <w:u w:val="single"/>
              </w:rPr>
              <w:t xml:space="preserve"> </w:t>
            </w:r>
            <w:r>
              <w:rPr>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1003" w:type="dxa"/>
            <w:noWrap w:val="0"/>
            <w:vAlign w:val="center"/>
          </w:tcPr>
          <w:p>
            <w:pPr>
              <w:pStyle w:val="25"/>
              <w:spacing w:before="16" w:line="360" w:lineRule="auto"/>
              <w:ind w:right="249"/>
              <w:jc w:val="both"/>
              <w:rPr>
                <w:sz w:val="21"/>
                <w:szCs w:val="21"/>
                <w:lang w:eastAsia="en-US"/>
              </w:rPr>
            </w:pPr>
            <w:r>
              <w:rPr>
                <w:sz w:val="21"/>
                <w:szCs w:val="21"/>
                <w:lang w:eastAsia="en-US"/>
              </w:rPr>
              <w:t>15.1</w:t>
            </w:r>
          </w:p>
        </w:tc>
        <w:tc>
          <w:tcPr>
            <w:tcW w:w="2026" w:type="dxa"/>
            <w:noWrap w:val="0"/>
            <w:vAlign w:val="center"/>
          </w:tcPr>
          <w:p>
            <w:pPr>
              <w:pStyle w:val="25"/>
              <w:spacing w:before="16" w:line="360" w:lineRule="auto"/>
              <w:ind w:left="107"/>
              <w:jc w:val="both"/>
              <w:rPr>
                <w:sz w:val="21"/>
                <w:szCs w:val="21"/>
                <w:lang w:eastAsia="en-US"/>
              </w:rPr>
            </w:pPr>
            <w:r>
              <w:rPr>
                <w:sz w:val="21"/>
                <w:szCs w:val="21"/>
                <w:lang w:eastAsia="en-US"/>
              </w:rPr>
              <w:t>响应文件要求</w:t>
            </w:r>
          </w:p>
        </w:tc>
        <w:tc>
          <w:tcPr>
            <w:tcW w:w="5562" w:type="dxa"/>
            <w:gridSpan w:val="2"/>
            <w:noWrap w:val="0"/>
            <w:vAlign w:val="center"/>
          </w:tcPr>
          <w:p>
            <w:pPr>
              <w:pStyle w:val="25"/>
              <w:spacing w:before="16" w:line="360" w:lineRule="auto"/>
              <w:ind w:left="108"/>
              <w:jc w:val="both"/>
              <w:rPr>
                <w:sz w:val="21"/>
                <w:szCs w:val="21"/>
                <w:lang w:eastAsia="en-US"/>
              </w:rPr>
            </w:pPr>
            <w:r>
              <w:rPr>
                <w:rFonts w:hint="eastAsia"/>
                <w:sz w:val="21"/>
                <w:szCs w:val="21"/>
                <w:lang w:eastAsia="en-US"/>
              </w:rPr>
              <w:t>纸质版文件：正本1份,副本2份；同时提供响应文件电子版一份。密封递交。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1003" w:type="dxa"/>
            <w:noWrap w:val="0"/>
            <w:vAlign w:val="center"/>
          </w:tcPr>
          <w:p>
            <w:pPr>
              <w:pStyle w:val="25"/>
              <w:spacing w:before="5" w:line="360" w:lineRule="auto"/>
              <w:jc w:val="both"/>
              <w:rPr>
                <w:sz w:val="21"/>
                <w:szCs w:val="21"/>
              </w:rPr>
            </w:pPr>
          </w:p>
          <w:p>
            <w:pPr>
              <w:pStyle w:val="25"/>
              <w:spacing w:line="360" w:lineRule="auto"/>
              <w:ind w:right="249"/>
              <w:jc w:val="both"/>
              <w:rPr>
                <w:sz w:val="21"/>
                <w:szCs w:val="21"/>
                <w:lang w:eastAsia="en-US"/>
              </w:rPr>
            </w:pPr>
            <w:r>
              <w:rPr>
                <w:sz w:val="21"/>
                <w:szCs w:val="21"/>
                <w:lang w:eastAsia="en-US"/>
              </w:rPr>
              <w:t>16.1</w:t>
            </w:r>
          </w:p>
        </w:tc>
        <w:tc>
          <w:tcPr>
            <w:tcW w:w="2026" w:type="dxa"/>
            <w:noWrap w:val="0"/>
            <w:vAlign w:val="center"/>
          </w:tcPr>
          <w:p>
            <w:pPr>
              <w:pStyle w:val="25"/>
              <w:spacing w:line="360" w:lineRule="auto"/>
              <w:ind w:left="107"/>
              <w:jc w:val="both"/>
              <w:rPr>
                <w:sz w:val="21"/>
                <w:szCs w:val="21"/>
              </w:rPr>
            </w:pPr>
            <w:r>
              <w:rPr>
                <w:sz w:val="21"/>
                <w:szCs w:val="21"/>
              </w:rPr>
              <w:t>响应文件提交截</w:t>
            </w:r>
          </w:p>
          <w:p>
            <w:pPr>
              <w:pStyle w:val="25"/>
              <w:spacing w:before="160" w:line="360" w:lineRule="auto"/>
              <w:ind w:left="107"/>
              <w:jc w:val="both"/>
              <w:rPr>
                <w:sz w:val="21"/>
                <w:szCs w:val="21"/>
              </w:rPr>
            </w:pPr>
            <w:r>
              <w:rPr>
                <w:sz w:val="21"/>
                <w:szCs w:val="21"/>
              </w:rPr>
              <w:t>止时间</w:t>
            </w:r>
          </w:p>
        </w:tc>
        <w:tc>
          <w:tcPr>
            <w:tcW w:w="5562" w:type="dxa"/>
            <w:gridSpan w:val="2"/>
            <w:noWrap w:val="0"/>
            <w:vAlign w:val="center"/>
          </w:tcPr>
          <w:p>
            <w:pPr>
              <w:pStyle w:val="25"/>
              <w:spacing w:before="5" w:line="360" w:lineRule="auto"/>
              <w:jc w:val="both"/>
              <w:rPr>
                <w:sz w:val="21"/>
                <w:szCs w:val="21"/>
              </w:rPr>
            </w:pPr>
          </w:p>
          <w:p>
            <w:pPr>
              <w:pStyle w:val="25"/>
              <w:spacing w:line="360" w:lineRule="auto"/>
              <w:ind w:left="108"/>
              <w:jc w:val="both"/>
              <w:rPr>
                <w:sz w:val="21"/>
                <w:szCs w:val="21"/>
                <w:lang w:eastAsia="en-US"/>
              </w:rPr>
            </w:pPr>
            <w:r>
              <w:rPr>
                <w:sz w:val="21"/>
                <w:szCs w:val="21"/>
                <w:u w:val="single"/>
                <w:lang w:eastAsia="en-US"/>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1003" w:type="dxa"/>
            <w:vMerge w:val="restart"/>
            <w:noWrap w:val="0"/>
            <w:vAlign w:val="center"/>
          </w:tcPr>
          <w:p>
            <w:pPr>
              <w:pStyle w:val="25"/>
              <w:spacing w:before="8" w:line="360" w:lineRule="auto"/>
              <w:jc w:val="both"/>
              <w:rPr>
                <w:sz w:val="21"/>
                <w:szCs w:val="21"/>
              </w:rPr>
            </w:pPr>
          </w:p>
          <w:p>
            <w:pPr>
              <w:pStyle w:val="25"/>
              <w:spacing w:before="1" w:line="360" w:lineRule="auto"/>
              <w:ind w:left="261"/>
              <w:jc w:val="both"/>
              <w:rPr>
                <w:sz w:val="21"/>
                <w:szCs w:val="21"/>
                <w:lang w:eastAsia="en-US"/>
              </w:rPr>
            </w:pPr>
            <w:r>
              <w:rPr>
                <w:sz w:val="21"/>
                <w:szCs w:val="21"/>
                <w:lang w:eastAsia="en-US"/>
              </w:rPr>
              <w:t>19.1</w:t>
            </w:r>
          </w:p>
        </w:tc>
        <w:tc>
          <w:tcPr>
            <w:tcW w:w="2026" w:type="dxa"/>
            <w:noWrap w:val="0"/>
            <w:vAlign w:val="center"/>
          </w:tcPr>
          <w:p>
            <w:pPr>
              <w:pStyle w:val="25"/>
              <w:spacing w:before="16" w:line="360" w:lineRule="auto"/>
              <w:ind w:left="107"/>
              <w:jc w:val="both"/>
              <w:rPr>
                <w:sz w:val="21"/>
                <w:szCs w:val="21"/>
                <w:lang w:eastAsia="en-US"/>
              </w:rPr>
            </w:pPr>
            <w:r>
              <w:rPr>
                <w:sz w:val="21"/>
                <w:szCs w:val="21"/>
                <w:lang w:eastAsia="en-US"/>
              </w:rPr>
              <w:t>磋商时间</w:t>
            </w:r>
          </w:p>
        </w:tc>
        <w:tc>
          <w:tcPr>
            <w:tcW w:w="5562" w:type="dxa"/>
            <w:gridSpan w:val="2"/>
            <w:noWrap w:val="0"/>
            <w:vAlign w:val="center"/>
          </w:tcPr>
          <w:p>
            <w:pPr>
              <w:pStyle w:val="25"/>
              <w:spacing w:before="16" w:line="360" w:lineRule="auto"/>
              <w:ind w:left="108"/>
              <w:jc w:val="both"/>
              <w:rPr>
                <w:sz w:val="21"/>
                <w:szCs w:val="21"/>
                <w:lang w:eastAsia="en-US"/>
              </w:rPr>
            </w:pPr>
            <w:r>
              <w:rPr>
                <w:sz w:val="21"/>
                <w:szCs w:val="21"/>
                <w:u w:val="single"/>
                <w:lang w:eastAsia="en-US"/>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7" w:hRule="atLeast"/>
        </w:trPr>
        <w:tc>
          <w:tcPr>
            <w:tcW w:w="1003" w:type="dxa"/>
            <w:vMerge w:val="continue"/>
            <w:noWrap w:val="0"/>
            <w:vAlign w:val="center"/>
          </w:tcPr>
          <w:p>
            <w:pPr>
              <w:autoSpaceDE w:val="0"/>
              <w:autoSpaceDN w:val="0"/>
              <w:spacing w:line="360" w:lineRule="auto"/>
              <w:rPr>
                <w:rFonts w:ascii="宋体" w:hAnsi="宋体"/>
                <w:kern w:val="0"/>
                <w:sz w:val="22"/>
                <w:szCs w:val="22"/>
                <w:lang w:eastAsia="en-US"/>
              </w:rPr>
            </w:pPr>
          </w:p>
        </w:tc>
        <w:tc>
          <w:tcPr>
            <w:tcW w:w="2026" w:type="dxa"/>
            <w:noWrap w:val="0"/>
            <w:vAlign w:val="center"/>
          </w:tcPr>
          <w:p>
            <w:pPr>
              <w:pStyle w:val="25"/>
              <w:spacing w:before="16" w:line="360" w:lineRule="auto"/>
              <w:ind w:left="107"/>
              <w:jc w:val="both"/>
              <w:rPr>
                <w:sz w:val="21"/>
                <w:szCs w:val="21"/>
                <w:lang w:eastAsia="en-US"/>
              </w:rPr>
            </w:pPr>
            <w:r>
              <w:rPr>
                <w:sz w:val="21"/>
                <w:szCs w:val="21"/>
                <w:lang w:eastAsia="en-US"/>
              </w:rPr>
              <w:t>磋商地点</w:t>
            </w:r>
          </w:p>
        </w:tc>
        <w:tc>
          <w:tcPr>
            <w:tcW w:w="5562" w:type="dxa"/>
            <w:gridSpan w:val="2"/>
            <w:noWrap w:val="0"/>
            <w:vAlign w:val="center"/>
          </w:tcPr>
          <w:p>
            <w:pPr>
              <w:pStyle w:val="25"/>
              <w:spacing w:before="16" w:line="360" w:lineRule="auto"/>
              <w:ind w:left="108"/>
              <w:jc w:val="both"/>
              <w:rPr>
                <w:sz w:val="21"/>
                <w:szCs w:val="21"/>
                <w:lang w:eastAsia="en-US"/>
              </w:rPr>
            </w:pPr>
            <w:r>
              <w:rPr>
                <w:sz w:val="21"/>
                <w:szCs w:val="21"/>
                <w:u w:val="single"/>
                <w:lang w:eastAsia="en-US"/>
              </w:rPr>
              <w:t>详见磋商公告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3" w:hRule="atLeast"/>
        </w:trPr>
        <w:tc>
          <w:tcPr>
            <w:tcW w:w="1003" w:type="dxa"/>
            <w:noWrap w:val="0"/>
            <w:vAlign w:val="center"/>
          </w:tcPr>
          <w:p>
            <w:pPr>
              <w:pStyle w:val="25"/>
              <w:spacing w:before="19" w:line="360" w:lineRule="auto"/>
              <w:ind w:right="249"/>
              <w:jc w:val="both"/>
              <w:rPr>
                <w:sz w:val="21"/>
                <w:szCs w:val="21"/>
                <w:lang w:eastAsia="en-US"/>
              </w:rPr>
            </w:pPr>
            <w:r>
              <w:rPr>
                <w:sz w:val="21"/>
                <w:szCs w:val="21"/>
                <w:lang w:eastAsia="en-US"/>
              </w:rPr>
              <w:t>19.3</w:t>
            </w:r>
          </w:p>
        </w:tc>
        <w:tc>
          <w:tcPr>
            <w:tcW w:w="2026" w:type="dxa"/>
            <w:noWrap w:val="0"/>
            <w:vAlign w:val="center"/>
          </w:tcPr>
          <w:p>
            <w:pPr>
              <w:pStyle w:val="25"/>
              <w:spacing w:before="19" w:line="360" w:lineRule="auto"/>
              <w:ind w:left="107"/>
              <w:jc w:val="both"/>
              <w:rPr>
                <w:sz w:val="21"/>
                <w:szCs w:val="21"/>
                <w:lang w:eastAsia="en-US"/>
              </w:rPr>
            </w:pPr>
            <w:r>
              <w:rPr>
                <w:sz w:val="21"/>
                <w:szCs w:val="21"/>
                <w:lang w:eastAsia="en-US"/>
              </w:rPr>
              <w:t>评审方法</w:t>
            </w:r>
          </w:p>
        </w:tc>
        <w:tc>
          <w:tcPr>
            <w:tcW w:w="5562" w:type="dxa"/>
            <w:gridSpan w:val="2"/>
            <w:noWrap w:val="0"/>
            <w:vAlign w:val="center"/>
          </w:tcPr>
          <w:p>
            <w:pPr>
              <w:pStyle w:val="25"/>
              <w:spacing w:before="19" w:line="360" w:lineRule="auto"/>
              <w:ind w:left="108"/>
              <w:jc w:val="both"/>
              <w:rPr>
                <w:sz w:val="21"/>
                <w:szCs w:val="21"/>
                <w:lang w:eastAsia="en-US"/>
              </w:rPr>
            </w:pPr>
            <w:r>
              <w:rPr>
                <w:rFonts w:hint="eastAsia"/>
                <w:sz w:val="21"/>
                <w:szCs w:val="21"/>
                <w:u w:val="single"/>
                <w:lang w:eastAsia="en-US"/>
              </w:rPr>
              <w:sym w:font="Wingdings" w:char="00FE"/>
            </w:r>
            <w:r>
              <w:rPr>
                <w:sz w:val="21"/>
                <w:szCs w:val="21"/>
                <w:u w:val="single"/>
                <w:lang w:eastAsia="en-US"/>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1003" w:type="dxa"/>
            <w:noWrap w:val="0"/>
            <w:vAlign w:val="center"/>
          </w:tcPr>
          <w:p>
            <w:pPr>
              <w:pStyle w:val="25"/>
              <w:spacing w:line="360" w:lineRule="auto"/>
              <w:jc w:val="both"/>
              <w:rPr>
                <w:sz w:val="21"/>
                <w:szCs w:val="21"/>
                <w:lang w:eastAsia="en-US"/>
              </w:rPr>
            </w:pPr>
          </w:p>
          <w:p>
            <w:pPr>
              <w:pStyle w:val="25"/>
              <w:spacing w:line="360" w:lineRule="auto"/>
              <w:jc w:val="both"/>
              <w:rPr>
                <w:sz w:val="21"/>
                <w:szCs w:val="21"/>
                <w:lang w:eastAsia="en-US"/>
              </w:rPr>
            </w:pPr>
          </w:p>
          <w:p>
            <w:pPr>
              <w:pStyle w:val="25"/>
              <w:spacing w:before="146" w:line="360" w:lineRule="auto"/>
              <w:ind w:right="249"/>
              <w:jc w:val="both"/>
              <w:rPr>
                <w:sz w:val="21"/>
                <w:szCs w:val="21"/>
                <w:lang w:eastAsia="en-US"/>
              </w:rPr>
            </w:pPr>
            <w:r>
              <w:rPr>
                <w:sz w:val="21"/>
                <w:szCs w:val="21"/>
                <w:lang w:eastAsia="en-US"/>
              </w:rPr>
              <w:t>22.4</w:t>
            </w:r>
          </w:p>
        </w:tc>
        <w:tc>
          <w:tcPr>
            <w:tcW w:w="2026" w:type="dxa"/>
            <w:noWrap w:val="0"/>
            <w:vAlign w:val="center"/>
          </w:tcPr>
          <w:p>
            <w:pPr>
              <w:pStyle w:val="25"/>
              <w:spacing w:line="360" w:lineRule="auto"/>
              <w:jc w:val="both"/>
              <w:rPr>
                <w:sz w:val="21"/>
                <w:szCs w:val="21"/>
                <w:lang w:eastAsia="en-US"/>
              </w:rPr>
            </w:pPr>
          </w:p>
          <w:p>
            <w:pPr>
              <w:pStyle w:val="25"/>
              <w:spacing w:line="360" w:lineRule="auto"/>
              <w:jc w:val="both"/>
              <w:rPr>
                <w:sz w:val="21"/>
                <w:szCs w:val="21"/>
                <w:lang w:eastAsia="en-US"/>
              </w:rPr>
            </w:pPr>
          </w:p>
          <w:p>
            <w:pPr>
              <w:pStyle w:val="25"/>
              <w:spacing w:before="146" w:line="360" w:lineRule="auto"/>
              <w:ind w:left="107"/>
              <w:jc w:val="both"/>
              <w:rPr>
                <w:sz w:val="21"/>
                <w:szCs w:val="21"/>
                <w:lang w:eastAsia="en-US"/>
              </w:rPr>
            </w:pPr>
            <w:r>
              <w:rPr>
                <w:sz w:val="21"/>
                <w:szCs w:val="21"/>
                <w:lang w:eastAsia="en-US"/>
              </w:rPr>
              <w:t>最后报价扣除</w:t>
            </w:r>
          </w:p>
        </w:tc>
        <w:tc>
          <w:tcPr>
            <w:tcW w:w="5562" w:type="dxa"/>
            <w:gridSpan w:val="2"/>
            <w:noWrap w:val="0"/>
            <w:vAlign w:val="center"/>
          </w:tcPr>
          <w:p>
            <w:pPr>
              <w:pStyle w:val="25"/>
              <w:numPr>
                <w:ilvl w:val="0"/>
                <w:numId w:val="3"/>
              </w:numPr>
              <w:tabs>
                <w:tab w:val="left" w:pos="710"/>
              </w:tabs>
              <w:spacing w:line="360" w:lineRule="auto"/>
              <w:ind w:hanging="602"/>
              <w:jc w:val="both"/>
              <w:rPr>
                <w:sz w:val="21"/>
                <w:szCs w:val="21"/>
                <w:lang w:eastAsia="en-US"/>
              </w:rPr>
            </w:pPr>
            <w:r>
              <w:rPr>
                <w:sz w:val="21"/>
                <w:szCs w:val="21"/>
                <w:lang w:eastAsia="en-US"/>
              </w:rPr>
              <w:t>中小企业价格扣除：</w:t>
            </w:r>
          </w:p>
          <w:p>
            <w:pPr>
              <w:pStyle w:val="25"/>
              <w:spacing w:before="158" w:line="360" w:lineRule="auto"/>
              <w:ind w:left="588"/>
              <w:jc w:val="both"/>
              <w:rPr>
                <w:sz w:val="21"/>
                <w:szCs w:val="21"/>
                <w:lang w:eastAsia="en-US"/>
              </w:rPr>
            </w:pPr>
            <w:r>
              <w:rPr>
                <w:sz w:val="21"/>
                <w:szCs w:val="21"/>
                <w:lang w:eastAsia="en-US"/>
              </w:rPr>
              <w:t>①中型企业：</w:t>
            </w:r>
            <w:r>
              <w:rPr>
                <w:sz w:val="21"/>
                <w:szCs w:val="21"/>
                <w:u w:val="single"/>
                <w:lang w:eastAsia="en-US"/>
              </w:rPr>
              <w:t xml:space="preserve"> </w:t>
            </w:r>
            <w:r>
              <w:rPr>
                <w:rFonts w:hint="eastAsia"/>
                <w:sz w:val="21"/>
                <w:szCs w:val="21"/>
                <w:u w:val="single"/>
              </w:rPr>
              <w:t>/</w:t>
            </w:r>
            <w:r>
              <w:rPr>
                <w:sz w:val="21"/>
                <w:szCs w:val="21"/>
                <w:u w:val="single"/>
                <w:lang w:eastAsia="en-US"/>
              </w:rPr>
              <w:t xml:space="preserve"> </w:t>
            </w:r>
            <w:r>
              <w:rPr>
                <w:sz w:val="21"/>
                <w:szCs w:val="21"/>
                <w:lang w:eastAsia="en-US"/>
              </w:rPr>
              <w:t>%；</w:t>
            </w:r>
          </w:p>
          <w:p>
            <w:pPr>
              <w:pStyle w:val="25"/>
              <w:spacing w:before="161" w:line="360" w:lineRule="auto"/>
              <w:ind w:left="588"/>
              <w:jc w:val="both"/>
              <w:rPr>
                <w:sz w:val="21"/>
                <w:szCs w:val="21"/>
                <w:lang w:eastAsia="en-US"/>
              </w:rPr>
            </w:pPr>
            <w:r>
              <w:rPr>
                <w:sz w:val="21"/>
                <w:szCs w:val="21"/>
                <w:lang w:eastAsia="en-US"/>
              </w:rPr>
              <w:t>②小型和微型企业：</w:t>
            </w:r>
            <w:r>
              <w:rPr>
                <w:rFonts w:hint="eastAsia"/>
                <w:sz w:val="21"/>
                <w:szCs w:val="21"/>
                <w:u w:val="single"/>
                <w:lang w:val="en-US" w:eastAsia="zh-CN"/>
              </w:rPr>
              <w:t>/</w:t>
            </w:r>
            <w:r>
              <w:rPr>
                <w:sz w:val="21"/>
                <w:szCs w:val="21"/>
                <w:u w:val="single"/>
                <w:lang w:eastAsia="en-US"/>
              </w:rPr>
              <w:t xml:space="preserve"> </w:t>
            </w:r>
            <w:r>
              <w:rPr>
                <w:sz w:val="21"/>
                <w:szCs w:val="21"/>
                <w:lang w:eastAsia="en-US"/>
              </w:rPr>
              <w:t>%。</w:t>
            </w:r>
          </w:p>
          <w:p>
            <w:pPr>
              <w:pStyle w:val="25"/>
              <w:numPr>
                <w:ilvl w:val="0"/>
                <w:numId w:val="3"/>
              </w:numPr>
              <w:tabs>
                <w:tab w:val="left" w:pos="710"/>
              </w:tabs>
              <w:spacing w:before="158" w:after="120" w:afterLines="50" w:line="360" w:lineRule="auto"/>
              <w:jc w:val="both"/>
              <w:rPr>
                <w:sz w:val="21"/>
                <w:szCs w:val="21"/>
              </w:rPr>
            </w:pPr>
            <w:r>
              <w:rPr>
                <w:sz w:val="21"/>
                <w:szCs w:val="21"/>
              </w:rPr>
              <w:t>监狱企业价格扣除：</w:t>
            </w:r>
            <w:r>
              <w:rPr>
                <w:rFonts w:hint="eastAsia"/>
                <w:sz w:val="21"/>
                <w:szCs w:val="21"/>
                <w:u w:val="single"/>
                <w:lang w:val="en-US" w:eastAsia="zh-CN"/>
              </w:rPr>
              <w:t>/</w:t>
            </w:r>
            <w:r>
              <w:rPr>
                <w:sz w:val="21"/>
                <w:szCs w:val="21"/>
              </w:rPr>
              <w:t>。</w:t>
            </w:r>
          </w:p>
          <w:p>
            <w:pPr>
              <w:pStyle w:val="25"/>
              <w:numPr>
                <w:ilvl w:val="0"/>
                <w:numId w:val="3"/>
              </w:numPr>
              <w:tabs>
                <w:tab w:val="left" w:pos="723"/>
              </w:tabs>
              <w:spacing w:before="158" w:after="120" w:afterLines="50" w:line="360" w:lineRule="auto"/>
              <w:jc w:val="both"/>
              <w:rPr>
                <w:sz w:val="21"/>
                <w:szCs w:val="21"/>
              </w:rPr>
            </w:pPr>
            <w:r>
              <w:rPr>
                <w:sz w:val="21"/>
                <w:szCs w:val="21"/>
              </w:rPr>
              <w:t>残疾人福利性单位价格扣除：</w:t>
            </w:r>
            <w:r>
              <w:rPr>
                <w:rFonts w:hint="eastAsia"/>
                <w:sz w:val="21"/>
                <w:szCs w:val="21"/>
                <w:lang w:val="en-US" w:eastAsia="zh-CN"/>
              </w:rPr>
              <w:t>/</w:t>
            </w:r>
            <w:r>
              <w:rPr>
                <w:sz w:val="21"/>
                <w:szCs w:val="21"/>
              </w:rPr>
              <w:t>。</w:t>
            </w:r>
          </w:p>
          <w:p>
            <w:pPr>
              <w:pStyle w:val="25"/>
              <w:numPr>
                <w:ilvl w:val="0"/>
                <w:numId w:val="3"/>
              </w:numPr>
              <w:tabs>
                <w:tab w:val="left" w:pos="723"/>
              </w:tabs>
              <w:spacing w:before="158" w:after="120" w:afterLines="50" w:line="360" w:lineRule="auto"/>
              <w:jc w:val="both"/>
              <w:rPr>
                <w:sz w:val="21"/>
                <w:szCs w:val="21"/>
              </w:rPr>
            </w:pPr>
            <w:r>
              <w:rPr>
                <w:sz w:val="21"/>
                <w:szCs w:val="21"/>
              </w:rPr>
              <w:t>符合条件的联合体价格扣除：</w:t>
            </w:r>
            <w:r>
              <w:rPr>
                <w:rFonts w:hint="eastAsia"/>
                <w:sz w:val="21"/>
                <w:szCs w:val="21"/>
                <w:lang w:val="en-US" w:eastAsia="zh-CN"/>
              </w:rPr>
              <w:t>/</w:t>
            </w:r>
            <w:r>
              <w:rPr>
                <w:sz w:val="21"/>
                <w:szCs w:val="21"/>
              </w:rPr>
              <w:t xml:space="preserve"> %。</w:t>
            </w:r>
          </w:p>
          <w:p>
            <w:pPr>
              <w:pStyle w:val="25"/>
              <w:spacing w:before="19" w:line="360" w:lineRule="auto"/>
              <w:ind w:left="108"/>
              <w:jc w:val="both"/>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003" w:type="dxa"/>
            <w:vMerge w:val="restart"/>
            <w:noWrap w:val="0"/>
            <w:vAlign w:val="center"/>
          </w:tcPr>
          <w:p>
            <w:pPr>
              <w:pStyle w:val="25"/>
              <w:spacing w:before="213" w:line="360" w:lineRule="auto"/>
              <w:jc w:val="both"/>
              <w:rPr>
                <w:sz w:val="21"/>
                <w:szCs w:val="21"/>
                <w:lang w:eastAsia="en-US"/>
              </w:rPr>
            </w:pPr>
            <w:r>
              <w:rPr>
                <w:sz w:val="21"/>
                <w:szCs w:val="21"/>
                <w:lang w:eastAsia="en-US"/>
              </w:rPr>
              <w:t>24.1</w:t>
            </w:r>
          </w:p>
        </w:tc>
        <w:tc>
          <w:tcPr>
            <w:tcW w:w="2026" w:type="dxa"/>
            <w:vMerge w:val="restart"/>
            <w:noWrap w:val="0"/>
            <w:vAlign w:val="center"/>
          </w:tcPr>
          <w:p>
            <w:pPr>
              <w:pStyle w:val="25"/>
              <w:spacing w:before="21" w:line="360" w:lineRule="auto"/>
              <w:ind w:left="107" w:right="74"/>
              <w:jc w:val="both"/>
              <w:rPr>
                <w:sz w:val="21"/>
                <w:szCs w:val="21"/>
              </w:rPr>
            </w:pPr>
            <w:r>
              <w:rPr>
                <w:sz w:val="21"/>
                <w:szCs w:val="21"/>
              </w:rPr>
              <w:t>确定成交候选供应商和成交供应商</w:t>
            </w:r>
          </w:p>
        </w:tc>
        <w:tc>
          <w:tcPr>
            <w:tcW w:w="5562" w:type="dxa"/>
            <w:gridSpan w:val="2"/>
            <w:noWrap w:val="0"/>
            <w:vAlign w:val="center"/>
          </w:tcPr>
          <w:p>
            <w:pPr>
              <w:pStyle w:val="25"/>
              <w:tabs>
                <w:tab w:val="left" w:pos="5415"/>
              </w:tabs>
              <w:spacing w:before="16" w:line="360" w:lineRule="auto"/>
              <w:ind w:left="108"/>
              <w:jc w:val="both"/>
              <w:rPr>
                <w:sz w:val="21"/>
                <w:szCs w:val="21"/>
              </w:rPr>
            </w:pPr>
            <w:r>
              <w:rPr>
                <w:sz w:val="21"/>
                <w:szCs w:val="21"/>
              </w:rPr>
              <w:t>磋商小组推荐成交候选供应商的数量：</w:t>
            </w:r>
            <w:r>
              <w:rPr>
                <w:sz w:val="21"/>
                <w:szCs w:val="21"/>
                <w:u w:val="single"/>
              </w:rPr>
              <w:t xml:space="preserve"> </w:t>
            </w:r>
            <w:r>
              <w:rPr>
                <w:rFonts w:hint="eastAsia"/>
                <w:sz w:val="21"/>
                <w:szCs w:val="21"/>
                <w:u w:val="single"/>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003" w:type="dxa"/>
            <w:vMerge w:val="continue"/>
            <w:noWrap w:val="0"/>
            <w:vAlign w:val="center"/>
          </w:tcPr>
          <w:p>
            <w:pPr>
              <w:pStyle w:val="25"/>
              <w:spacing w:line="360" w:lineRule="auto"/>
              <w:jc w:val="both"/>
              <w:rPr>
                <w:sz w:val="21"/>
                <w:szCs w:val="21"/>
              </w:rPr>
            </w:pPr>
          </w:p>
        </w:tc>
        <w:tc>
          <w:tcPr>
            <w:tcW w:w="2026" w:type="dxa"/>
            <w:vMerge w:val="continue"/>
            <w:noWrap w:val="0"/>
            <w:vAlign w:val="center"/>
          </w:tcPr>
          <w:p>
            <w:pPr>
              <w:pStyle w:val="25"/>
              <w:spacing w:line="360" w:lineRule="auto"/>
              <w:jc w:val="both"/>
              <w:rPr>
                <w:sz w:val="21"/>
                <w:szCs w:val="21"/>
              </w:rPr>
            </w:pPr>
          </w:p>
        </w:tc>
        <w:tc>
          <w:tcPr>
            <w:tcW w:w="5562" w:type="dxa"/>
            <w:gridSpan w:val="2"/>
            <w:noWrap w:val="0"/>
            <w:vAlign w:val="center"/>
          </w:tcPr>
          <w:p>
            <w:pPr>
              <w:pStyle w:val="25"/>
              <w:spacing w:line="360" w:lineRule="auto"/>
              <w:ind w:left="108"/>
              <w:jc w:val="both"/>
              <w:rPr>
                <w:sz w:val="21"/>
                <w:szCs w:val="21"/>
              </w:rPr>
            </w:pPr>
            <w:r>
              <w:rPr>
                <w:sz w:val="21"/>
                <w:szCs w:val="21"/>
              </w:rPr>
              <w:t>确定成交供应商：</w:t>
            </w:r>
          </w:p>
          <w:p>
            <w:pPr>
              <w:pStyle w:val="25"/>
              <w:tabs>
                <w:tab w:val="left" w:pos="3588"/>
              </w:tabs>
              <w:spacing w:before="160" w:line="360" w:lineRule="auto"/>
              <w:ind w:left="108"/>
              <w:jc w:val="both"/>
              <w:rPr>
                <w:sz w:val="21"/>
                <w:szCs w:val="21"/>
              </w:rPr>
            </w:pPr>
            <w:r>
              <w:rPr>
                <w:sz w:val="21"/>
                <w:szCs w:val="21"/>
              </w:rPr>
              <w:t>□采购人委托磋商小组确定</w:t>
            </w:r>
            <w:r>
              <w:rPr>
                <w:sz w:val="21"/>
                <w:szCs w:val="21"/>
              </w:rPr>
              <w:tab/>
            </w:r>
            <w:r>
              <w:rPr>
                <w:rFonts w:hint="eastAsia"/>
                <w:sz w:val="21"/>
                <w:szCs w:val="21"/>
              </w:rPr>
              <w:sym w:font="Wingdings" w:char="00FE"/>
            </w:r>
            <w:r>
              <w:rPr>
                <w:sz w:val="21"/>
                <w:szCs w:val="21"/>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003" w:type="dxa"/>
            <w:noWrap w:val="0"/>
            <w:vAlign w:val="center"/>
          </w:tcPr>
          <w:p>
            <w:pPr>
              <w:pStyle w:val="25"/>
              <w:spacing w:line="360" w:lineRule="auto"/>
              <w:ind w:right="249"/>
              <w:jc w:val="both"/>
              <w:rPr>
                <w:sz w:val="21"/>
                <w:szCs w:val="21"/>
                <w:lang w:eastAsia="en-US"/>
              </w:rPr>
            </w:pPr>
            <w:r>
              <w:rPr>
                <w:sz w:val="21"/>
                <w:szCs w:val="21"/>
                <w:lang w:eastAsia="en-US"/>
              </w:rPr>
              <w:t>28.1</w:t>
            </w:r>
          </w:p>
        </w:tc>
        <w:tc>
          <w:tcPr>
            <w:tcW w:w="2026" w:type="dxa"/>
            <w:noWrap w:val="0"/>
            <w:vAlign w:val="center"/>
          </w:tcPr>
          <w:p>
            <w:pPr>
              <w:pStyle w:val="25"/>
              <w:spacing w:before="2" w:line="360" w:lineRule="auto"/>
              <w:ind w:left="107"/>
              <w:jc w:val="both"/>
              <w:rPr>
                <w:sz w:val="21"/>
                <w:szCs w:val="21"/>
              </w:rPr>
            </w:pPr>
            <w:r>
              <w:rPr>
                <w:sz w:val="21"/>
                <w:szCs w:val="21"/>
              </w:rPr>
              <w:t>成交通知书发出</w:t>
            </w:r>
          </w:p>
          <w:p>
            <w:pPr>
              <w:pStyle w:val="25"/>
              <w:spacing w:before="158" w:line="360" w:lineRule="auto"/>
              <w:ind w:left="107"/>
              <w:jc w:val="both"/>
              <w:rPr>
                <w:sz w:val="21"/>
                <w:szCs w:val="21"/>
              </w:rPr>
            </w:pPr>
            <w:r>
              <w:rPr>
                <w:sz w:val="21"/>
                <w:szCs w:val="21"/>
              </w:rPr>
              <w:t>的形式</w:t>
            </w:r>
          </w:p>
        </w:tc>
        <w:tc>
          <w:tcPr>
            <w:tcW w:w="5562" w:type="dxa"/>
            <w:gridSpan w:val="2"/>
            <w:noWrap w:val="0"/>
            <w:vAlign w:val="center"/>
          </w:tcPr>
          <w:p>
            <w:pPr>
              <w:pStyle w:val="25"/>
              <w:spacing w:before="5" w:line="360" w:lineRule="auto"/>
              <w:jc w:val="both"/>
              <w:rPr>
                <w:sz w:val="21"/>
                <w:szCs w:val="21"/>
              </w:rPr>
            </w:pPr>
          </w:p>
          <w:p>
            <w:pPr>
              <w:pStyle w:val="25"/>
              <w:tabs>
                <w:tab w:val="left" w:pos="1428"/>
              </w:tabs>
              <w:spacing w:line="360" w:lineRule="auto"/>
              <w:ind w:left="108"/>
              <w:jc w:val="both"/>
              <w:rPr>
                <w:sz w:val="21"/>
                <w:szCs w:val="21"/>
                <w:lang w:eastAsia="en-US"/>
              </w:rPr>
            </w:pPr>
            <w:r>
              <w:rPr>
                <w:rFonts w:hint="eastAsia"/>
                <w:sz w:val="21"/>
                <w:szCs w:val="21"/>
                <w:lang w:eastAsia="en-US"/>
              </w:rPr>
              <w:sym w:font="Wingdings" w:char="00FE"/>
            </w:r>
            <w:r>
              <w:rPr>
                <w:sz w:val="21"/>
                <w:szCs w:val="21"/>
                <w:lang w:eastAsia="en-US"/>
              </w:rPr>
              <w:t>书面</w:t>
            </w:r>
            <w:r>
              <w:rPr>
                <w:sz w:val="21"/>
                <w:szCs w:val="21"/>
                <w:lang w:eastAsia="en-US"/>
              </w:rPr>
              <w:tab/>
            </w:r>
            <w:r>
              <w:rPr>
                <w:rFonts w:hint="eastAsia"/>
                <w:szCs w:val="21"/>
                <w:lang w:val="en-US" w:eastAsia="zh-CN"/>
              </w:rPr>
              <w:t>□</w:t>
            </w:r>
            <w:r>
              <w:rPr>
                <w:sz w:val="21"/>
                <w:szCs w:val="21"/>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003" w:type="dxa"/>
            <w:noWrap w:val="0"/>
            <w:vAlign w:val="center"/>
          </w:tcPr>
          <w:p>
            <w:pPr>
              <w:pStyle w:val="25"/>
              <w:spacing w:before="2" w:line="360" w:lineRule="auto"/>
              <w:jc w:val="both"/>
              <w:rPr>
                <w:sz w:val="21"/>
                <w:szCs w:val="21"/>
                <w:lang w:eastAsia="en-US"/>
              </w:rPr>
            </w:pPr>
          </w:p>
          <w:p>
            <w:pPr>
              <w:pStyle w:val="25"/>
              <w:spacing w:line="360" w:lineRule="auto"/>
              <w:ind w:right="249"/>
              <w:jc w:val="both"/>
              <w:rPr>
                <w:sz w:val="21"/>
                <w:szCs w:val="21"/>
                <w:lang w:eastAsia="en-US"/>
              </w:rPr>
            </w:pPr>
            <w:bookmarkStart w:id="77" w:name="_GoBack"/>
            <w:r>
              <w:rPr>
                <w:sz w:val="21"/>
                <w:szCs w:val="21"/>
                <w:lang w:eastAsia="en-US"/>
              </w:rPr>
              <w:t>29</w:t>
            </w:r>
            <w:bookmarkEnd w:id="77"/>
            <w:r>
              <w:rPr>
                <w:sz w:val="21"/>
                <w:szCs w:val="21"/>
                <w:lang w:eastAsia="en-US"/>
              </w:rPr>
              <w:t>.1</w:t>
            </w:r>
          </w:p>
        </w:tc>
        <w:tc>
          <w:tcPr>
            <w:tcW w:w="2026" w:type="dxa"/>
            <w:noWrap w:val="0"/>
            <w:vAlign w:val="center"/>
          </w:tcPr>
          <w:p>
            <w:pPr>
              <w:pStyle w:val="25"/>
              <w:spacing w:line="360" w:lineRule="auto"/>
              <w:ind w:left="107"/>
              <w:jc w:val="both"/>
              <w:rPr>
                <w:sz w:val="21"/>
                <w:szCs w:val="21"/>
                <w:lang w:eastAsia="en-US"/>
              </w:rPr>
            </w:pPr>
            <w:r>
              <w:rPr>
                <w:sz w:val="21"/>
                <w:szCs w:val="21"/>
                <w:lang w:eastAsia="en-US"/>
              </w:rPr>
              <w:t>告知磋商结果的</w:t>
            </w:r>
          </w:p>
          <w:p>
            <w:pPr>
              <w:pStyle w:val="25"/>
              <w:spacing w:before="158" w:line="360" w:lineRule="auto"/>
              <w:ind w:left="107"/>
              <w:jc w:val="both"/>
              <w:rPr>
                <w:sz w:val="21"/>
                <w:szCs w:val="21"/>
                <w:lang w:eastAsia="en-US"/>
              </w:rPr>
            </w:pPr>
            <w:r>
              <w:rPr>
                <w:sz w:val="21"/>
                <w:szCs w:val="21"/>
                <w:lang w:eastAsia="en-US"/>
              </w:rPr>
              <w:t>形式</w:t>
            </w:r>
          </w:p>
        </w:tc>
        <w:tc>
          <w:tcPr>
            <w:tcW w:w="5562" w:type="dxa"/>
            <w:gridSpan w:val="2"/>
            <w:noWrap w:val="0"/>
            <w:vAlign w:val="center"/>
          </w:tcPr>
          <w:p>
            <w:pPr>
              <w:pStyle w:val="25"/>
              <w:spacing w:before="158" w:line="360" w:lineRule="auto"/>
              <w:ind w:left="108"/>
              <w:jc w:val="both"/>
              <w:rPr>
                <w:sz w:val="21"/>
                <w:szCs w:val="21"/>
              </w:rPr>
            </w:pPr>
            <w:r>
              <w:rPr>
                <w:rFonts w:hint="eastAsia"/>
                <w:sz w:val="21"/>
                <w:szCs w:val="21"/>
              </w:rPr>
              <w:t>投标人自行登录</w:t>
            </w:r>
            <w:r>
              <w:rPr>
                <w:rFonts w:hint="eastAsia"/>
                <w:sz w:val="21"/>
                <w:szCs w:val="21"/>
                <w:lang w:eastAsia="zh-CN"/>
              </w:rPr>
              <w:t>《界首市人民政府网》《农业全程网》</w:t>
            </w:r>
            <w:r>
              <w:rPr>
                <w:rFonts w:hint="eastAsia"/>
                <w:sz w:val="21"/>
                <w:szCs w:val="21"/>
              </w:rPr>
              <w:t>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6" w:hRule="atLeast"/>
        </w:trPr>
        <w:tc>
          <w:tcPr>
            <w:tcW w:w="1003" w:type="dxa"/>
            <w:noWrap w:val="0"/>
            <w:vAlign w:val="center"/>
          </w:tcPr>
          <w:p>
            <w:pPr>
              <w:pStyle w:val="25"/>
              <w:spacing w:before="168" w:line="360" w:lineRule="auto"/>
              <w:ind w:right="249"/>
              <w:jc w:val="both"/>
              <w:rPr>
                <w:sz w:val="21"/>
                <w:szCs w:val="21"/>
                <w:lang w:eastAsia="en-US"/>
              </w:rPr>
            </w:pPr>
            <w:r>
              <w:rPr>
                <w:sz w:val="21"/>
                <w:szCs w:val="21"/>
                <w:lang w:eastAsia="en-US"/>
              </w:rPr>
              <w:t>30.1</w:t>
            </w:r>
          </w:p>
        </w:tc>
        <w:tc>
          <w:tcPr>
            <w:tcW w:w="2026" w:type="dxa"/>
            <w:noWrap w:val="0"/>
            <w:vAlign w:val="center"/>
          </w:tcPr>
          <w:p>
            <w:pPr>
              <w:pStyle w:val="25"/>
              <w:spacing w:before="168" w:line="360" w:lineRule="auto"/>
              <w:jc w:val="both"/>
              <w:rPr>
                <w:sz w:val="21"/>
                <w:szCs w:val="21"/>
                <w:lang w:eastAsia="en-US"/>
              </w:rPr>
            </w:pPr>
            <w:r>
              <w:rPr>
                <w:sz w:val="21"/>
                <w:szCs w:val="21"/>
                <w:lang w:eastAsia="en-US"/>
              </w:rPr>
              <w:t>履约保证金</w:t>
            </w:r>
          </w:p>
        </w:tc>
        <w:tc>
          <w:tcPr>
            <w:tcW w:w="5562" w:type="dxa"/>
            <w:gridSpan w:val="2"/>
            <w:noWrap w:val="0"/>
            <w:vAlign w:val="center"/>
          </w:tcPr>
          <w:p>
            <w:pPr>
              <w:spacing w:line="360" w:lineRule="auto"/>
              <w:jc w:val="left"/>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zh-CN" w:eastAsia="zh-CN" w:bidi="zh-CN"/>
              </w:rPr>
              <w:t>履约保证金金额：成交总价款的</w:t>
            </w:r>
            <w:r>
              <w:rPr>
                <w:rFonts w:hint="eastAsia" w:ascii="宋体" w:hAnsi="宋体" w:eastAsia="宋体" w:cs="宋体"/>
                <w:kern w:val="0"/>
                <w:sz w:val="21"/>
                <w:szCs w:val="21"/>
                <w:lang w:val="en-US" w:eastAsia="zh-CN" w:bidi="zh-CN"/>
              </w:rPr>
              <w:t>2%。</w:t>
            </w:r>
          </w:p>
          <w:p>
            <w:pPr>
              <w:spacing w:line="400" w:lineRule="exact"/>
              <w:ind w:left="105" w:leftChars="50" w:right="113"/>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lang w:val="zh-CN" w:eastAsia="zh-CN" w:bidi="zh-CN"/>
              </w:rPr>
              <w:t>履约保证金的形式：成交人自收到成交通知书之日起5个工作日内向指定账户</w:t>
            </w:r>
            <w:r>
              <w:rPr>
                <w:rFonts w:hint="eastAsia" w:ascii="宋体" w:hAnsi="宋体" w:eastAsia="宋体" w:cs="宋体"/>
                <w:b/>
                <w:bCs/>
                <w:kern w:val="0"/>
                <w:sz w:val="21"/>
                <w:szCs w:val="21"/>
                <w:lang w:val="zh-CN" w:eastAsia="zh-CN" w:bidi="zh-CN"/>
              </w:rPr>
              <w:t>（</w:t>
            </w:r>
            <w:r>
              <w:rPr>
                <w:rFonts w:hint="eastAsia" w:ascii="宋体" w:hAnsi="宋体" w:eastAsia="宋体" w:cs="宋体"/>
                <w:b/>
                <w:bCs/>
                <w:kern w:val="0"/>
                <w:sz w:val="21"/>
                <w:szCs w:val="21"/>
                <w:lang w:val="en-US" w:eastAsia="zh-CN" w:bidi="zh-CN"/>
              </w:rPr>
              <w:t>如有变更，请</w:t>
            </w:r>
            <w:r>
              <w:rPr>
                <w:rFonts w:hint="eastAsia" w:ascii="宋体" w:hAnsi="宋体" w:eastAsia="宋体" w:cs="宋体"/>
                <w:b/>
                <w:bCs/>
                <w:kern w:val="0"/>
                <w:sz w:val="21"/>
                <w:szCs w:val="21"/>
                <w:lang w:val="zh-CN" w:eastAsia="zh-CN" w:bidi="zh-CN"/>
              </w:rPr>
              <w:t>成交人需自行与招标人联系，以获得交纳履约担保的账户信息）</w:t>
            </w:r>
            <w:r>
              <w:rPr>
                <w:rFonts w:hint="eastAsia" w:ascii="宋体" w:hAnsi="宋体" w:eastAsia="宋体" w:cs="宋体"/>
                <w:kern w:val="0"/>
                <w:sz w:val="21"/>
                <w:szCs w:val="21"/>
                <w:lang w:val="zh-CN" w:eastAsia="zh-CN" w:bidi="zh-CN"/>
              </w:rPr>
              <w:t>缴纳履约保证金。否则，招标人有权取消其成交资格。</w:t>
            </w:r>
          </w:p>
          <w:p>
            <w:pPr>
              <w:spacing w:line="400" w:lineRule="exact"/>
              <w:ind w:left="105" w:leftChars="50" w:right="113"/>
              <w:rPr>
                <w:rFonts w:hint="eastAsia" w:ascii="宋体" w:hAnsi="宋体" w:eastAsia="宋体" w:cs="宋体"/>
                <w:kern w:val="0"/>
                <w:sz w:val="21"/>
                <w:szCs w:val="21"/>
                <w:lang w:val="en-US" w:eastAsia="zh-CN" w:bidi="zh-CN"/>
              </w:rPr>
            </w:pPr>
            <w:r>
              <w:rPr>
                <w:rFonts w:hint="eastAsia" w:ascii="宋体" w:hAnsi="宋体" w:eastAsia="宋体" w:cs="宋体"/>
                <w:kern w:val="0"/>
                <w:sz w:val="21"/>
                <w:szCs w:val="21"/>
                <w:lang w:val="en-US" w:eastAsia="zh-CN" w:bidi="zh-CN"/>
              </w:rPr>
              <w:t>账户名称：徽商银行股份有限公司阜阳界首支行</w:t>
            </w:r>
          </w:p>
          <w:p>
            <w:pPr>
              <w:pStyle w:val="18"/>
              <w:ind w:left="0" w:leftChars="0" w:firstLine="0" w:firstLineChars="0"/>
              <w:rPr>
                <w:rFonts w:ascii="宋体" w:hAnsi="宋体"/>
                <w:kern w:val="0"/>
                <w:sz w:val="22"/>
                <w:szCs w:val="22"/>
              </w:rPr>
            </w:pPr>
            <w:r>
              <w:rPr>
                <w:rFonts w:hint="eastAsia" w:ascii="宋体" w:hAnsi="宋体" w:eastAsia="宋体" w:cs="宋体"/>
                <w:kern w:val="0"/>
                <w:sz w:val="21"/>
                <w:szCs w:val="21"/>
                <w:lang w:val="en-US" w:eastAsia="zh-CN" w:bidi="zh-CN"/>
              </w:rPr>
              <w:t>银行账号：2080901021000174598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003" w:type="dxa"/>
            <w:noWrap w:val="0"/>
            <w:vAlign w:val="center"/>
          </w:tcPr>
          <w:p>
            <w:pPr>
              <w:pStyle w:val="25"/>
              <w:spacing w:line="360" w:lineRule="auto"/>
              <w:jc w:val="both"/>
              <w:rPr>
                <w:sz w:val="21"/>
                <w:szCs w:val="21"/>
                <w:lang w:eastAsia="en-US"/>
              </w:rPr>
            </w:pPr>
            <w:r>
              <w:rPr>
                <w:sz w:val="21"/>
                <w:szCs w:val="21"/>
                <w:lang w:eastAsia="en-US"/>
              </w:rPr>
              <w:t>31.1</w:t>
            </w:r>
          </w:p>
        </w:tc>
        <w:tc>
          <w:tcPr>
            <w:tcW w:w="2026" w:type="dxa"/>
            <w:noWrap w:val="0"/>
            <w:vAlign w:val="center"/>
          </w:tcPr>
          <w:p>
            <w:pPr>
              <w:pStyle w:val="25"/>
              <w:spacing w:line="360" w:lineRule="auto"/>
              <w:ind w:firstLine="210" w:firstLineChars="100"/>
              <w:jc w:val="both"/>
              <w:rPr>
                <w:sz w:val="21"/>
                <w:szCs w:val="21"/>
                <w:lang w:eastAsia="en-US"/>
              </w:rPr>
            </w:pPr>
            <w:r>
              <w:rPr>
                <w:sz w:val="21"/>
                <w:szCs w:val="21"/>
                <w:lang w:eastAsia="en-US"/>
              </w:rPr>
              <w:t>成交服务费</w:t>
            </w:r>
          </w:p>
        </w:tc>
        <w:tc>
          <w:tcPr>
            <w:tcW w:w="5562" w:type="dxa"/>
            <w:gridSpan w:val="2"/>
            <w:noWrap w:val="0"/>
            <w:vAlign w:val="center"/>
          </w:tcPr>
          <w:p>
            <w:pPr>
              <w:autoSpaceDE w:val="0"/>
              <w:autoSpaceDN w:val="0"/>
              <w:spacing w:line="360" w:lineRule="auto"/>
              <w:rPr>
                <w:rFonts w:ascii="宋体" w:hAnsi="宋体"/>
                <w:kern w:val="0"/>
                <w:sz w:val="22"/>
                <w:szCs w:val="22"/>
              </w:rPr>
            </w:pPr>
            <w:r>
              <w:rPr>
                <w:rFonts w:hint="eastAsia" w:ascii="宋体" w:hAnsi="宋体"/>
                <w:kern w:val="0"/>
                <w:sz w:val="22"/>
                <w:szCs w:val="22"/>
              </w:rPr>
              <w:t>□免收</w:t>
            </w:r>
          </w:p>
          <w:p>
            <w:pPr>
              <w:autoSpaceDE w:val="0"/>
              <w:autoSpaceDN w:val="0"/>
              <w:spacing w:line="360" w:lineRule="auto"/>
              <w:rPr>
                <w:rFonts w:hint="eastAsia" w:ascii="宋体" w:hAnsi="宋体"/>
                <w:kern w:val="0"/>
                <w:sz w:val="22"/>
                <w:szCs w:val="22"/>
              </w:rPr>
            </w:pPr>
            <w:r>
              <w:rPr>
                <w:rFonts w:hint="eastAsia" w:ascii="宋体" w:hAnsi="宋体"/>
                <w:kern w:val="0"/>
                <w:sz w:val="22"/>
                <w:szCs w:val="22"/>
              </w:rPr>
              <w:sym w:font="Wingdings" w:char="00FE"/>
            </w:r>
            <w:r>
              <w:rPr>
                <w:rFonts w:hint="eastAsia" w:ascii="宋体" w:hAnsi="宋体"/>
                <w:kern w:val="0"/>
                <w:sz w:val="22"/>
                <w:szCs w:val="22"/>
              </w:rPr>
              <w:t>定额收取：以最高响应限价为计算基准，参考原国家计委计价【2002】1980号文件计算标准的收取。专家评审费另付。</w:t>
            </w:r>
          </w:p>
          <w:p>
            <w:pPr>
              <w:autoSpaceDE w:val="0"/>
              <w:autoSpaceDN w:val="0"/>
              <w:spacing w:line="360" w:lineRule="auto"/>
              <w:rPr>
                <w:rFonts w:ascii="宋体" w:hAnsi="宋体"/>
                <w:kern w:val="0"/>
                <w:sz w:val="22"/>
                <w:szCs w:val="22"/>
              </w:rPr>
            </w:pPr>
            <w:r>
              <w:rPr>
                <w:rFonts w:hint="eastAsia" w:ascii="宋体" w:hAnsi="宋体"/>
                <w:kern w:val="0"/>
                <w:sz w:val="22"/>
                <w:szCs w:val="22"/>
              </w:rPr>
              <w:t>供应商准备和参加响应活动发生的费用自理。代理服务费均由成交人领取《成交通知书》前支付。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4" w:type="dxa"/>
          <w:trHeight w:val="503" w:hRule="atLeast"/>
        </w:trPr>
        <w:tc>
          <w:tcPr>
            <w:tcW w:w="1003" w:type="dxa"/>
            <w:noWrap w:val="0"/>
            <w:vAlign w:val="center"/>
          </w:tcPr>
          <w:p>
            <w:pPr>
              <w:pStyle w:val="25"/>
              <w:spacing w:before="19" w:line="360" w:lineRule="auto"/>
              <w:ind w:left="118" w:right="109"/>
              <w:jc w:val="both"/>
              <w:rPr>
                <w:sz w:val="21"/>
                <w:szCs w:val="21"/>
                <w:lang w:eastAsia="en-US"/>
              </w:rPr>
            </w:pPr>
            <w:r>
              <w:rPr>
                <w:sz w:val="21"/>
                <w:szCs w:val="21"/>
                <w:lang w:eastAsia="en-US"/>
              </w:rPr>
              <w:t>35</w:t>
            </w:r>
          </w:p>
        </w:tc>
        <w:tc>
          <w:tcPr>
            <w:tcW w:w="2026" w:type="dxa"/>
            <w:noWrap w:val="0"/>
            <w:vAlign w:val="center"/>
          </w:tcPr>
          <w:p>
            <w:pPr>
              <w:pStyle w:val="25"/>
              <w:spacing w:before="19" w:line="360" w:lineRule="auto"/>
              <w:ind w:left="107"/>
              <w:jc w:val="both"/>
              <w:rPr>
                <w:sz w:val="21"/>
                <w:szCs w:val="21"/>
                <w:lang w:eastAsia="en-US"/>
              </w:rPr>
            </w:pPr>
            <w:r>
              <w:rPr>
                <w:sz w:val="21"/>
                <w:szCs w:val="21"/>
                <w:lang w:eastAsia="en-US"/>
              </w:rPr>
              <w:t>其他内容</w:t>
            </w:r>
          </w:p>
        </w:tc>
        <w:tc>
          <w:tcPr>
            <w:tcW w:w="5468" w:type="dxa"/>
            <w:noWrap w:val="0"/>
            <w:vAlign w:val="center"/>
          </w:tcPr>
          <w:p>
            <w:pPr>
              <w:widowControl/>
              <w:spacing w:line="360" w:lineRule="auto"/>
              <w:jc w:val="left"/>
              <w:rPr>
                <w:sz w:val="22"/>
                <w:szCs w:val="21"/>
              </w:rPr>
            </w:pPr>
            <w:r>
              <w:rPr>
                <w:rFonts w:hint="eastAsia"/>
                <w:sz w:val="21"/>
                <w:szCs w:val="21"/>
              </w:rPr>
              <w:t xml:space="preserve">  </w:t>
            </w:r>
            <w:r>
              <w:rPr>
                <w:rFonts w:hint="eastAsia" w:ascii="宋体" w:hAnsi="宋体" w:cs="宋体"/>
                <w:color w:val="000000"/>
                <w:kern w:val="0"/>
                <w:sz w:val="22"/>
                <w:szCs w:val="22"/>
                <w:lang w:bidi="ar"/>
              </w:rPr>
              <w:t xml:space="preserve">1、受理异议（质疑）的联系方式： </w:t>
            </w:r>
          </w:p>
          <w:p>
            <w:pPr>
              <w:widowControl/>
              <w:spacing w:line="360" w:lineRule="auto"/>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采购代理机构：安徽龙方工程咨询有限公司</w:t>
            </w:r>
          </w:p>
          <w:p>
            <w:pPr>
              <w:widowControl/>
              <w:spacing w:line="360" w:lineRule="auto"/>
              <w:jc w:val="left"/>
              <w:rPr>
                <w:sz w:val="22"/>
                <w:szCs w:val="21"/>
              </w:rPr>
            </w:pPr>
            <w:r>
              <w:rPr>
                <w:rFonts w:hint="eastAsia" w:ascii="宋体" w:hAnsi="宋体" w:cs="宋体"/>
                <w:color w:val="000000"/>
                <w:kern w:val="0"/>
                <w:sz w:val="22"/>
                <w:szCs w:val="22"/>
                <w:lang w:bidi="ar"/>
              </w:rPr>
              <w:t>联系人：</w:t>
            </w:r>
            <w:r>
              <w:rPr>
                <w:rFonts w:hint="eastAsia" w:ascii="宋体" w:hAnsi="宋体" w:cs="宋体"/>
                <w:color w:val="000000"/>
                <w:kern w:val="0"/>
                <w:sz w:val="22"/>
                <w:szCs w:val="22"/>
                <w:lang w:val="en-US" w:eastAsia="zh-CN" w:bidi="ar"/>
              </w:rPr>
              <w:t>王先生</w:t>
            </w:r>
            <w:r>
              <w:rPr>
                <w:rFonts w:hint="eastAsia" w:ascii="宋体" w:hAnsi="宋体" w:cs="宋体"/>
                <w:color w:val="000000"/>
                <w:kern w:val="0"/>
                <w:sz w:val="22"/>
                <w:szCs w:val="22"/>
                <w:lang w:bidi="ar"/>
              </w:rPr>
              <w:t xml:space="preserve"> </w:t>
            </w:r>
          </w:p>
          <w:p>
            <w:pPr>
              <w:widowControl/>
              <w:spacing w:line="360" w:lineRule="auto"/>
              <w:jc w:val="left"/>
              <w:rPr>
                <w:sz w:val="22"/>
                <w:szCs w:val="21"/>
              </w:rPr>
            </w:pPr>
            <w:r>
              <w:rPr>
                <w:rFonts w:hint="eastAsia" w:ascii="宋体" w:hAnsi="宋体" w:cs="宋体"/>
                <w:color w:val="000000"/>
                <w:kern w:val="0"/>
                <w:sz w:val="22"/>
                <w:szCs w:val="22"/>
                <w:lang w:bidi="ar"/>
              </w:rPr>
              <w:t>电话： 17755861198</w:t>
            </w:r>
          </w:p>
          <w:p>
            <w:pPr>
              <w:widowControl/>
              <w:spacing w:line="360" w:lineRule="auto"/>
              <w:jc w:val="left"/>
              <w:rPr>
                <w:sz w:val="22"/>
                <w:szCs w:val="21"/>
              </w:rPr>
            </w:pPr>
            <w:r>
              <w:rPr>
                <w:rFonts w:hint="eastAsia" w:ascii="宋体" w:hAnsi="宋体" w:cs="宋体"/>
                <w:color w:val="000000"/>
                <w:kern w:val="0"/>
                <w:sz w:val="22"/>
                <w:szCs w:val="22"/>
                <w:lang w:bidi="ar"/>
              </w:rPr>
              <w:t>邮箱：</w:t>
            </w:r>
            <w:r>
              <w:rPr>
                <w:rFonts w:hint="eastAsia" w:ascii="宋体" w:hAnsi="宋体" w:cs="宋体"/>
                <w:color w:val="000000"/>
                <w:kern w:val="0"/>
                <w:sz w:val="22"/>
                <w:szCs w:val="22"/>
                <w:lang w:val="en-US" w:eastAsia="zh-CN" w:bidi="ar"/>
              </w:rPr>
              <w:t>772256399@qq.com</w:t>
            </w:r>
            <w:r>
              <w:rPr>
                <w:rFonts w:hint="eastAsia" w:ascii="宋体" w:hAnsi="宋体" w:cs="宋体"/>
                <w:color w:val="000000"/>
                <w:kern w:val="0"/>
                <w:sz w:val="22"/>
                <w:szCs w:val="22"/>
                <w:lang w:bidi="ar"/>
              </w:rPr>
              <w:t xml:space="preserve"> </w:t>
            </w:r>
          </w:p>
          <w:p>
            <w:pPr>
              <w:widowControl/>
              <w:spacing w:line="360" w:lineRule="auto"/>
              <w:jc w:val="left"/>
              <w:rPr>
                <w:sz w:val="22"/>
                <w:szCs w:val="21"/>
              </w:rPr>
            </w:pPr>
            <w:r>
              <w:rPr>
                <w:rFonts w:hint="eastAsia" w:ascii="宋体" w:hAnsi="宋体" w:cs="宋体"/>
                <w:color w:val="000000"/>
                <w:kern w:val="0"/>
                <w:sz w:val="22"/>
                <w:szCs w:val="22"/>
                <w:lang w:bidi="ar"/>
              </w:rPr>
              <w:t>2、对</w:t>
            </w:r>
            <w:r>
              <w:rPr>
                <w:rFonts w:hint="eastAsia" w:ascii="宋体" w:hAnsi="宋体" w:cs="宋体"/>
                <w:color w:val="000000"/>
                <w:kern w:val="0"/>
                <w:sz w:val="22"/>
                <w:szCs w:val="22"/>
                <w:lang w:eastAsia="zh-CN" w:bidi="ar"/>
              </w:rPr>
              <w:t>竞磋</w:t>
            </w:r>
            <w:r>
              <w:rPr>
                <w:rFonts w:hint="eastAsia" w:ascii="宋体" w:hAnsi="宋体" w:cs="宋体"/>
                <w:color w:val="000000"/>
                <w:kern w:val="0"/>
                <w:sz w:val="22"/>
                <w:szCs w:val="22"/>
                <w:lang w:bidi="ar"/>
              </w:rPr>
              <w:t xml:space="preserve">文件的异议（质疑）： </w:t>
            </w:r>
          </w:p>
          <w:p>
            <w:pPr>
              <w:widowControl/>
              <w:spacing w:line="360" w:lineRule="auto"/>
              <w:jc w:val="left"/>
              <w:rPr>
                <w:sz w:val="22"/>
                <w:szCs w:val="21"/>
              </w:rPr>
            </w:pPr>
            <w:r>
              <w:rPr>
                <w:rFonts w:hint="eastAsia" w:ascii="宋体" w:hAnsi="宋体" w:cs="宋体"/>
                <w:color w:val="000000"/>
                <w:kern w:val="0"/>
                <w:sz w:val="22"/>
                <w:szCs w:val="22"/>
                <w:lang w:bidi="ar"/>
              </w:rPr>
              <w:t>供应商未在本</w:t>
            </w:r>
            <w:r>
              <w:rPr>
                <w:rFonts w:hint="eastAsia" w:ascii="宋体" w:hAnsi="宋体" w:cs="宋体"/>
                <w:color w:val="000000"/>
                <w:kern w:val="0"/>
                <w:sz w:val="22"/>
                <w:szCs w:val="22"/>
                <w:lang w:eastAsia="zh-CN" w:bidi="ar"/>
              </w:rPr>
              <w:t>竞磋</w:t>
            </w:r>
            <w:r>
              <w:rPr>
                <w:rFonts w:hint="eastAsia" w:ascii="宋体" w:hAnsi="宋体" w:cs="宋体"/>
                <w:color w:val="000000"/>
                <w:kern w:val="0"/>
                <w:sz w:val="22"/>
                <w:szCs w:val="22"/>
                <w:lang w:bidi="ar"/>
              </w:rPr>
              <w:t>文件规定的时间内提出澄清要求的，视为其对本</w:t>
            </w:r>
            <w:r>
              <w:rPr>
                <w:rFonts w:hint="eastAsia" w:ascii="宋体" w:hAnsi="宋体" w:cs="宋体"/>
                <w:color w:val="000000"/>
                <w:kern w:val="0"/>
                <w:sz w:val="22"/>
                <w:szCs w:val="22"/>
                <w:lang w:eastAsia="zh-CN" w:bidi="ar"/>
              </w:rPr>
              <w:t>竞磋</w:t>
            </w:r>
            <w:r>
              <w:rPr>
                <w:rFonts w:hint="eastAsia" w:ascii="宋体" w:hAnsi="宋体" w:cs="宋体"/>
                <w:color w:val="000000"/>
                <w:kern w:val="0"/>
                <w:sz w:val="22"/>
                <w:szCs w:val="22"/>
                <w:lang w:bidi="ar"/>
              </w:rPr>
              <w:t xml:space="preserve">文件无异议（质疑）。相关部门依法不予受理。 </w:t>
            </w:r>
          </w:p>
          <w:p>
            <w:pPr>
              <w:widowControl/>
              <w:spacing w:line="360" w:lineRule="auto"/>
              <w:jc w:val="left"/>
              <w:rPr>
                <w:sz w:val="22"/>
                <w:szCs w:val="21"/>
              </w:rPr>
            </w:pPr>
            <w:r>
              <w:rPr>
                <w:rFonts w:hint="eastAsia" w:ascii="宋体" w:hAnsi="宋体" w:cs="宋体"/>
                <w:color w:val="000000"/>
                <w:kern w:val="0"/>
                <w:sz w:val="22"/>
                <w:szCs w:val="22"/>
                <w:lang w:bidi="ar"/>
              </w:rPr>
              <w:t xml:space="preserve">3、对开标过程提出异议（质疑）的，应于开标现场提出。 </w:t>
            </w:r>
          </w:p>
          <w:p>
            <w:pPr>
              <w:widowControl/>
              <w:spacing w:line="360" w:lineRule="auto"/>
              <w:jc w:val="left"/>
              <w:rPr>
                <w:sz w:val="22"/>
                <w:szCs w:val="21"/>
              </w:rPr>
            </w:pPr>
            <w:r>
              <w:rPr>
                <w:rFonts w:hint="eastAsia" w:ascii="宋体" w:hAnsi="宋体" w:cs="宋体"/>
                <w:color w:val="000000"/>
                <w:kern w:val="0"/>
                <w:sz w:val="22"/>
                <w:szCs w:val="22"/>
                <w:lang w:bidi="ar"/>
              </w:rPr>
              <w:t xml:space="preserve">4、对评标结果的异议（质疑）： </w:t>
            </w:r>
          </w:p>
          <w:p>
            <w:pPr>
              <w:widowControl/>
              <w:spacing w:line="360" w:lineRule="auto"/>
              <w:jc w:val="left"/>
              <w:rPr>
                <w:sz w:val="22"/>
                <w:szCs w:val="21"/>
              </w:rPr>
            </w:pPr>
            <w:r>
              <w:rPr>
                <w:rFonts w:hint="eastAsia" w:ascii="宋体" w:hAnsi="宋体" w:cs="宋体"/>
                <w:color w:val="000000"/>
                <w:kern w:val="0"/>
                <w:sz w:val="22"/>
                <w:szCs w:val="22"/>
                <w:lang w:bidi="ar"/>
              </w:rPr>
              <w:t xml:space="preserve">招标投标相关各方对评标结果有异议（质疑），应在评审结果公告结束之日起三个工作日内以书面形式向招标代理公司或采购人提出。 </w:t>
            </w:r>
          </w:p>
          <w:p>
            <w:pPr>
              <w:widowControl/>
              <w:spacing w:line="360" w:lineRule="auto"/>
              <w:jc w:val="left"/>
              <w:rPr>
                <w:sz w:val="22"/>
                <w:szCs w:val="21"/>
              </w:rPr>
            </w:pPr>
            <w:r>
              <w:rPr>
                <w:rFonts w:hint="eastAsia" w:ascii="宋体" w:hAnsi="宋体" w:cs="宋体"/>
                <w:color w:val="000000"/>
                <w:kern w:val="0"/>
                <w:sz w:val="22"/>
                <w:szCs w:val="22"/>
                <w:lang w:bidi="ar"/>
              </w:rPr>
              <w:t xml:space="preserve">（1）书面异议（质疑）材料应当包括以下内容：①提出异议（质疑）的投标人的名称、地址及有效联系方式； </w:t>
            </w:r>
          </w:p>
          <w:p>
            <w:pPr>
              <w:widowControl/>
              <w:spacing w:line="360" w:lineRule="auto"/>
              <w:jc w:val="left"/>
              <w:rPr>
                <w:sz w:val="22"/>
                <w:szCs w:val="21"/>
              </w:rPr>
            </w:pPr>
            <w:r>
              <w:rPr>
                <w:rFonts w:hint="eastAsia" w:ascii="宋体" w:hAnsi="宋体" w:cs="宋体"/>
                <w:color w:val="000000"/>
                <w:kern w:val="0"/>
                <w:sz w:val="22"/>
                <w:szCs w:val="22"/>
                <w:lang w:bidi="ar"/>
              </w:rPr>
              <w:t xml:space="preserve">②异议（质疑）对象的投标人的名称； </w:t>
            </w:r>
          </w:p>
          <w:p>
            <w:pPr>
              <w:widowControl/>
              <w:spacing w:line="360" w:lineRule="auto"/>
              <w:jc w:val="left"/>
              <w:rPr>
                <w:sz w:val="22"/>
                <w:szCs w:val="21"/>
              </w:rPr>
            </w:pPr>
            <w:r>
              <w:rPr>
                <w:rFonts w:hint="eastAsia" w:ascii="宋体" w:hAnsi="宋体" w:cs="宋体"/>
                <w:color w:val="000000"/>
                <w:kern w:val="0"/>
                <w:sz w:val="22"/>
                <w:szCs w:val="22"/>
                <w:lang w:bidi="ar"/>
              </w:rPr>
              <w:t xml:space="preserve">③异议（质疑）事项的基本事实； </w:t>
            </w:r>
          </w:p>
          <w:p>
            <w:pPr>
              <w:widowControl/>
              <w:spacing w:line="360" w:lineRule="auto"/>
              <w:jc w:val="left"/>
              <w:rPr>
                <w:sz w:val="22"/>
                <w:szCs w:val="21"/>
              </w:rPr>
            </w:pPr>
            <w:r>
              <w:rPr>
                <w:rFonts w:hint="eastAsia" w:ascii="宋体" w:hAnsi="宋体" w:cs="宋体"/>
                <w:color w:val="000000"/>
                <w:kern w:val="0"/>
                <w:sz w:val="22"/>
                <w:szCs w:val="22"/>
                <w:lang w:bidi="ar"/>
              </w:rPr>
              <w:t xml:space="preserve">④相关请求和主张； </w:t>
            </w:r>
          </w:p>
          <w:p>
            <w:pPr>
              <w:widowControl/>
              <w:spacing w:line="360" w:lineRule="auto"/>
              <w:jc w:val="left"/>
              <w:rPr>
                <w:sz w:val="22"/>
                <w:szCs w:val="21"/>
              </w:rPr>
            </w:pPr>
            <w:r>
              <w:rPr>
                <w:rFonts w:hint="eastAsia" w:ascii="宋体" w:hAnsi="宋体" w:cs="宋体"/>
                <w:color w:val="000000"/>
                <w:kern w:val="0"/>
                <w:sz w:val="22"/>
                <w:szCs w:val="22"/>
                <w:lang w:bidi="ar"/>
              </w:rPr>
              <w:t xml:space="preserve">⑤有效线索和相关证明材料； </w:t>
            </w:r>
          </w:p>
          <w:p>
            <w:pPr>
              <w:widowControl/>
              <w:spacing w:line="360" w:lineRule="auto"/>
              <w:jc w:val="left"/>
              <w:rPr>
                <w:sz w:val="22"/>
                <w:szCs w:val="21"/>
              </w:rPr>
            </w:pPr>
            <w:r>
              <w:rPr>
                <w:rFonts w:hint="eastAsia" w:ascii="宋体" w:hAnsi="宋体" w:cs="宋体"/>
                <w:color w:val="000000"/>
                <w:kern w:val="0"/>
                <w:sz w:val="22"/>
                <w:szCs w:val="22"/>
                <w:lang w:bidi="ar"/>
              </w:rPr>
              <w:t xml:space="preserve">⑥提出异议（质疑）的投标人是法人的，异议（质疑）材料必须由其法定代表人签字并加盖单位公章，并附法定代表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 </w:t>
            </w:r>
          </w:p>
          <w:p>
            <w:pPr>
              <w:widowControl/>
              <w:spacing w:line="360" w:lineRule="auto"/>
              <w:jc w:val="left"/>
              <w:rPr>
                <w:sz w:val="22"/>
                <w:szCs w:val="21"/>
              </w:rPr>
            </w:pPr>
            <w:r>
              <w:rPr>
                <w:rFonts w:hint="eastAsia" w:ascii="宋体" w:hAnsi="宋体" w:cs="宋体"/>
                <w:color w:val="000000"/>
                <w:kern w:val="0"/>
                <w:sz w:val="22"/>
                <w:szCs w:val="22"/>
                <w:lang w:bidi="ar"/>
              </w:rPr>
              <w:t xml:space="preserve">（2）有下列情形的异议（质疑）材料不予受理： </w:t>
            </w:r>
          </w:p>
          <w:p>
            <w:pPr>
              <w:widowControl/>
              <w:spacing w:line="360" w:lineRule="auto"/>
              <w:jc w:val="left"/>
              <w:rPr>
                <w:sz w:val="22"/>
                <w:szCs w:val="21"/>
              </w:rPr>
            </w:pPr>
            <w:r>
              <w:rPr>
                <w:rFonts w:hint="eastAsia" w:ascii="宋体" w:hAnsi="宋体" w:cs="宋体"/>
                <w:color w:val="000000"/>
                <w:kern w:val="0"/>
                <w:sz w:val="22"/>
                <w:szCs w:val="22"/>
                <w:lang w:bidi="ar"/>
              </w:rPr>
              <w:t xml:space="preserve">①书面异议（质疑）材料不完整的； </w:t>
            </w:r>
          </w:p>
          <w:p>
            <w:pPr>
              <w:widowControl/>
              <w:spacing w:line="360" w:lineRule="auto"/>
              <w:jc w:val="left"/>
              <w:rPr>
                <w:sz w:val="22"/>
                <w:szCs w:val="21"/>
              </w:rPr>
            </w:pPr>
            <w:r>
              <w:rPr>
                <w:rFonts w:hint="eastAsia" w:ascii="宋体" w:hAnsi="宋体" w:cs="宋体"/>
                <w:color w:val="000000"/>
                <w:kern w:val="0"/>
                <w:sz w:val="22"/>
                <w:szCs w:val="22"/>
                <w:lang w:bidi="ar"/>
              </w:rPr>
              <w:t xml:space="preserve">②异议（质疑）事项含有主观猜测等内容且无充分有效证据的； </w:t>
            </w:r>
          </w:p>
          <w:p>
            <w:pPr>
              <w:widowControl/>
              <w:spacing w:line="360" w:lineRule="auto"/>
              <w:jc w:val="left"/>
              <w:rPr>
                <w:sz w:val="22"/>
                <w:szCs w:val="21"/>
              </w:rPr>
            </w:pPr>
            <w:r>
              <w:rPr>
                <w:rFonts w:hint="eastAsia" w:ascii="宋体" w:hAnsi="宋体" w:cs="宋体"/>
                <w:color w:val="000000"/>
                <w:kern w:val="0"/>
                <w:sz w:val="22"/>
                <w:szCs w:val="22"/>
                <w:lang w:bidi="ar"/>
              </w:rPr>
              <w:t xml:space="preserve">③对其他投标人的投标文件详细内容异议（质疑），无法提供合法来源渠道的； </w:t>
            </w:r>
          </w:p>
          <w:p>
            <w:pPr>
              <w:widowControl/>
              <w:spacing w:line="360" w:lineRule="auto"/>
              <w:jc w:val="left"/>
              <w:rPr>
                <w:sz w:val="22"/>
                <w:szCs w:val="21"/>
              </w:rPr>
            </w:pPr>
            <w:r>
              <w:rPr>
                <w:rFonts w:hint="eastAsia" w:ascii="宋体" w:hAnsi="宋体" w:cs="宋体"/>
                <w:color w:val="000000"/>
                <w:kern w:val="0"/>
                <w:sz w:val="22"/>
                <w:szCs w:val="22"/>
                <w:lang w:bidi="ar"/>
              </w:rPr>
              <w:t xml:space="preserve">④违反相关法律法规的。 </w:t>
            </w:r>
          </w:p>
          <w:p>
            <w:pPr>
              <w:widowControl/>
              <w:spacing w:line="360" w:lineRule="auto"/>
              <w:jc w:val="left"/>
              <w:rPr>
                <w:sz w:val="22"/>
                <w:szCs w:val="21"/>
              </w:rPr>
            </w:pPr>
            <w:r>
              <w:rPr>
                <w:rFonts w:hint="eastAsia" w:ascii="宋体" w:hAnsi="宋体" w:cs="宋体"/>
                <w:color w:val="000000"/>
                <w:kern w:val="0"/>
                <w:sz w:val="22"/>
                <w:szCs w:val="22"/>
                <w:lang w:bidi="ar"/>
              </w:rPr>
              <w:t xml:space="preserve">5、投诉人有下列情形之一的，属于虚假、恶意投诉，招标采购监督管理部门将驳回投诉，将其列入不良行为记录名单，记入“不守信投标记录档案”，并在相关网络平台公告，同时将报请行政监管部门处理。 </w:t>
            </w:r>
          </w:p>
          <w:p>
            <w:pPr>
              <w:widowControl/>
              <w:spacing w:line="360" w:lineRule="auto"/>
              <w:jc w:val="left"/>
              <w:rPr>
                <w:sz w:val="22"/>
                <w:szCs w:val="21"/>
              </w:rPr>
            </w:pPr>
            <w:r>
              <w:rPr>
                <w:rFonts w:hint="eastAsia" w:ascii="宋体" w:hAnsi="宋体" w:cs="宋体"/>
                <w:color w:val="000000"/>
                <w:kern w:val="0"/>
                <w:sz w:val="22"/>
                <w:szCs w:val="22"/>
                <w:lang w:bidi="ar"/>
              </w:rPr>
              <w:t xml:space="preserve">5.1一年内三次以上投诉均查无实据的； </w:t>
            </w:r>
          </w:p>
          <w:p>
            <w:pPr>
              <w:widowControl/>
              <w:spacing w:line="360" w:lineRule="auto"/>
              <w:jc w:val="left"/>
              <w:rPr>
                <w:sz w:val="22"/>
                <w:szCs w:val="21"/>
              </w:rPr>
            </w:pPr>
            <w:r>
              <w:rPr>
                <w:rFonts w:hint="eastAsia" w:ascii="宋体" w:hAnsi="宋体" w:cs="宋体"/>
                <w:color w:val="000000"/>
                <w:kern w:val="0"/>
                <w:sz w:val="22"/>
                <w:szCs w:val="22"/>
                <w:lang w:bidi="ar"/>
              </w:rPr>
              <w:t xml:space="preserve">5.2捏造事实或者提供虚假投诉材料的； </w:t>
            </w:r>
          </w:p>
          <w:p>
            <w:pPr>
              <w:pStyle w:val="25"/>
              <w:spacing w:line="360" w:lineRule="auto"/>
              <w:jc w:val="both"/>
              <w:rPr>
                <w:sz w:val="21"/>
                <w:szCs w:val="21"/>
              </w:rPr>
            </w:pPr>
            <w:r>
              <w:rPr>
                <w:rFonts w:hint="eastAsia" w:ascii="宋体" w:hAnsi="宋体" w:cs="宋体"/>
                <w:color w:val="000000"/>
                <w:kern w:val="0"/>
                <w:sz w:val="22"/>
                <w:szCs w:val="22"/>
                <w:lang w:bidi="ar"/>
              </w:rPr>
              <w:t>5.3其他经认定属于虚假、恶意投诉的行为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4" w:type="dxa"/>
          <w:trHeight w:val="6341" w:hRule="atLeast"/>
        </w:trPr>
        <w:tc>
          <w:tcPr>
            <w:tcW w:w="1003" w:type="dxa"/>
            <w:noWrap w:val="0"/>
            <w:vAlign w:val="center"/>
          </w:tcPr>
          <w:p>
            <w:pPr>
              <w:pStyle w:val="25"/>
              <w:spacing w:before="2" w:line="360" w:lineRule="auto"/>
              <w:jc w:val="both"/>
              <w:rPr>
                <w:sz w:val="21"/>
                <w:szCs w:val="21"/>
                <w:lang w:eastAsia="en-US"/>
              </w:rPr>
            </w:pPr>
            <w:r>
              <w:rPr>
                <w:sz w:val="21"/>
                <w:szCs w:val="21"/>
                <w:lang w:eastAsia="en-US"/>
              </w:rPr>
              <w:t>35.3</w:t>
            </w:r>
          </w:p>
        </w:tc>
        <w:tc>
          <w:tcPr>
            <w:tcW w:w="2026" w:type="dxa"/>
            <w:noWrap w:val="0"/>
            <w:vAlign w:val="center"/>
          </w:tcPr>
          <w:p>
            <w:pPr>
              <w:pStyle w:val="25"/>
              <w:spacing w:line="360" w:lineRule="auto"/>
              <w:ind w:left="107"/>
              <w:jc w:val="both"/>
              <w:rPr>
                <w:sz w:val="21"/>
                <w:szCs w:val="21"/>
                <w:lang w:eastAsia="en-US"/>
              </w:rPr>
            </w:pPr>
            <w:r>
              <w:rPr>
                <w:sz w:val="21"/>
                <w:szCs w:val="21"/>
                <w:lang w:eastAsia="en-US"/>
              </w:rPr>
              <w:t>社保证明材料(如有)</w:t>
            </w:r>
          </w:p>
        </w:tc>
        <w:tc>
          <w:tcPr>
            <w:tcW w:w="5468" w:type="dxa"/>
            <w:noWrap w:val="0"/>
            <w:vAlign w:val="center"/>
          </w:tcPr>
          <w:p>
            <w:pPr>
              <w:pStyle w:val="25"/>
              <w:spacing w:line="360" w:lineRule="auto"/>
              <w:ind w:left="108" w:right="90"/>
              <w:jc w:val="both"/>
              <w:rPr>
                <w:sz w:val="21"/>
                <w:szCs w:val="21"/>
              </w:rPr>
            </w:pPr>
            <w:r>
              <w:rPr>
                <w:sz w:val="21"/>
                <w:szCs w:val="21"/>
              </w:rPr>
              <w:t>本项目磋商文件中要求提供的社保证明材料为下述形式之一（响应文件中须提供扫描件）：</w:t>
            </w:r>
          </w:p>
          <w:p>
            <w:pPr>
              <w:pStyle w:val="25"/>
              <w:numPr>
                <w:ilvl w:val="0"/>
                <w:numId w:val="4"/>
              </w:numPr>
              <w:tabs>
                <w:tab w:val="left" w:pos="723"/>
              </w:tabs>
              <w:spacing w:before="160" w:line="276" w:lineRule="auto"/>
              <w:ind w:right="90" w:firstLine="0"/>
              <w:jc w:val="both"/>
              <w:rPr>
                <w:sz w:val="21"/>
                <w:szCs w:val="21"/>
              </w:rPr>
            </w:pPr>
            <w:r>
              <w:rPr>
                <w:sz w:val="21"/>
                <w:szCs w:val="21"/>
              </w:rPr>
              <w:t>社保局官方网站查询的缴费记录截图；</w:t>
            </w:r>
          </w:p>
          <w:p>
            <w:pPr>
              <w:pStyle w:val="25"/>
              <w:numPr>
                <w:ilvl w:val="0"/>
                <w:numId w:val="4"/>
              </w:numPr>
              <w:tabs>
                <w:tab w:val="left" w:pos="723"/>
              </w:tabs>
              <w:spacing w:before="160" w:line="276" w:lineRule="auto"/>
              <w:ind w:right="90" w:firstLine="0"/>
              <w:jc w:val="both"/>
              <w:rPr>
                <w:sz w:val="21"/>
                <w:szCs w:val="21"/>
              </w:rPr>
            </w:pPr>
            <w:r>
              <w:rPr>
                <w:sz w:val="21"/>
                <w:szCs w:val="21"/>
              </w:rPr>
              <w:t>社保局的书面证明材料；</w:t>
            </w:r>
          </w:p>
          <w:p>
            <w:pPr>
              <w:pStyle w:val="25"/>
              <w:numPr>
                <w:ilvl w:val="0"/>
                <w:numId w:val="4"/>
              </w:numPr>
              <w:tabs>
                <w:tab w:val="left" w:pos="723"/>
              </w:tabs>
              <w:spacing w:before="160" w:line="276" w:lineRule="auto"/>
              <w:ind w:right="90" w:firstLine="0"/>
              <w:jc w:val="both"/>
              <w:rPr>
                <w:sz w:val="21"/>
                <w:szCs w:val="21"/>
              </w:rPr>
            </w:pPr>
            <w:r>
              <w:rPr>
                <w:sz w:val="21"/>
                <w:szCs w:val="21"/>
              </w:rPr>
              <w:t>经供应商委托的第三方人力资源服务机构或与供应商有直接隶属关系的机构可以代缴社保，但须提供有关证明材料并经磋商小组确认。</w:t>
            </w:r>
          </w:p>
          <w:p>
            <w:pPr>
              <w:pStyle w:val="25"/>
              <w:numPr>
                <w:ilvl w:val="0"/>
                <w:numId w:val="4"/>
              </w:numPr>
              <w:tabs>
                <w:tab w:val="left" w:pos="723"/>
              </w:tabs>
              <w:spacing w:before="160" w:line="276" w:lineRule="auto"/>
              <w:ind w:right="90" w:firstLine="0"/>
              <w:jc w:val="both"/>
              <w:rPr>
                <w:sz w:val="21"/>
                <w:szCs w:val="21"/>
              </w:rPr>
            </w:pPr>
            <w:r>
              <w:rPr>
                <w:sz w:val="21"/>
                <w:szCs w:val="21"/>
              </w:rPr>
              <w:t>参与磋商的院校，社保证明可以用以下任意一种：</w:t>
            </w:r>
          </w:p>
          <w:p>
            <w:pPr>
              <w:pStyle w:val="25"/>
              <w:numPr>
                <w:ilvl w:val="0"/>
                <w:numId w:val="4"/>
              </w:numPr>
              <w:tabs>
                <w:tab w:val="left" w:pos="723"/>
              </w:tabs>
              <w:spacing w:before="160" w:line="276" w:lineRule="auto"/>
              <w:ind w:right="90" w:firstLine="0"/>
              <w:jc w:val="both"/>
              <w:rPr>
                <w:sz w:val="21"/>
                <w:szCs w:val="21"/>
              </w:rPr>
            </w:pPr>
            <w:r>
              <w:rPr>
                <w:sz w:val="21"/>
                <w:szCs w:val="21"/>
              </w:rPr>
              <w:t>①加盖供应商公章的教师证（须为本单位人员）；</w:t>
            </w:r>
          </w:p>
          <w:p>
            <w:pPr>
              <w:pStyle w:val="25"/>
              <w:numPr>
                <w:ilvl w:val="0"/>
                <w:numId w:val="4"/>
              </w:numPr>
              <w:tabs>
                <w:tab w:val="left" w:pos="723"/>
              </w:tabs>
              <w:spacing w:before="160" w:line="276" w:lineRule="auto"/>
              <w:ind w:right="90" w:firstLine="0"/>
              <w:jc w:val="both"/>
              <w:rPr>
                <w:sz w:val="21"/>
                <w:szCs w:val="21"/>
                <w:lang w:eastAsia="en-US"/>
              </w:rPr>
            </w:pPr>
            <w:r>
              <w:rPr>
                <w:sz w:val="21"/>
                <w:szCs w:val="21"/>
                <w:lang w:eastAsia="en-US"/>
              </w:rPr>
              <w:t>②医保证明材料。</w:t>
            </w:r>
          </w:p>
          <w:p>
            <w:pPr>
              <w:pStyle w:val="25"/>
              <w:numPr>
                <w:ilvl w:val="0"/>
                <w:numId w:val="4"/>
              </w:numPr>
              <w:tabs>
                <w:tab w:val="left" w:pos="723"/>
              </w:tabs>
              <w:spacing w:before="160" w:line="276" w:lineRule="auto"/>
              <w:ind w:right="90" w:firstLine="0"/>
              <w:jc w:val="both"/>
              <w:rPr>
                <w:sz w:val="21"/>
                <w:szCs w:val="21"/>
              </w:rPr>
            </w:pPr>
            <w:r>
              <w:rPr>
                <w:sz w:val="21"/>
                <w:szCs w:val="21"/>
              </w:rPr>
              <w:t>其他经磋商小组认可的证明材料。</w:t>
            </w:r>
          </w:p>
          <w:p>
            <w:pPr>
              <w:pStyle w:val="25"/>
              <w:numPr>
                <w:ilvl w:val="0"/>
                <w:numId w:val="4"/>
              </w:numPr>
              <w:tabs>
                <w:tab w:val="left" w:pos="723"/>
              </w:tabs>
              <w:spacing w:before="160" w:line="276" w:lineRule="auto"/>
              <w:ind w:right="90" w:firstLine="0"/>
              <w:jc w:val="both"/>
              <w:rPr>
                <w:sz w:val="21"/>
                <w:szCs w:val="21"/>
              </w:rPr>
            </w:pPr>
            <w:r>
              <w:rPr>
                <w:sz w:val="21"/>
                <w:szCs w:val="21"/>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4" w:type="dxa"/>
          <w:trHeight w:val="2800" w:hRule="atLeast"/>
        </w:trPr>
        <w:tc>
          <w:tcPr>
            <w:tcW w:w="1003" w:type="dxa"/>
            <w:noWrap w:val="0"/>
            <w:vAlign w:val="center"/>
          </w:tcPr>
          <w:p>
            <w:pPr>
              <w:pStyle w:val="25"/>
              <w:spacing w:line="360" w:lineRule="auto"/>
              <w:ind w:right="489"/>
              <w:jc w:val="both"/>
              <w:rPr>
                <w:sz w:val="21"/>
                <w:szCs w:val="21"/>
                <w:lang w:eastAsia="en-US"/>
              </w:rPr>
            </w:pPr>
            <w:r>
              <w:rPr>
                <w:sz w:val="21"/>
                <w:szCs w:val="21"/>
                <w:lang w:eastAsia="en-US"/>
              </w:rPr>
              <w:t>35.</w:t>
            </w:r>
            <w:r>
              <w:rPr>
                <w:rFonts w:hint="eastAsia"/>
                <w:sz w:val="21"/>
                <w:szCs w:val="21"/>
                <w:lang w:eastAsia="en-US"/>
              </w:rPr>
              <w:t>5</w:t>
            </w:r>
          </w:p>
        </w:tc>
        <w:tc>
          <w:tcPr>
            <w:tcW w:w="2026" w:type="dxa"/>
            <w:noWrap w:val="0"/>
            <w:vAlign w:val="center"/>
          </w:tcPr>
          <w:p>
            <w:pPr>
              <w:pStyle w:val="25"/>
              <w:spacing w:line="360" w:lineRule="auto"/>
              <w:jc w:val="both"/>
              <w:rPr>
                <w:sz w:val="21"/>
                <w:szCs w:val="21"/>
                <w:lang w:eastAsia="en-US"/>
              </w:rPr>
            </w:pPr>
            <w:r>
              <w:rPr>
                <w:sz w:val="21"/>
                <w:szCs w:val="21"/>
                <w:lang w:eastAsia="en-US"/>
              </w:rPr>
              <w:t>解释权</w:t>
            </w:r>
          </w:p>
        </w:tc>
        <w:tc>
          <w:tcPr>
            <w:tcW w:w="5468" w:type="dxa"/>
            <w:noWrap w:val="0"/>
            <w:vAlign w:val="center"/>
          </w:tcPr>
          <w:p>
            <w:pPr>
              <w:pStyle w:val="25"/>
              <w:numPr>
                <w:ilvl w:val="0"/>
                <w:numId w:val="5"/>
              </w:numPr>
              <w:tabs>
                <w:tab w:val="left" w:pos="710"/>
              </w:tabs>
              <w:spacing w:line="276" w:lineRule="auto"/>
              <w:ind w:right="-29" w:firstLine="0"/>
              <w:jc w:val="both"/>
              <w:rPr>
                <w:sz w:val="21"/>
                <w:szCs w:val="21"/>
              </w:rPr>
            </w:pPr>
            <w:r>
              <w:rPr>
                <w:sz w:val="21"/>
                <w:szCs w:val="21"/>
              </w:rPr>
              <w:t>构成本磋商文件的各个组成文件应互为解释，互为说明；</w:t>
            </w:r>
          </w:p>
          <w:p>
            <w:pPr>
              <w:pStyle w:val="25"/>
              <w:numPr>
                <w:ilvl w:val="0"/>
                <w:numId w:val="5"/>
              </w:numPr>
              <w:tabs>
                <w:tab w:val="left" w:pos="723"/>
              </w:tabs>
              <w:spacing w:before="4" w:line="276" w:lineRule="auto"/>
              <w:ind w:right="102" w:firstLine="0"/>
              <w:jc w:val="both"/>
              <w:rPr>
                <w:sz w:val="21"/>
                <w:szCs w:val="21"/>
              </w:rPr>
            </w:pPr>
            <w:r>
              <w:rPr>
                <w:sz w:val="21"/>
                <w:szCs w:val="21"/>
              </w:rPr>
              <w:t>同一组成文件中就同一事项的规定或约定不一致的，以编排顺序在后者为准；</w:t>
            </w:r>
          </w:p>
          <w:p>
            <w:pPr>
              <w:pStyle w:val="25"/>
              <w:numPr>
                <w:ilvl w:val="0"/>
                <w:numId w:val="5"/>
              </w:numPr>
              <w:tabs>
                <w:tab w:val="left" w:pos="723"/>
              </w:tabs>
              <w:spacing w:before="6" w:line="276" w:lineRule="auto"/>
              <w:ind w:left="722" w:hanging="615"/>
              <w:jc w:val="both"/>
              <w:rPr>
                <w:sz w:val="21"/>
                <w:szCs w:val="21"/>
              </w:rPr>
            </w:pPr>
            <w:r>
              <w:rPr>
                <w:sz w:val="21"/>
                <w:szCs w:val="21"/>
              </w:rPr>
              <w:t>如有不明确或不一致，构成合同文件组成内</w:t>
            </w:r>
          </w:p>
          <w:p>
            <w:pPr>
              <w:pStyle w:val="25"/>
              <w:spacing w:line="276" w:lineRule="auto"/>
              <w:ind w:left="108"/>
              <w:jc w:val="both"/>
              <w:rPr>
                <w:sz w:val="21"/>
                <w:szCs w:val="21"/>
              </w:rPr>
            </w:pPr>
            <w:r>
              <w:rPr>
                <w:sz w:val="21"/>
                <w:szCs w:val="21"/>
              </w:rPr>
              <w:t>容的，以合同文件约定内容为准，且以专用合同条款约定的合同文件优先顺序解释；</w:t>
            </w:r>
          </w:p>
          <w:p>
            <w:pPr>
              <w:pStyle w:val="25"/>
              <w:numPr>
                <w:ilvl w:val="0"/>
                <w:numId w:val="4"/>
              </w:numPr>
              <w:tabs>
                <w:tab w:val="left" w:pos="723"/>
              </w:tabs>
              <w:spacing w:before="160" w:line="276" w:lineRule="auto"/>
              <w:ind w:right="90" w:firstLine="0"/>
              <w:jc w:val="both"/>
              <w:rPr>
                <w:sz w:val="21"/>
                <w:szCs w:val="21"/>
              </w:rPr>
            </w:pPr>
            <w:r>
              <w:rPr>
                <w:sz w:val="21"/>
                <w:szCs w:val="21"/>
              </w:rPr>
              <w:t>除磋商文件中有特别规定外，仅适用于磋商及响应文件提交阶段的规定，按磋商公告、供应商须知、评审方法和标准、响应文件格式的先后顺序解释；</w:t>
            </w:r>
          </w:p>
          <w:p>
            <w:pPr>
              <w:pStyle w:val="25"/>
              <w:numPr>
                <w:ilvl w:val="0"/>
                <w:numId w:val="4"/>
              </w:numPr>
              <w:tabs>
                <w:tab w:val="left" w:pos="723"/>
              </w:tabs>
              <w:spacing w:line="276" w:lineRule="auto"/>
              <w:ind w:left="722"/>
              <w:jc w:val="both"/>
              <w:rPr>
                <w:sz w:val="21"/>
                <w:szCs w:val="21"/>
              </w:rPr>
            </w:pPr>
            <w:r>
              <w:rPr>
                <w:sz w:val="21"/>
                <w:szCs w:val="21"/>
              </w:rPr>
              <w:t>按本款前述规定仍不能形成结论的，由采购人负责解释。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94" w:type="dxa"/>
          <w:trHeight w:val="1323" w:hRule="atLeast"/>
        </w:trPr>
        <w:tc>
          <w:tcPr>
            <w:tcW w:w="1003" w:type="dxa"/>
            <w:noWrap w:val="0"/>
            <w:vAlign w:val="center"/>
          </w:tcPr>
          <w:p>
            <w:pPr>
              <w:pStyle w:val="25"/>
              <w:spacing w:before="19" w:line="360" w:lineRule="auto"/>
              <w:jc w:val="both"/>
              <w:rPr>
                <w:sz w:val="21"/>
                <w:szCs w:val="21"/>
                <w:lang w:eastAsia="en-US"/>
              </w:rPr>
            </w:pPr>
            <w:r>
              <w:rPr>
                <w:sz w:val="21"/>
                <w:szCs w:val="21"/>
                <w:lang w:eastAsia="en-US"/>
              </w:rPr>
              <w:t>35.</w:t>
            </w:r>
            <w:r>
              <w:rPr>
                <w:rFonts w:hint="eastAsia"/>
                <w:sz w:val="21"/>
                <w:szCs w:val="21"/>
                <w:lang w:eastAsia="en-US"/>
              </w:rPr>
              <w:t>6</w:t>
            </w:r>
          </w:p>
        </w:tc>
        <w:tc>
          <w:tcPr>
            <w:tcW w:w="2026" w:type="dxa"/>
            <w:noWrap w:val="0"/>
            <w:vAlign w:val="center"/>
          </w:tcPr>
          <w:p>
            <w:pPr>
              <w:pStyle w:val="25"/>
              <w:spacing w:before="19" w:line="360" w:lineRule="auto"/>
              <w:ind w:left="107"/>
              <w:jc w:val="both"/>
              <w:rPr>
                <w:sz w:val="21"/>
                <w:szCs w:val="21"/>
                <w:lang w:eastAsia="en-US"/>
              </w:rPr>
            </w:pPr>
            <w:r>
              <w:rPr>
                <w:sz w:val="21"/>
                <w:szCs w:val="21"/>
                <w:lang w:eastAsia="en-US"/>
              </w:rPr>
              <w:t>其他补充说明</w:t>
            </w:r>
          </w:p>
        </w:tc>
        <w:tc>
          <w:tcPr>
            <w:tcW w:w="5468" w:type="dxa"/>
            <w:noWrap w:val="0"/>
            <w:vAlign w:val="center"/>
          </w:tcPr>
          <w:p>
            <w:pPr>
              <w:pStyle w:val="25"/>
              <w:tabs>
                <w:tab w:val="left" w:pos="710"/>
              </w:tabs>
              <w:spacing w:line="360" w:lineRule="auto"/>
              <w:ind w:left="108" w:right="-29"/>
              <w:jc w:val="both"/>
              <w:rPr>
                <w:rFonts w:hint="eastAsia"/>
                <w:sz w:val="21"/>
                <w:szCs w:val="21"/>
              </w:rPr>
            </w:pPr>
            <w:r>
              <w:rPr>
                <w:rFonts w:hint="eastAsia"/>
                <w:sz w:val="21"/>
                <w:szCs w:val="21"/>
              </w:rPr>
              <w:t>/</w:t>
            </w:r>
          </w:p>
        </w:tc>
      </w:tr>
    </w:tbl>
    <w:p>
      <w:pPr>
        <w:spacing w:line="360" w:lineRule="auto"/>
        <w:rPr>
          <w:rFonts w:ascii="宋体" w:hAnsi="宋体"/>
        </w:rPr>
        <w:sectPr>
          <w:footerReference r:id="rId5" w:type="default"/>
          <w:pgSz w:w="11910" w:h="16850"/>
          <w:pgMar w:top="1400" w:right="1240" w:bottom="1460" w:left="1240" w:header="877" w:footer="1266" w:gutter="0"/>
          <w:pgNumType w:fmt="decimal" w:start="1"/>
          <w:cols w:space="720" w:num="1"/>
        </w:sectPr>
      </w:pPr>
    </w:p>
    <w:p>
      <w:pPr>
        <w:pStyle w:val="5"/>
        <w:spacing w:before="56"/>
        <w:ind w:left="1707" w:right="1700"/>
        <w:jc w:val="center"/>
        <w:rPr>
          <w:rFonts w:ascii="宋体" w:hAnsi="宋体"/>
          <w:sz w:val="32"/>
        </w:rPr>
      </w:pPr>
      <w:r>
        <w:rPr>
          <w:rFonts w:ascii="宋体" w:hAnsi="宋体"/>
          <w:sz w:val="32"/>
        </w:rPr>
        <w:t>二、供应商须知正文</w:t>
      </w:r>
    </w:p>
    <w:p>
      <w:pPr>
        <w:pStyle w:val="5"/>
        <w:keepNext w:val="0"/>
        <w:keepLines w:val="0"/>
        <w:numPr>
          <w:ilvl w:val="0"/>
          <w:numId w:val="6"/>
        </w:numPr>
        <w:tabs>
          <w:tab w:val="left" w:pos="1255"/>
        </w:tabs>
        <w:autoSpaceDE w:val="0"/>
        <w:autoSpaceDN w:val="0"/>
        <w:spacing w:before="160" w:after="0" w:line="360" w:lineRule="auto"/>
        <w:rPr>
          <w:rFonts w:ascii="宋体" w:hAnsi="宋体"/>
          <w:sz w:val="21"/>
          <w:szCs w:val="21"/>
        </w:rPr>
      </w:pPr>
      <w:r>
        <w:rPr>
          <w:rFonts w:ascii="宋体" w:hAnsi="宋体"/>
          <w:sz w:val="21"/>
          <w:szCs w:val="21"/>
        </w:rPr>
        <w:t>适用范围</w:t>
      </w:r>
    </w:p>
    <w:p>
      <w:pPr>
        <w:pStyle w:val="26"/>
        <w:numPr>
          <w:ilvl w:val="1"/>
          <w:numId w:val="6"/>
        </w:numPr>
        <w:tabs>
          <w:tab w:val="left" w:pos="1430"/>
        </w:tabs>
        <w:autoSpaceDE w:val="0"/>
        <w:autoSpaceDN w:val="0"/>
        <w:spacing w:before="159" w:line="360" w:lineRule="auto"/>
        <w:ind w:right="2475" w:hanging="3" w:firstLineChars="0"/>
        <w:rPr>
          <w:rFonts w:ascii="宋体" w:hAnsi="宋体"/>
          <w:b/>
          <w:szCs w:val="21"/>
        </w:rPr>
      </w:pPr>
      <w:r>
        <w:rPr>
          <w:rFonts w:ascii="宋体" w:hAnsi="宋体"/>
          <w:szCs w:val="21"/>
        </w:rPr>
        <w:t>本磋商文件仅适用于本次磋商所述的货物项目采购。</w:t>
      </w:r>
    </w:p>
    <w:p>
      <w:pPr>
        <w:pStyle w:val="26"/>
        <w:tabs>
          <w:tab w:val="left" w:pos="1430"/>
        </w:tabs>
        <w:autoSpaceDE w:val="0"/>
        <w:autoSpaceDN w:val="0"/>
        <w:spacing w:before="159" w:line="360" w:lineRule="auto"/>
        <w:ind w:left="1011" w:right="2475" w:firstLine="0" w:firstLineChars="0"/>
        <w:rPr>
          <w:rFonts w:ascii="宋体" w:hAnsi="宋体"/>
          <w:b/>
          <w:szCs w:val="21"/>
        </w:rPr>
      </w:pPr>
      <w:r>
        <w:rPr>
          <w:rFonts w:ascii="宋体" w:hAnsi="宋体"/>
          <w:b/>
          <w:szCs w:val="21"/>
        </w:rPr>
        <w:t>2.定义</w:t>
      </w:r>
    </w:p>
    <w:p>
      <w:pPr>
        <w:pStyle w:val="26"/>
        <w:numPr>
          <w:ilvl w:val="1"/>
          <w:numId w:val="7"/>
        </w:numPr>
        <w:tabs>
          <w:tab w:val="left" w:pos="1430"/>
        </w:tabs>
        <w:autoSpaceDE w:val="0"/>
        <w:autoSpaceDN w:val="0"/>
        <w:spacing w:line="360" w:lineRule="auto"/>
        <w:ind w:hanging="421" w:firstLineChars="0"/>
        <w:rPr>
          <w:rFonts w:ascii="宋体" w:hAnsi="宋体"/>
          <w:szCs w:val="21"/>
        </w:rPr>
      </w:pPr>
      <w:r>
        <w:rPr>
          <w:rFonts w:ascii="宋体" w:hAnsi="宋体"/>
          <w:szCs w:val="21"/>
        </w:rPr>
        <w:t>货物：是指各种形态和种类的物品，包括原材料、燃料、设备、产品等。</w:t>
      </w:r>
    </w:p>
    <w:p>
      <w:pPr>
        <w:pStyle w:val="26"/>
        <w:numPr>
          <w:ilvl w:val="1"/>
          <w:numId w:val="7"/>
        </w:numPr>
        <w:tabs>
          <w:tab w:val="left" w:pos="1430"/>
        </w:tabs>
        <w:autoSpaceDE w:val="0"/>
        <w:autoSpaceDN w:val="0"/>
        <w:spacing w:before="160" w:line="360" w:lineRule="auto"/>
        <w:ind w:left="574" w:right="570" w:firstLine="434" w:firstLineChars="0"/>
        <w:rPr>
          <w:rFonts w:ascii="宋体" w:hAnsi="宋体"/>
          <w:szCs w:val="21"/>
        </w:rPr>
      </w:pPr>
      <w:r>
        <w:rPr>
          <w:rFonts w:ascii="宋体" w:hAnsi="宋体"/>
          <w:szCs w:val="21"/>
        </w:rPr>
        <w:t>时限（年份、月份等）计算：系指从磋商之日向前追溯 X 年/月（“X” 为“一”及以后整数）起算。</w:t>
      </w:r>
    </w:p>
    <w:p>
      <w:pPr>
        <w:pStyle w:val="26"/>
        <w:numPr>
          <w:ilvl w:val="1"/>
          <w:numId w:val="7"/>
        </w:numPr>
        <w:tabs>
          <w:tab w:val="left" w:pos="1430"/>
        </w:tabs>
        <w:autoSpaceDE w:val="0"/>
        <w:autoSpaceDN w:val="0"/>
        <w:spacing w:before="6" w:line="360" w:lineRule="auto"/>
        <w:ind w:left="574" w:right="568" w:firstLine="434" w:firstLineChars="0"/>
        <w:rPr>
          <w:rFonts w:ascii="宋体" w:hAnsi="宋体"/>
          <w:szCs w:val="21"/>
        </w:rPr>
      </w:pPr>
      <w:r>
        <w:rPr>
          <w:rFonts w:ascii="宋体" w:hAnsi="宋体"/>
          <w:szCs w:val="21"/>
        </w:rPr>
        <w:t>业绩：除非本磋商文件中另有规定，业绩系指符合本磋商文件规定且已供货（安装）完毕的与最终用户签订的合同。供应商与其关联公司（如母公司、控股公司、分公司、子公司、同一法定代表人的公司等）之间签订的合同，均不予认可。</w:t>
      </w:r>
    </w:p>
    <w:p>
      <w:pPr>
        <w:pStyle w:val="8"/>
        <w:spacing w:line="360" w:lineRule="auto"/>
        <w:ind w:left="574" w:right="496" w:firstLine="434"/>
        <w:rPr>
          <w:sz w:val="21"/>
          <w:szCs w:val="21"/>
        </w:rPr>
      </w:pPr>
      <w:r>
        <w:rPr>
          <w:sz w:val="21"/>
          <w:szCs w:val="21"/>
        </w:rPr>
        <w:t>除非本磋商文件中另有规定，否则业绩均为已供货（安装）完毕的业绩，业绩时间均以合同签订之日为追溯节点。</w:t>
      </w:r>
    </w:p>
    <w:p>
      <w:pPr>
        <w:pStyle w:val="5"/>
        <w:keepNext w:val="0"/>
        <w:keepLines w:val="0"/>
        <w:numPr>
          <w:ilvl w:val="0"/>
          <w:numId w:val="8"/>
        </w:numPr>
        <w:tabs>
          <w:tab w:val="left" w:pos="1255"/>
        </w:tabs>
        <w:autoSpaceDE w:val="0"/>
        <w:autoSpaceDN w:val="0"/>
        <w:spacing w:before="0" w:after="0" w:line="360" w:lineRule="auto"/>
        <w:rPr>
          <w:rFonts w:ascii="宋体" w:hAnsi="宋体"/>
          <w:sz w:val="21"/>
          <w:szCs w:val="21"/>
        </w:rPr>
      </w:pPr>
      <w:r>
        <w:rPr>
          <w:rFonts w:ascii="宋体" w:hAnsi="宋体"/>
          <w:sz w:val="21"/>
          <w:szCs w:val="21"/>
        </w:rPr>
        <w:t>采购人、采购代理机构及供应商</w:t>
      </w:r>
    </w:p>
    <w:p>
      <w:pPr>
        <w:pStyle w:val="26"/>
        <w:numPr>
          <w:ilvl w:val="1"/>
          <w:numId w:val="8"/>
        </w:numPr>
        <w:tabs>
          <w:tab w:val="left" w:pos="1430"/>
        </w:tabs>
        <w:autoSpaceDE w:val="0"/>
        <w:autoSpaceDN w:val="0"/>
        <w:spacing w:before="158" w:line="360" w:lineRule="auto"/>
        <w:ind w:right="570" w:firstLine="434" w:firstLineChars="0"/>
        <w:rPr>
          <w:rFonts w:ascii="宋体" w:hAnsi="宋体"/>
          <w:szCs w:val="21"/>
        </w:rPr>
      </w:pPr>
      <w:r>
        <w:rPr>
          <w:rFonts w:ascii="宋体" w:hAnsi="宋体"/>
          <w:szCs w:val="21"/>
        </w:rPr>
        <w:t>采购人：是指依法开展政府采购活动的国家机关、事业单位、团体组织。本项目的采购人见</w:t>
      </w:r>
      <w:r>
        <w:rPr>
          <w:rFonts w:ascii="宋体" w:hAnsi="宋体"/>
          <w:szCs w:val="21"/>
          <w:u w:val="single"/>
        </w:rPr>
        <w:t>供应商须知前附表</w:t>
      </w:r>
      <w:r>
        <w:rPr>
          <w:rFonts w:ascii="宋体" w:hAnsi="宋体"/>
          <w:szCs w:val="21"/>
        </w:rPr>
        <w:t>。</w:t>
      </w:r>
    </w:p>
    <w:p>
      <w:pPr>
        <w:pStyle w:val="26"/>
        <w:numPr>
          <w:ilvl w:val="1"/>
          <w:numId w:val="8"/>
        </w:numPr>
        <w:tabs>
          <w:tab w:val="left" w:pos="1413"/>
        </w:tabs>
        <w:autoSpaceDE w:val="0"/>
        <w:autoSpaceDN w:val="0"/>
        <w:spacing w:before="5" w:line="360" w:lineRule="auto"/>
        <w:ind w:right="453" w:firstLine="434" w:firstLineChars="0"/>
        <w:rPr>
          <w:rFonts w:ascii="宋体" w:hAnsi="宋体"/>
          <w:szCs w:val="21"/>
        </w:rPr>
      </w:pPr>
      <w:r>
        <w:rPr>
          <w:rFonts w:ascii="宋体" w:hAnsi="宋体"/>
          <w:szCs w:val="21"/>
        </w:rPr>
        <w:t>采购代理机构：是指集中采购机构或从事采购代理业务的社会中介机构。本项目的采购代理机构见</w:t>
      </w:r>
      <w:r>
        <w:rPr>
          <w:rFonts w:ascii="宋体" w:hAnsi="宋体"/>
          <w:szCs w:val="21"/>
          <w:u w:val="single"/>
        </w:rPr>
        <w:t>供应商须知前附表</w:t>
      </w:r>
      <w:r>
        <w:rPr>
          <w:rFonts w:ascii="宋体" w:hAnsi="宋体"/>
          <w:szCs w:val="21"/>
        </w:rPr>
        <w:t>。</w:t>
      </w:r>
    </w:p>
    <w:p>
      <w:pPr>
        <w:pStyle w:val="26"/>
        <w:numPr>
          <w:ilvl w:val="1"/>
          <w:numId w:val="8"/>
        </w:numPr>
        <w:tabs>
          <w:tab w:val="left" w:pos="1430"/>
        </w:tabs>
        <w:autoSpaceDE w:val="0"/>
        <w:autoSpaceDN w:val="0"/>
        <w:spacing w:line="360" w:lineRule="auto"/>
        <w:ind w:right="569" w:firstLine="434" w:firstLineChars="0"/>
        <w:rPr>
          <w:rFonts w:ascii="宋体" w:hAnsi="宋体"/>
          <w:szCs w:val="21"/>
        </w:rPr>
      </w:pPr>
      <w:r>
        <w:rPr>
          <w:rFonts w:ascii="宋体" w:hAnsi="宋体"/>
          <w:szCs w:val="21"/>
        </w:rPr>
        <w:t>供应商：是指向采购人提供货物、工程或者服务的法人、非法人组织或者自然人。分支机构不得参加政府采购活动，但银行、保险、石油石化、电力、电信等特殊行业除外。本项目的供应商及其所投货物须满足以下条件：</w:t>
      </w:r>
    </w:p>
    <w:p>
      <w:pPr>
        <w:pStyle w:val="26"/>
        <w:numPr>
          <w:ilvl w:val="2"/>
          <w:numId w:val="8"/>
        </w:numPr>
        <w:tabs>
          <w:tab w:val="left" w:pos="1670"/>
        </w:tabs>
        <w:autoSpaceDE w:val="0"/>
        <w:autoSpaceDN w:val="0"/>
        <w:spacing w:line="360" w:lineRule="auto"/>
        <w:ind w:right="569" w:firstLine="434" w:firstLineChars="0"/>
        <w:rPr>
          <w:rFonts w:ascii="宋体" w:hAnsi="宋体"/>
          <w:szCs w:val="21"/>
        </w:rPr>
      </w:pPr>
      <w:r>
        <w:rPr>
          <w:rFonts w:ascii="宋体" w:hAnsi="宋体"/>
          <w:szCs w:val="21"/>
        </w:rPr>
        <w:t>在中华人民共和国境内注册，能够独立承担民事责任，有生产或供应能力的本国供应商。</w:t>
      </w:r>
    </w:p>
    <w:p>
      <w:pPr>
        <w:pStyle w:val="26"/>
        <w:numPr>
          <w:ilvl w:val="2"/>
          <w:numId w:val="8"/>
        </w:numPr>
        <w:tabs>
          <w:tab w:val="left" w:pos="1670"/>
        </w:tabs>
        <w:autoSpaceDE w:val="0"/>
        <w:autoSpaceDN w:val="0"/>
        <w:spacing w:before="2" w:line="360" w:lineRule="auto"/>
        <w:ind w:right="569" w:firstLine="434" w:firstLineChars="0"/>
        <w:rPr>
          <w:rFonts w:ascii="宋体" w:hAnsi="宋体"/>
          <w:szCs w:val="21"/>
        </w:rPr>
      </w:pPr>
      <w:r>
        <w:rPr>
          <w:rFonts w:ascii="宋体" w:hAnsi="宋体"/>
          <w:szCs w:val="21"/>
        </w:rPr>
        <w:t>具备《中华人民共和国政府采购法》第二十二条关于供应商条件的规定，遵守本项目采购人本级和上级财政部门政府采购的有关规定。</w:t>
      </w:r>
    </w:p>
    <w:p>
      <w:pPr>
        <w:pStyle w:val="26"/>
        <w:numPr>
          <w:ilvl w:val="2"/>
          <w:numId w:val="8"/>
        </w:numPr>
        <w:tabs>
          <w:tab w:val="left" w:pos="1670"/>
        </w:tabs>
        <w:autoSpaceDE w:val="0"/>
        <w:autoSpaceDN w:val="0"/>
        <w:spacing w:line="360" w:lineRule="auto"/>
        <w:ind w:left="1669" w:hanging="661" w:firstLineChars="0"/>
        <w:rPr>
          <w:rFonts w:ascii="宋体" w:hAnsi="宋体"/>
          <w:szCs w:val="21"/>
        </w:rPr>
      </w:pPr>
      <w:r>
        <w:rPr>
          <w:rFonts w:ascii="宋体" w:hAnsi="宋体"/>
          <w:szCs w:val="21"/>
        </w:rPr>
        <w:t>以采购代理机构认可的方式获得了本项目的磋商文件。</w:t>
      </w:r>
    </w:p>
    <w:p>
      <w:pPr>
        <w:pStyle w:val="8"/>
        <w:spacing w:before="160" w:line="360" w:lineRule="auto"/>
        <w:ind w:left="574" w:right="496" w:firstLine="434"/>
        <w:rPr>
          <w:sz w:val="21"/>
          <w:szCs w:val="21"/>
        </w:rPr>
      </w:pPr>
      <w:r>
        <w:rPr>
          <w:sz w:val="21"/>
          <w:szCs w:val="21"/>
        </w:rPr>
        <w:t>若</w:t>
      </w:r>
      <w:r>
        <w:rPr>
          <w:sz w:val="21"/>
          <w:szCs w:val="21"/>
          <w:u w:val="single"/>
        </w:rPr>
        <w:t>供应商须知前附表</w:t>
      </w:r>
      <w:r>
        <w:rPr>
          <w:sz w:val="21"/>
          <w:szCs w:val="21"/>
        </w:rPr>
        <w:t>中写明允许采购进口产品，供应商应保证所投产品可履行合法报通关手续进入中国关境内。</w:t>
      </w:r>
    </w:p>
    <w:p>
      <w:pPr>
        <w:pStyle w:val="8"/>
        <w:spacing w:before="160" w:line="360" w:lineRule="auto"/>
        <w:ind w:left="574" w:right="496" w:firstLine="434"/>
        <w:rPr>
          <w:sz w:val="21"/>
          <w:szCs w:val="21"/>
        </w:rPr>
      </w:pPr>
      <w:r>
        <w:rPr>
          <w:sz w:val="21"/>
          <w:szCs w:val="21"/>
        </w:rPr>
        <w:t>若</w:t>
      </w:r>
      <w:r>
        <w:rPr>
          <w:sz w:val="21"/>
          <w:szCs w:val="21"/>
          <w:u w:val="single"/>
        </w:rPr>
        <w:t>供应商须知前附表</w:t>
      </w:r>
      <w:r>
        <w:rPr>
          <w:sz w:val="21"/>
          <w:szCs w:val="21"/>
        </w:rPr>
        <w:t>中未写明允许采购进口产品，如供应商所投产品为进口产品，其响应文件将被认定为</w:t>
      </w:r>
      <w:r>
        <w:rPr>
          <w:b/>
          <w:sz w:val="21"/>
          <w:szCs w:val="21"/>
        </w:rPr>
        <w:t>响应无效</w:t>
      </w:r>
      <w:r>
        <w:rPr>
          <w:sz w:val="21"/>
          <w:szCs w:val="21"/>
        </w:rPr>
        <w:t>。</w:t>
      </w:r>
    </w:p>
    <w:p>
      <w:pPr>
        <w:pStyle w:val="26"/>
        <w:numPr>
          <w:ilvl w:val="2"/>
          <w:numId w:val="8"/>
        </w:numPr>
        <w:tabs>
          <w:tab w:val="left" w:pos="1670"/>
        </w:tabs>
        <w:autoSpaceDE w:val="0"/>
        <w:autoSpaceDN w:val="0"/>
        <w:spacing w:before="5" w:line="360" w:lineRule="auto"/>
        <w:ind w:right="570" w:firstLine="434" w:firstLineChars="0"/>
        <w:rPr>
          <w:rFonts w:ascii="宋体" w:hAnsi="宋体"/>
          <w:szCs w:val="21"/>
        </w:rPr>
      </w:pPr>
      <w:r>
        <w:rPr>
          <w:rFonts w:ascii="宋体" w:hAnsi="宋体"/>
          <w:szCs w:val="21"/>
        </w:rPr>
        <w:t>若</w:t>
      </w:r>
      <w:r>
        <w:rPr>
          <w:rFonts w:ascii="宋体" w:hAnsi="宋体"/>
          <w:szCs w:val="21"/>
          <w:u w:val="single"/>
        </w:rPr>
        <w:t>供应商须知前附表</w:t>
      </w:r>
      <w:r>
        <w:rPr>
          <w:rFonts w:ascii="宋体" w:hAnsi="宋体"/>
          <w:szCs w:val="21"/>
        </w:rPr>
        <w:t>中写明专门面向中小企业采购的，如供应商为非中小企业且所投产品为非中小企业产品，其响应文件将被认定为</w:t>
      </w:r>
      <w:r>
        <w:rPr>
          <w:rFonts w:ascii="宋体" w:hAnsi="宋体"/>
          <w:b/>
          <w:szCs w:val="21"/>
        </w:rPr>
        <w:t>响应无效</w:t>
      </w:r>
      <w:r>
        <w:rPr>
          <w:rFonts w:ascii="宋体" w:hAnsi="宋体"/>
          <w:szCs w:val="21"/>
        </w:rPr>
        <w:t>。</w:t>
      </w:r>
    </w:p>
    <w:p>
      <w:pPr>
        <w:pStyle w:val="26"/>
        <w:numPr>
          <w:ilvl w:val="1"/>
          <w:numId w:val="8"/>
        </w:numPr>
        <w:tabs>
          <w:tab w:val="left" w:pos="1430"/>
        </w:tabs>
        <w:autoSpaceDE w:val="0"/>
        <w:autoSpaceDN w:val="0"/>
        <w:spacing w:before="5" w:line="360" w:lineRule="auto"/>
        <w:ind w:left="1429" w:hanging="421" w:firstLineChars="0"/>
        <w:rPr>
          <w:rFonts w:ascii="宋体" w:hAnsi="宋体"/>
          <w:szCs w:val="21"/>
        </w:rPr>
      </w:pPr>
      <w:r>
        <w:rPr>
          <w:rFonts w:ascii="宋体" w:hAnsi="宋体"/>
          <w:szCs w:val="21"/>
        </w:rPr>
        <w:t>若</w:t>
      </w:r>
      <w:r>
        <w:rPr>
          <w:rFonts w:ascii="宋体" w:hAnsi="宋体"/>
          <w:szCs w:val="21"/>
          <w:u w:val="single"/>
        </w:rPr>
        <w:t>供应商须知前附表</w:t>
      </w:r>
      <w:r>
        <w:rPr>
          <w:rFonts w:ascii="宋体" w:hAnsi="宋体"/>
          <w:szCs w:val="21"/>
        </w:rPr>
        <w:t>中允许联合体参加磋商，对联合体规定如下：</w:t>
      </w:r>
    </w:p>
    <w:p>
      <w:pPr>
        <w:pStyle w:val="26"/>
        <w:numPr>
          <w:ilvl w:val="2"/>
          <w:numId w:val="8"/>
        </w:numPr>
        <w:tabs>
          <w:tab w:val="left" w:pos="1653"/>
        </w:tabs>
        <w:autoSpaceDE w:val="0"/>
        <w:autoSpaceDN w:val="0"/>
        <w:spacing w:before="158" w:line="360" w:lineRule="auto"/>
        <w:ind w:left="1652" w:hanging="644" w:firstLineChars="0"/>
        <w:rPr>
          <w:rFonts w:ascii="宋体" w:hAnsi="宋体"/>
          <w:szCs w:val="21"/>
        </w:rPr>
      </w:pPr>
      <w:r>
        <w:rPr>
          <w:rFonts w:ascii="宋体" w:hAnsi="宋体"/>
          <w:szCs w:val="21"/>
        </w:rPr>
        <w:t>两个以上供应商可以组成一个磋商联合体，以一个供应商的身份磋商。</w:t>
      </w:r>
    </w:p>
    <w:p>
      <w:pPr>
        <w:pStyle w:val="26"/>
        <w:numPr>
          <w:ilvl w:val="2"/>
          <w:numId w:val="8"/>
        </w:numPr>
        <w:tabs>
          <w:tab w:val="left" w:pos="1670"/>
        </w:tabs>
        <w:autoSpaceDE w:val="0"/>
        <w:autoSpaceDN w:val="0"/>
        <w:spacing w:before="162" w:line="360" w:lineRule="auto"/>
        <w:ind w:right="569" w:firstLine="434" w:firstLineChars="0"/>
        <w:rPr>
          <w:rFonts w:ascii="宋体" w:hAnsi="宋体"/>
          <w:szCs w:val="21"/>
        </w:rPr>
      </w:pPr>
      <w:r>
        <w:rPr>
          <w:rFonts w:ascii="宋体" w:hAnsi="宋体"/>
          <w:szCs w:val="21"/>
        </w:rPr>
        <w:t>联合体各方均应符合《中华人民共和国政府采购法》第二十二条规定的条件。</w:t>
      </w:r>
    </w:p>
    <w:p>
      <w:pPr>
        <w:pStyle w:val="26"/>
        <w:numPr>
          <w:ilvl w:val="2"/>
          <w:numId w:val="8"/>
        </w:numPr>
        <w:tabs>
          <w:tab w:val="left" w:pos="1670"/>
        </w:tabs>
        <w:autoSpaceDE w:val="0"/>
        <w:autoSpaceDN w:val="0"/>
        <w:spacing w:before="4" w:line="360" w:lineRule="auto"/>
        <w:ind w:right="571" w:firstLine="434" w:firstLineChars="0"/>
        <w:rPr>
          <w:rFonts w:ascii="宋体" w:hAnsi="宋体"/>
          <w:szCs w:val="21"/>
        </w:rPr>
      </w:pPr>
      <w:r>
        <w:rPr>
          <w:rFonts w:ascii="宋体" w:hAnsi="宋体"/>
          <w:szCs w:val="21"/>
        </w:rPr>
        <w:t>采购人根据采购项目对供应商的特殊要求，联合体中至少应当有一方符合相关规定。</w:t>
      </w:r>
    </w:p>
    <w:p>
      <w:pPr>
        <w:pStyle w:val="26"/>
        <w:numPr>
          <w:ilvl w:val="2"/>
          <w:numId w:val="8"/>
        </w:numPr>
        <w:tabs>
          <w:tab w:val="left" w:pos="1670"/>
        </w:tabs>
        <w:autoSpaceDE w:val="0"/>
        <w:autoSpaceDN w:val="0"/>
        <w:spacing w:before="5" w:line="360" w:lineRule="auto"/>
        <w:ind w:right="571" w:firstLine="434" w:firstLineChars="0"/>
        <w:rPr>
          <w:rFonts w:ascii="宋体" w:hAnsi="宋体"/>
          <w:szCs w:val="21"/>
        </w:rPr>
      </w:pPr>
      <w:r>
        <w:rPr>
          <w:rFonts w:ascii="宋体" w:hAnsi="宋体"/>
          <w:szCs w:val="21"/>
        </w:rPr>
        <w:t>联合体各方应签订联合体协议，明确约定联合体各方承担的工作和相应的责任，并将联合体协议作为响应文件的一部分提交。</w:t>
      </w:r>
    </w:p>
    <w:p>
      <w:pPr>
        <w:pStyle w:val="26"/>
        <w:numPr>
          <w:ilvl w:val="2"/>
          <w:numId w:val="8"/>
        </w:numPr>
        <w:tabs>
          <w:tab w:val="left" w:pos="1670"/>
        </w:tabs>
        <w:autoSpaceDE w:val="0"/>
        <w:autoSpaceDN w:val="0"/>
        <w:spacing w:line="360" w:lineRule="auto"/>
        <w:ind w:right="569" w:firstLine="434" w:firstLineChars="0"/>
        <w:rPr>
          <w:rFonts w:ascii="宋体" w:hAnsi="宋体"/>
          <w:szCs w:val="21"/>
        </w:rPr>
      </w:pPr>
      <w:r>
        <w:rPr>
          <w:rFonts w:ascii="宋体" w:hAnsi="宋体"/>
          <w:szCs w:val="21"/>
        </w:rPr>
        <w:t>大中型企业、其他自然人、法人或者非法人组织与小型、微型企业组成联合体共同参加磋商，联合体协议中应写明小型、微型企业的协议合同金额占到联合体协议合同总金额的比例。</w:t>
      </w:r>
    </w:p>
    <w:p>
      <w:pPr>
        <w:pStyle w:val="26"/>
        <w:numPr>
          <w:ilvl w:val="2"/>
          <w:numId w:val="8"/>
        </w:numPr>
        <w:tabs>
          <w:tab w:val="left" w:pos="1670"/>
        </w:tabs>
        <w:autoSpaceDE w:val="0"/>
        <w:autoSpaceDN w:val="0"/>
        <w:spacing w:line="360" w:lineRule="auto"/>
        <w:ind w:right="570" w:firstLine="434" w:firstLineChars="0"/>
        <w:rPr>
          <w:rFonts w:ascii="宋体" w:hAnsi="宋体"/>
          <w:szCs w:val="21"/>
        </w:rPr>
      </w:pPr>
      <w:r>
        <w:rPr>
          <w:rFonts w:ascii="宋体" w:hAnsi="宋体"/>
          <w:szCs w:val="21"/>
        </w:rPr>
        <w:t>联合体中有同类资质的供应商按照联合体分工承担相同工作的，应当按照资质等级较低的供应商确定资质等级。</w:t>
      </w:r>
    </w:p>
    <w:p>
      <w:pPr>
        <w:pStyle w:val="26"/>
        <w:numPr>
          <w:ilvl w:val="2"/>
          <w:numId w:val="8"/>
        </w:numPr>
        <w:tabs>
          <w:tab w:val="left" w:pos="1670"/>
        </w:tabs>
        <w:autoSpaceDE w:val="0"/>
        <w:autoSpaceDN w:val="0"/>
        <w:spacing w:before="4" w:line="360" w:lineRule="auto"/>
        <w:ind w:right="568" w:firstLine="434" w:firstLineChars="0"/>
        <w:rPr>
          <w:rFonts w:ascii="宋体" w:hAnsi="宋体"/>
          <w:szCs w:val="21"/>
        </w:rPr>
      </w:pPr>
      <w:r>
        <w:rPr>
          <w:rFonts w:ascii="宋体" w:hAnsi="宋体"/>
          <w:szCs w:val="21"/>
        </w:rPr>
        <w:t>以联合体形式参加政府采购活动的，联合体各方不得再单独参加或者与其他供应商另外组成联合体参加本项目磋商，否则相关响应文件将被认定为</w:t>
      </w:r>
      <w:r>
        <w:rPr>
          <w:rFonts w:ascii="宋体" w:hAnsi="宋体"/>
          <w:b/>
          <w:szCs w:val="21"/>
        </w:rPr>
        <w:t>响应无效</w:t>
      </w:r>
      <w:r>
        <w:rPr>
          <w:rFonts w:ascii="宋体" w:hAnsi="宋体"/>
          <w:szCs w:val="21"/>
        </w:rPr>
        <w:t>。</w:t>
      </w:r>
    </w:p>
    <w:p>
      <w:pPr>
        <w:pStyle w:val="26"/>
        <w:numPr>
          <w:ilvl w:val="2"/>
          <w:numId w:val="8"/>
        </w:numPr>
        <w:tabs>
          <w:tab w:val="left" w:pos="1670"/>
        </w:tabs>
        <w:autoSpaceDE w:val="0"/>
        <w:autoSpaceDN w:val="0"/>
        <w:spacing w:line="360" w:lineRule="auto"/>
        <w:ind w:left="1669" w:hanging="661" w:firstLineChars="0"/>
        <w:rPr>
          <w:rFonts w:ascii="宋体" w:hAnsi="宋体"/>
          <w:szCs w:val="21"/>
        </w:rPr>
      </w:pPr>
      <w:r>
        <w:rPr>
          <w:rFonts w:ascii="宋体" w:hAnsi="宋体"/>
          <w:szCs w:val="21"/>
        </w:rPr>
        <w:t>对联合体参加磋商的其他资格要求见供应商资格。</w:t>
      </w:r>
    </w:p>
    <w:p>
      <w:pPr>
        <w:pStyle w:val="26"/>
        <w:numPr>
          <w:ilvl w:val="1"/>
          <w:numId w:val="8"/>
        </w:numPr>
        <w:tabs>
          <w:tab w:val="left" w:pos="1430"/>
        </w:tabs>
        <w:autoSpaceDE w:val="0"/>
        <w:autoSpaceDN w:val="0"/>
        <w:spacing w:before="161" w:line="360" w:lineRule="auto"/>
        <w:ind w:right="445" w:firstLine="434" w:firstLineChars="0"/>
        <w:rPr>
          <w:rFonts w:ascii="宋体" w:hAnsi="宋体"/>
          <w:szCs w:val="21"/>
        </w:rPr>
      </w:pPr>
      <w:r>
        <w:rPr>
          <w:rFonts w:ascii="宋体" w:hAnsi="宋体"/>
          <w:szCs w:val="21"/>
        </w:rPr>
        <w:t>单位负责人为同一人或者存在直接控股、管理关系的不同供应商，不得参加同一合同项下的政府采购活动。否则其相关响应文件将被认定为</w:t>
      </w:r>
      <w:r>
        <w:rPr>
          <w:rFonts w:ascii="宋体" w:hAnsi="宋体"/>
          <w:b/>
          <w:szCs w:val="21"/>
        </w:rPr>
        <w:t>响应无效</w:t>
      </w:r>
      <w:r>
        <w:rPr>
          <w:rFonts w:ascii="宋体" w:hAnsi="宋体"/>
          <w:szCs w:val="21"/>
        </w:rPr>
        <w:t>。</w:t>
      </w:r>
    </w:p>
    <w:p>
      <w:pPr>
        <w:pStyle w:val="26"/>
        <w:numPr>
          <w:ilvl w:val="1"/>
          <w:numId w:val="8"/>
        </w:numPr>
        <w:tabs>
          <w:tab w:val="left" w:pos="1430"/>
        </w:tabs>
        <w:autoSpaceDE w:val="0"/>
        <w:autoSpaceDN w:val="0"/>
        <w:spacing w:before="4" w:line="360" w:lineRule="auto"/>
        <w:ind w:right="560" w:firstLine="434" w:firstLineChars="0"/>
        <w:rPr>
          <w:rFonts w:ascii="宋体" w:hAnsi="宋体"/>
          <w:szCs w:val="21"/>
        </w:rPr>
      </w:pPr>
      <w:r>
        <w:rPr>
          <w:rFonts w:ascii="宋体" w:hAnsi="宋体"/>
          <w:szCs w:val="21"/>
        </w:rPr>
        <w:t>为本项目提供过整体设计、规范编制或者项目管理、监理、检测等服务的供应商，不得再参加本项目上述服务以外的其他采购活动。否则其响应文件将被认定为</w:t>
      </w:r>
      <w:r>
        <w:rPr>
          <w:rFonts w:ascii="宋体" w:hAnsi="宋体"/>
          <w:b/>
          <w:szCs w:val="21"/>
        </w:rPr>
        <w:t>响应无效</w:t>
      </w:r>
      <w:r>
        <w:rPr>
          <w:rFonts w:ascii="宋体" w:hAnsi="宋体"/>
          <w:szCs w:val="21"/>
        </w:rPr>
        <w:t>。</w:t>
      </w:r>
    </w:p>
    <w:p>
      <w:pPr>
        <w:pStyle w:val="5"/>
        <w:keepNext w:val="0"/>
        <w:keepLines w:val="0"/>
        <w:numPr>
          <w:ilvl w:val="0"/>
          <w:numId w:val="8"/>
        </w:numPr>
        <w:tabs>
          <w:tab w:val="left" w:pos="1255"/>
        </w:tabs>
        <w:autoSpaceDE w:val="0"/>
        <w:autoSpaceDN w:val="0"/>
        <w:spacing w:before="0" w:after="0" w:line="360" w:lineRule="auto"/>
        <w:rPr>
          <w:rFonts w:ascii="宋体" w:hAnsi="宋体"/>
          <w:sz w:val="21"/>
          <w:szCs w:val="21"/>
        </w:rPr>
      </w:pPr>
      <w:r>
        <w:rPr>
          <w:rFonts w:ascii="宋体" w:hAnsi="宋体"/>
          <w:sz w:val="21"/>
          <w:szCs w:val="21"/>
        </w:rPr>
        <w:t>资金来源</w:t>
      </w:r>
    </w:p>
    <w:p>
      <w:pPr>
        <w:pStyle w:val="26"/>
        <w:numPr>
          <w:ilvl w:val="1"/>
          <w:numId w:val="8"/>
        </w:numPr>
        <w:tabs>
          <w:tab w:val="left" w:pos="1437"/>
        </w:tabs>
        <w:autoSpaceDE w:val="0"/>
        <w:autoSpaceDN w:val="0"/>
        <w:spacing w:before="159" w:line="360" w:lineRule="auto"/>
        <w:ind w:left="1436" w:hanging="428" w:firstLineChars="0"/>
        <w:rPr>
          <w:rFonts w:ascii="宋体" w:hAnsi="宋体"/>
          <w:szCs w:val="21"/>
        </w:rPr>
      </w:pPr>
      <w:r>
        <w:rPr>
          <w:rFonts w:ascii="宋体" w:hAnsi="宋体"/>
          <w:szCs w:val="21"/>
        </w:rPr>
        <w:t>本项目的采购人已获得足以支付本次磋商后所签订的合同项下的资金。</w:t>
      </w:r>
    </w:p>
    <w:p>
      <w:pPr>
        <w:pStyle w:val="26"/>
        <w:numPr>
          <w:ilvl w:val="1"/>
          <w:numId w:val="8"/>
        </w:numPr>
        <w:tabs>
          <w:tab w:val="left" w:pos="1430"/>
        </w:tabs>
        <w:autoSpaceDE w:val="0"/>
        <w:autoSpaceDN w:val="0"/>
        <w:spacing w:before="160" w:line="360" w:lineRule="auto"/>
        <w:ind w:left="1429" w:hanging="421" w:firstLineChars="0"/>
        <w:rPr>
          <w:rFonts w:ascii="宋体" w:hAnsi="宋体"/>
          <w:szCs w:val="21"/>
        </w:rPr>
      </w:pPr>
      <w:r>
        <w:rPr>
          <w:rFonts w:ascii="宋体" w:hAnsi="宋体"/>
          <w:szCs w:val="21"/>
        </w:rPr>
        <w:t>项目预算金额或分项（或分包）预算金额见磋商公告</w:t>
      </w:r>
      <w:r>
        <w:rPr>
          <w:rFonts w:hint="eastAsia" w:ascii="宋体" w:hAnsi="宋体"/>
          <w:szCs w:val="21"/>
        </w:rPr>
        <w:t>。</w:t>
      </w:r>
    </w:p>
    <w:p>
      <w:pPr>
        <w:pStyle w:val="5"/>
        <w:keepNext w:val="0"/>
        <w:keepLines w:val="0"/>
        <w:numPr>
          <w:ilvl w:val="0"/>
          <w:numId w:val="8"/>
        </w:numPr>
        <w:tabs>
          <w:tab w:val="left" w:pos="1255"/>
        </w:tabs>
        <w:autoSpaceDE w:val="0"/>
        <w:autoSpaceDN w:val="0"/>
        <w:spacing w:before="56" w:after="0" w:line="360" w:lineRule="auto"/>
        <w:rPr>
          <w:rFonts w:ascii="宋体" w:hAnsi="宋体"/>
          <w:sz w:val="21"/>
          <w:szCs w:val="21"/>
        </w:rPr>
      </w:pPr>
      <w:r>
        <w:rPr>
          <w:rFonts w:ascii="宋体" w:hAnsi="宋体"/>
          <w:sz w:val="21"/>
          <w:szCs w:val="21"/>
        </w:rPr>
        <w:t>磋商费用</w:t>
      </w:r>
    </w:p>
    <w:p>
      <w:pPr>
        <w:pStyle w:val="8"/>
        <w:spacing w:before="160" w:line="360" w:lineRule="auto"/>
        <w:ind w:left="1011" w:right="456" w:hanging="3"/>
        <w:rPr>
          <w:sz w:val="21"/>
          <w:szCs w:val="21"/>
        </w:rPr>
      </w:pPr>
      <w:r>
        <w:rPr>
          <w:sz w:val="21"/>
          <w:szCs w:val="21"/>
        </w:rPr>
        <w:t>不论磋商的结果如何，供应商应承担其所有与准备和参加磋商有关的费用。</w:t>
      </w:r>
    </w:p>
    <w:p>
      <w:pPr>
        <w:pStyle w:val="8"/>
        <w:spacing w:before="160" w:line="360" w:lineRule="auto"/>
        <w:ind w:left="1011" w:right="456" w:hanging="3"/>
        <w:rPr>
          <w:b/>
          <w:sz w:val="21"/>
          <w:szCs w:val="21"/>
        </w:rPr>
      </w:pPr>
      <w:r>
        <w:rPr>
          <w:b/>
          <w:sz w:val="21"/>
          <w:szCs w:val="21"/>
        </w:rPr>
        <w:t>6.适用法律</w:t>
      </w:r>
    </w:p>
    <w:p>
      <w:pPr>
        <w:pStyle w:val="8"/>
        <w:spacing w:before="5" w:line="360" w:lineRule="auto"/>
        <w:ind w:left="574" w:right="573" w:firstLine="434"/>
        <w:jc w:val="both"/>
        <w:rPr>
          <w:sz w:val="21"/>
          <w:szCs w:val="21"/>
        </w:rPr>
      </w:pPr>
      <w:r>
        <w:rPr>
          <w:sz w:val="21"/>
          <w:szCs w:val="21"/>
        </w:rPr>
        <w:t>本项目采购人、采购代理机构、供应商、磋商小组的相关行为均受《中华人民共和国政府采购法》、《中华人民共和国政府采购法实施条例》</w:t>
      </w:r>
      <w:r>
        <w:rPr>
          <w:rFonts w:hint="eastAsia"/>
          <w:sz w:val="21"/>
          <w:szCs w:val="21"/>
        </w:rPr>
        <w:t>、</w:t>
      </w:r>
      <w:r>
        <w:rPr>
          <w:sz w:val="21"/>
          <w:szCs w:val="21"/>
        </w:rPr>
        <w:t>及本项目本级和上级财政部门、政府采购监督管理部门的政府采购有关规定的约束，其权利受到上述法律法规的保护。</w:t>
      </w:r>
    </w:p>
    <w:p>
      <w:pPr>
        <w:pStyle w:val="5"/>
        <w:keepNext w:val="0"/>
        <w:keepLines w:val="0"/>
        <w:numPr>
          <w:ilvl w:val="0"/>
          <w:numId w:val="9"/>
        </w:numPr>
        <w:tabs>
          <w:tab w:val="left" w:pos="1255"/>
        </w:tabs>
        <w:autoSpaceDE w:val="0"/>
        <w:autoSpaceDN w:val="0"/>
        <w:spacing w:before="0" w:after="0" w:line="360" w:lineRule="auto"/>
        <w:rPr>
          <w:rFonts w:ascii="宋体" w:hAnsi="宋体"/>
          <w:sz w:val="21"/>
          <w:szCs w:val="21"/>
        </w:rPr>
      </w:pPr>
      <w:r>
        <w:rPr>
          <w:rFonts w:ascii="宋体" w:hAnsi="宋体"/>
          <w:sz w:val="21"/>
          <w:szCs w:val="21"/>
        </w:rPr>
        <w:t>磋商文件构成</w:t>
      </w:r>
    </w:p>
    <w:p>
      <w:pPr>
        <w:pStyle w:val="26"/>
        <w:numPr>
          <w:ilvl w:val="1"/>
          <w:numId w:val="9"/>
        </w:numPr>
        <w:tabs>
          <w:tab w:val="left" w:pos="1430"/>
        </w:tabs>
        <w:autoSpaceDE w:val="0"/>
        <w:autoSpaceDN w:val="0"/>
        <w:spacing w:before="158" w:after="120" w:afterLines="50" w:line="360" w:lineRule="auto"/>
        <w:ind w:firstLineChars="0"/>
        <w:rPr>
          <w:rFonts w:ascii="宋体" w:hAnsi="宋体"/>
          <w:szCs w:val="21"/>
        </w:rPr>
      </w:pPr>
      <w:r>
        <w:rPr>
          <w:rFonts w:ascii="宋体" w:hAnsi="宋体"/>
          <w:szCs w:val="21"/>
        </w:rPr>
        <w:t>磋商文件包括下列内容：</w:t>
      </w:r>
    </w:p>
    <w:p>
      <w:pPr>
        <w:pStyle w:val="8"/>
        <w:tabs>
          <w:tab w:val="left" w:pos="2374"/>
        </w:tabs>
        <w:spacing w:line="360" w:lineRule="auto"/>
        <w:ind w:left="1412" w:right="4649"/>
        <w:rPr>
          <w:sz w:val="21"/>
          <w:szCs w:val="21"/>
        </w:rPr>
      </w:pPr>
      <w:r>
        <w:rPr>
          <w:sz w:val="21"/>
          <w:szCs w:val="21"/>
        </w:rPr>
        <w:t>第一章</w:t>
      </w:r>
      <w:r>
        <w:rPr>
          <w:sz w:val="21"/>
          <w:szCs w:val="21"/>
        </w:rPr>
        <w:tab/>
      </w:r>
      <w:r>
        <w:rPr>
          <w:sz w:val="21"/>
          <w:szCs w:val="21"/>
        </w:rPr>
        <w:t>竞争性磋商公告</w:t>
      </w:r>
    </w:p>
    <w:p>
      <w:pPr>
        <w:pStyle w:val="8"/>
        <w:tabs>
          <w:tab w:val="left" w:pos="2374"/>
        </w:tabs>
        <w:spacing w:line="360" w:lineRule="auto"/>
        <w:ind w:left="1412" w:right="4649"/>
        <w:rPr>
          <w:sz w:val="21"/>
          <w:szCs w:val="21"/>
        </w:rPr>
      </w:pPr>
      <w:r>
        <w:rPr>
          <w:sz w:val="21"/>
          <w:szCs w:val="21"/>
        </w:rPr>
        <w:t>第二章</w:t>
      </w:r>
      <w:r>
        <w:rPr>
          <w:sz w:val="21"/>
          <w:szCs w:val="21"/>
        </w:rPr>
        <w:tab/>
      </w:r>
      <w:r>
        <w:rPr>
          <w:sz w:val="21"/>
          <w:szCs w:val="21"/>
        </w:rPr>
        <w:t>供应商须知</w:t>
      </w:r>
    </w:p>
    <w:p>
      <w:pPr>
        <w:pStyle w:val="8"/>
        <w:tabs>
          <w:tab w:val="left" w:pos="2374"/>
        </w:tabs>
        <w:spacing w:before="5" w:line="360" w:lineRule="auto"/>
        <w:ind w:left="1414"/>
        <w:rPr>
          <w:sz w:val="21"/>
          <w:szCs w:val="21"/>
        </w:rPr>
      </w:pPr>
      <w:r>
        <w:rPr>
          <w:sz w:val="21"/>
          <w:szCs w:val="21"/>
        </w:rPr>
        <w:t>第三章</w:t>
      </w:r>
      <w:r>
        <w:rPr>
          <w:sz w:val="21"/>
          <w:szCs w:val="21"/>
        </w:rPr>
        <w:tab/>
      </w:r>
      <w:r>
        <w:rPr>
          <w:sz w:val="21"/>
          <w:szCs w:val="21"/>
        </w:rPr>
        <w:t>采购需求</w:t>
      </w:r>
    </w:p>
    <w:p>
      <w:pPr>
        <w:pStyle w:val="8"/>
        <w:tabs>
          <w:tab w:val="left" w:pos="2374"/>
        </w:tabs>
        <w:spacing w:before="160" w:line="360" w:lineRule="auto"/>
        <w:ind w:left="1414" w:right="5369"/>
        <w:rPr>
          <w:sz w:val="21"/>
          <w:szCs w:val="21"/>
        </w:rPr>
      </w:pPr>
      <w:r>
        <w:rPr>
          <w:sz w:val="21"/>
          <w:szCs w:val="21"/>
        </w:rPr>
        <w:t>第四章</w:t>
      </w:r>
      <w:r>
        <w:rPr>
          <w:sz w:val="21"/>
          <w:szCs w:val="21"/>
        </w:rPr>
        <w:tab/>
      </w:r>
      <w:r>
        <w:rPr>
          <w:sz w:val="21"/>
          <w:szCs w:val="21"/>
        </w:rPr>
        <w:t>评审方法和标准</w:t>
      </w:r>
    </w:p>
    <w:p>
      <w:pPr>
        <w:pStyle w:val="8"/>
        <w:tabs>
          <w:tab w:val="left" w:pos="2374"/>
        </w:tabs>
        <w:spacing w:before="160" w:line="360" w:lineRule="auto"/>
        <w:ind w:left="1414" w:right="5369"/>
        <w:rPr>
          <w:sz w:val="21"/>
          <w:szCs w:val="21"/>
        </w:rPr>
      </w:pPr>
      <w:r>
        <w:rPr>
          <w:sz w:val="21"/>
          <w:szCs w:val="21"/>
        </w:rPr>
        <w:t>第五章</w:t>
      </w:r>
      <w:r>
        <w:rPr>
          <w:sz w:val="21"/>
          <w:szCs w:val="21"/>
        </w:rPr>
        <w:tab/>
      </w:r>
      <w:r>
        <w:rPr>
          <w:sz w:val="21"/>
          <w:szCs w:val="21"/>
        </w:rPr>
        <w:t xml:space="preserve">政府采购合同 </w:t>
      </w:r>
    </w:p>
    <w:p>
      <w:pPr>
        <w:pStyle w:val="8"/>
        <w:tabs>
          <w:tab w:val="left" w:pos="2374"/>
        </w:tabs>
        <w:spacing w:before="160" w:line="360" w:lineRule="auto"/>
        <w:ind w:left="1414" w:right="5369"/>
        <w:rPr>
          <w:sz w:val="21"/>
          <w:szCs w:val="21"/>
        </w:rPr>
      </w:pPr>
      <w:r>
        <w:rPr>
          <w:sz w:val="21"/>
          <w:szCs w:val="21"/>
        </w:rPr>
        <w:t>第六章</w:t>
      </w:r>
      <w:r>
        <w:rPr>
          <w:sz w:val="21"/>
          <w:szCs w:val="21"/>
        </w:rPr>
        <w:tab/>
      </w:r>
      <w:r>
        <w:rPr>
          <w:sz w:val="21"/>
          <w:szCs w:val="21"/>
        </w:rPr>
        <w:t>响应文件格式</w:t>
      </w:r>
    </w:p>
    <w:p>
      <w:pPr>
        <w:pStyle w:val="26"/>
        <w:numPr>
          <w:ilvl w:val="1"/>
          <w:numId w:val="9"/>
        </w:numPr>
        <w:tabs>
          <w:tab w:val="left" w:pos="1430"/>
        </w:tabs>
        <w:autoSpaceDE w:val="0"/>
        <w:autoSpaceDN w:val="0"/>
        <w:spacing w:line="360" w:lineRule="auto"/>
        <w:ind w:hanging="421" w:firstLineChars="0"/>
        <w:rPr>
          <w:rFonts w:ascii="宋体" w:hAnsi="宋体"/>
          <w:szCs w:val="21"/>
        </w:rPr>
      </w:pPr>
      <w:r>
        <w:rPr>
          <w:rFonts w:ascii="宋体" w:hAnsi="宋体"/>
          <w:szCs w:val="21"/>
        </w:rPr>
        <w:t>磋商文件中有不一致的，有澄清的部分以最终的澄清更正内容为准。</w:t>
      </w:r>
    </w:p>
    <w:p>
      <w:pPr>
        <w:pStyle w:val="26"/>
        <w:numPr>
          <w:ilvl w:val="1"/>
          <w:numId w:val="9"/>
        </w:numPr>
        <w:tabs>
          <w:tab w:val="left" w:pos="1430"/>
        </w:tabs>
        <w:autoSpaceDE w:val="0"/>
        <w:autoSpaceDN w:val="0"/>
        <w:spacing w:before="158" w:line="360" w:lineRule="auto"/>
        <w:ind w:hanging="421" w:firstLineChars="0"/>
        <w:rPr>
          <w:rFonts w:ascii="宋体" w:hAnsi="宋体"/>
          <w:szCs w:val="21"/>
        </w:rPr>
      </w:pP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page">
                  <wp:posOffset>3219450</wp:posOffset>
                </wp:positionH>
                <wp:positionV relativeFrom="paragraph">
                  <wp:posOffset>278130</wp:posOffset>
                </wp:positionV>
                <wp:extent cx="1219200" cy="0"/>
                <wp:effectExtent l="0" t="0" r="0" b="0"/>
                <wp:wrapNone/>
                <wp:docPr id="20"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3.5pt;margin-top:21.9pt;height:0pt;width:96pt;mso-position-horizontal-relative:page;z-index:251660288;mso-width-relative:page;mso-height-relative:page;" filled="f" stroked="t" coordsize="21600,21600" o:gfxdata="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nEjh3WAAAACQEAAA8AAAAAAAAAAQAgAAAAIgAAAGRycy9kb3ducmV2LnhtbFBLAQIUABQAAAAI&#10;AIdO4kCerPak7wEAANMDAAAOAAAAAAAAAAEAIAAAACUBAABkcnMvZTJvRG9jLnhtbFBLBQYAAAAA&#10;BgAGAFkBAACGBQAAAAA=&#10;">
                <v:fill on="f" focussize="0,0"/>
                <v:stroke weight="0.6pt" color="#000000" joinstyle="round"/>
                <v:imagedata o:title=""/>
                <o:lock v:ext="edit" aspectratio="f"/>
              </v:line>
            </w:pict>
          </mc:Fallback>
        </mc:AlternateContent>
      </w:r>
      <w:r>
        <w:rPr>
          <w:rFonts w:ascii="宋体" w:hAnsi="宋体"/>
          <w:szCs w:val="21"/>
        </w:rPr>
        <w:t>现场考察及相关事项见供应商须知前附表。</w:t>
      </w:r>
    </w:p>
    <w:p>
      <w:pPr>
        <w:pStyle w:val="26"/>
        <w:numPr>
          <w:ilvl w:val="1"/>
          <w:numId w:val="9"/>
        </w:numPr>
        <w:tabs>
          <w:tab w:val="left" w:pos="1430"/>
        </w:tabs>
        <w:autoSpaceDE w:val="0"/>
        <w:autoSpaceDN w:val="0"/>
        <w:spacing w:line="360" w:lineRule="auto"/>
        <w:ind w:left="1011" w:right="794" w:hanging="3" w:firstLineChars="0"/>
        <w:rPr>
          <w:rFonts w:ascii="宋体" w:hAnsi="宋体"/>
          <w:szCs w:val="21"/>
        </w:rPr>
      </w:pPr>
      <w:r>
        <w:rPr>
          <w:rFonts w:hint="eastAsia" w:ascii="宋体" w:hAnsi="宋体"/>
          <w:szCs w:val="21"/>
        </w:rPr>
        <w:t>原则上采购人、采购代理机构不要求供应商提供样品。除仅凭书面方式不能准确描述采购需求，或者需要对样品进行主观判断以确认是否满足采购需求等特殊情况除外。</w:t>
      </w:r>
    </w:p>
    <w:p>
      <w:pPr>
        <w:pStyle w:val="26"/>
        <w:tabs>
          <w:tab w:val="left" w:pos="1430"/>
        </w:tabs>
        <w:autoSpaceDE w:val="0"/>
        <w:autoSpaceDN w:val="0"/>
        <w:spacing w:line="360" w:lineRule="auto"/>
        <w:ind w:left="1011" w:right="794" w:firstLine="0" w:firstLineChars="0"/>
        <w:jc w:val="left"/>
        <w:rPr>
          <w:rFonts w:ascii="宋体" w:hAnsi="宋体"/>
          <w:szCs w:val="21"/>
        </w:rPr>
      </w:pPr>
      <w:r>
        <w:rPr>
          <w:rFonts w:hint="eastAsia" w:ascii="宋体" w:hAnsi="宋体"/>
          <w:szCs w:val="21"/>
        </w:rPr>
        <w:t>7.5</w:t>
      </w:r>
      <w:r>
        <w:rPr>
          <w:rFonts w:ascii="宋体" w:hAnsi="宋体"/>
          <w:szCs w:val="21"/>
        </w:rPr>
        <w:t>供应商应认真阅读磋商文件所有的事项、格式、条款和技术规范等。</w:t>
      </w:r>
    </w:p>
    <w:p>
      <w:pPr>
        <w:pStyle w:val="26"/>
        <w:tabs>
          <w:tab w:val="left" w:pos="1430"/>
        </w:tabs>
        <w:autoSpaceDE w:val="0"/>
        <w:autoSpaceDN w:val="0"/>
        <w:spacing w:line="360" w:lineRule="auto"/>
        <w:ind w:left="1011" w:right="794" w:firstLine="0" w:firstLineChars="0"/>
        <w:jc w:val="left"/>
        <w:rPr>
          <w:rFonts w:ascii="宋体" w:hAnsi="宋体"/>
          <w:b/>
          <w:szCs w:val="21"/>
        </w:rPr>
      </w:pPr>
      <w:r>
        <w:rPr>
          <w:rFonts w:ascii="宋体" w:hAnsi="宋体"/>
          <w:b/>
          <w:szCs w:val="21"/>
        </w:rPr>
        <w:t>8.磋商文件的澄清与修改</w:t>
      </w:r>
    </w:p>
    <w:p>
      <w:pPr>
        <w:pStyle w:val="26"/>
        <w:tabs>
          <w:tab w:val="left" w:pos="1430"/>
        </w:tabs>
        <w:autoSpaceDE w:val="0"/>
        <w:autoSpaceDN w:val="0"/>
        <w:spacing w:line="360" w:lineRule="auto"/>
        <w:ind w:left="1011" w:right="794" w:firstLine="0" w:firstLineChars="0"/>
        <w:jc w:val="left"/>
        <w:rPr>
          <w:rFonts w:ascii="宋体" w:hAnsi="宋体"/>
          <w:szCs w:val="21"/>
        </w:rPr>
      </w:pPr>
      <w:r>
        <w:rPr>
          <w:rFonts w:hint="eastAsia" w:ascii="宋体" w:hAnsi="宋体"/>
          <w:szCs w:val="21"/>
        </w:rPr>
        <w:t>8.1供应商质疑截止时间：见供应商须知前附表。</w:t>
      </w:r>
    </w:p>
    <w:p>
      <w:pPr>
        <w:pStyle w:val="5"/>
        <w:keepNext w:val="0"/>
        <w:keepLines w:val="0"/>
        <w:numPr>
          <w:ilvl w:val="0"/>
          <w:numId w:val="10"/>
        </w:numPr>
        <w:tabs>
          <w:tab w:val="left" w:pos="1255"/>
        </w:tabs>
        <w:autoSpaceDE w:val="0"/>
        <w:autoSpaceDN w:val="0"/>
        <w:spacing w:before="4" w:after="0" w:line="360" w:lineRule="auto"/>
        <w:rPr>
          <w:rFonts w:ascii="宋体" w:hAnsi="宋体"/>
          <w:sz w:val="21"/>
          <w:szCs w:val="21"/>
        </w:rPr>
      </w:pPr>
      <w:r>
        <w:rPr>
          <w:rFonts w:ascii="宋体" w:hAnsi="宋体"/>
          <w:sz w:val="21"/>
          <w:szCs w:val="21"/>
        </w:rPr>
        <w:t>磋商范围及响应文件中标准和计量单位的使用</w:t>
      </w:r>
    </w:p>
    <w:p>
      <w:pPr>
        <w:pStyle w:val="26"/>
        <w:numPr>
          <w:ilvl w:val="1"/>
          <w:numId w:val="10"/>
        </w:numPr>
        <w:tabs>
          <w:tab w:val="left" w:pos="1430"/>
        </w:tabs>
        <w:autoSpaceDE w:val="0"/>
        <w:autoSpaceDN w:val="0"/>
        <w:spacing w:before="158" w:line="360" w:lineRule="auto"/>
        <w:ind w:right="568" w:firstLine="434" w:firstLineChars="0"/>
        <w:rPr>
          <w:rFonts w:ascii="宋体" w:hAnsi="宋体"/>
          <w:szCs w:val="21"/>
        </w:rPr>
      </w:pPr>
      <w:r>
        <w:rPr>
          <w:rFonts w:ascii="宋体" w:hAnsi="宋体"/>
          <w:szCs w:val="21"/>
        </w:rPr>
        <w:t>项目有分包的，供应商可参与其中某一个或多个分包的磋商，成交包数详见</w:t>
      </w:r>
      <w:r>
        <w:rPr>
          <w:rFonts w:ascii="宋体" w:hAnsi="宋体"/>
          <w:szCs w:val="21"/>
          <w:u w:val="single"/>
        </w:rPr>
        <w:t>供应商须知前附表</w:t>
      </w:r>
      <w:r>
        <w:rPr>
          <w:rFonts w:ascii="宋体" w:hAnsi="宋体"/>
          <w:szCs w:val="21"/>
        </w:rPr>
        <w:t>中规定。</w:t>
      </w:r>
    </w:p>
    <w:p>
      <w:pPr>
        <w:pStyle w:val="26"/>
        <w:numPr>
          <w:ilvl w:val="1"/>
          <w:numId w:val="10"/>
        </w:numPr>
        <w:tabs>
          <w:tab w:val="left" w:pos="1430"/>
        </w:tabs>
        <w:autoSpaceDE w:val="0"/>
        <w:autoSpaceDN w:val="0"/>
        <w:spacing w:line="360" w:lineRule="auto"/>
        <w:ind w:right="573" w:firstLine="434" w:firstLineChars="0"/>
        <w:rPr>
          <w:rFonts w:ascii="宋体" w:hAnsi="宋体"/>
          <w:szCs w:val="21"/>
        </w:rPr>
      </w:pPr>
      <w:r>
        <w:rPr>
          <w:rFonts w:ascii="宋体" w:hAnsi="宋体"/>
          <w:szCs w:val="21"/>
        </w:rPr>
        <w:t>无论磋商文件中是否要求，供应商所投货物及伴随的服务和工程均应符合国家强制性标准。</w:t>
      </w:r>
    </w:p>
    <w:p>
      <w:pPr>
        <w:pStyle w:val="26"/>
        <w:numPr>
          <w:ilvl w:val="1"/>
          <w:numId w:val="10"/>
        </w:numPr>
        <w:tabs>
          <w:tab w:val="left" w:pos="1430"/>
        </w:tabs>
        <w:autoSpaceDE w:val="0"/>
        <w:autoSpaceDN w:val="0"/>
        <w:spacing w:line="360" w:lineRule="auto"/>
        <w:ind w:right="569" w:firstLine="434" w:firstLineChars="0"/>
        <w:rPr>
          <w:rFonts w:ascii="宋体" w:hAnsi="宋体"/>
          <w:szCs w:val="21"/>
        </w:rPr>
      </w:pPr>
      <w:r>
        <w:rPr>
          <w:rFonts w:ascii="宋体" w:hAnsi="宋体"/>
          <w:szCs w:val="21"/>
        </w:rPr>
        <w:t>供应商与采购代理机构之间与磋商有关的所有往来通知、函件和响应文件均用中文表述。供应商随响应文件提供的证明文件和资料可以为其它语言， 但必须附中文译文。翻译的中文资料与外文资料如果出现差异时，以中文为准。</w:t>
      </w:r>
    </w:p>
    <w:p>
      <w:pPr>
        <w:pStyle w:val="26"/>
        <w:numPr>
          <w:ilvl w:val="1"/>
          <w:numId w:val="10"/>
        </w:numPr>
        <w:tabs>
          <w:tab w:val="left" w:pos="1430"/>
        </w:tabs>
        <w:autoSpaceDE w:val="0"/>
        <w:autoSpaceDN w:val="0"/>
        <w:spacing w:line="360" w:lineRule="auto"/>
        <w:ind w:right="569" w:firstLine="434" w:firstLineChars="0"/>
        <w:rPr>
          <w:rFonts w:ascii="宋体" w:hAnsi="宋体"/>
          <w:szCs w:val="21"/>
        </w:rPr>
      </w:pPr>
      <w:r>
        <w:rPr>
          <w:rFonts w:ascii="宋体" w:hAnsi="宋体"/>
          <w:szCs w:val="21"/>
        </w:rPr>
        <w:t>除磋商文件中有特殊要求外，响应文件中所使用的计量单位，应采用中华人民共和国法定计量单位。</w:t>
      </w:r>
    </w:p>
    <w:p>
      <w:pPr>
        <w:pStyle w:val="5"/>
        <w:keepNext w:val="0"/>
        <w:keepLines w:val="0"/>
        <w:numPr>
          <w:ilvl w:val="0"/>
          <w:numId w:val="10"/>
        </w:numPr>
        <w:tabs>
          <w:tab w:val="left" w:pos="1377"/>
        </w:tabs>
        <w:autoSpaceDE w:val="0"/>
        <w:autoSpaceDN w:val="0"/>
        <w:spacing w:before="0" w:after="0" w:line="360" w:lineRule="auto"/>
        <w:ind w:left="1376" w:hanging="366"/>
        <w:rPr>
          <w:rFonts w:ascii="宋体" w:hAnsi="宋体"/>
          <w:sz w:val="21"/>
          <w:szCs w:val="21"/>
        </w:rPr>
      </w:pPr>
      <w:r>
        <w:rPr>
          <w:rFonts w:ascii="宋体" w:hAnsi="宋体"/>
          <w:sz w:val="21"/>
          <w:szCs w:val="21"/>
        </w:rPr>
        <w:t>响应文件构成</w:t>
      </w:r>
    </w:p>
    <w:p>
      <w:pPr>
        <w:pStyle w:val="26"/>
        <w:numPr>
          <w:ilvl w:val="1"/>
          <w:numId w:val="10"/>
        </w:numPr>
        <w:tabs>
          <w:tab w:val="left" w:pos="1535"/>
        </w:tabs>
        <w:autoSpaceDE w:val="0"/>
        <w:autoSpaceDN w:val="0"/>
        <w:spacing w:before="158" w:line="360" w:lineRule="auto"/>
        <w:ind w:right="449" w:firstLine="436" w:firstLineChars="0"/>
        <w:rPr>
          <w:rFonts w:ascii="宋体" w:hAnsi="宋体"/>
          <w:szCs w:val="21"/>
        </w:rPr>
      </w:pPr>
      <w:r>
        <w:rPr>
          <w:rFonts w:ascii="宋体" w:hAnsi="宋体"/>
          <w:szCs w:val="21"/>
        </w:rPr>
        <w:t>供应商应完整地按磋商文件提供的响应文件格式及要求编写响应文件， 具体内容详见第六章响应文件格式的相关内容。</w:t>
      </w:r>
    </w:p>
    <w:p>
      <w:pPr>
        <w:pStyle w:val="26"/>
        <w:numPr>
          <w:ilvl w:val="1"/>
          <w:numId w:val="10"/>
        </w:numPr>
        <w:tabs>
          <w:tab w:val="left" w:pos="1552"/>
        </w:tabs>
        <w:autoSpaceDE w:val="0"/>
        <w:autoSpaceDN w:val="0"/>
        <w:spacing w:before="5" w:line="360" w:lineRule="auto"/>
        <w:ind w:left="1011" w:right="1872" w:firstLine="0" w:firstLineChars="0"/>
        <w:rPr>
          <w:rFonts w:ascii="宋体" w:hAnsi="宋体"/>
          <w:b/>
          <w:szCs w:val="21"/>
        </w:rPr>
      </w:pPr>
      <w:r>
        <w:rPr>
          <w:rFonts w:ascii="宋体" w:hAnsi="宋体"/>
          <w:szCs w:val="21"/>
        </w:rPr>
        <w:t>上述文件应按照磋商文件规定的格式填写、签署和盖章。</w:t>
      </w:r>
    </w:p>
    <w:p>
      <w:pPr>
        <w:pStyle w:val="26"/>
        <w:tabs>
          <w:tab w:val="left" w:pos="1552"/>
        </w:tabs>
        <w:autoSpaceDE w:val="0"/>
        <w:autoSpaceDN w:val="0"/>
        <w:spacing w:before="5" w:line="360" w:lineRule="auto"/>
        <w:ind w:left="1011" w:right="1872" w:firstLine="0" w:firstLineChars="0"/>
        <w:rPr>
          <w:rFonts w:ascii="宋体" w:hAnsi="宋体"/>
          <w:b/>
          <w:szCs w:val="21"/>
        </w:rPr>
      </w:pPr>
      <w:r>
        <w:rPr>
          <w:rFonts w:ascii="宋体" w:hAnsi="宋体"/>
          <w:b/>
          <w:szCs w:val="21"/>
        </w:rPr>
        <w:t>11.证明标的的合格性和符合磋商文件规定的技术文件</w:t>
      </w:r>
    </w:p>
    <w:p>
      <w:pPr>
        <w:pStyle w:val="26"/>
        <w:numPr>
          <w:ilvl w:val="1"/>
          <w:numId w:val="11"/>
        </w:numPr>
        <w:tabs>
          <w:tab w:val="left" w:pos="1612"/>
        </w:tabs>
        <w:autoSpaceDE w:val="0"/>
        <w:autoSpaceDN w:val="0"/>
        <w:spacing w:before="6" w:line="360" w:lineRule="auto"/>
        <w:ind w:right="571" w:firstLine="434" w:firstLineChars="0"/>
        <w:rPr>
          <w:rFonts w:ascii="宋体" w:hAnsi="宋体"/>
          <w:szCs w:val="21"/>
        </w:rPr>
      </w:pPr>
      <w:r>
        <w:rPr>
          <w:rFonts w:ascii="宋体" w:hAnsi="宋体"/>
          <w:szCs w:val="21"/>
        </w:rPr>
        <w:t>供应商应提交磋商文件要求的证明文件，证明其响应内容符合磋商文件规定。该证明文件是响应文件的一部分。</w:t>
      </w:r>
    </w:p>
    <w:p>
      <w:pPr>
        <w:pStyle w:val="26"/>
        <w:numPr>
          <w:ilvl w:val="1"/>
          <w:numId w:val="11"/>
        </w:numPr>
        <w:tabs>
          <w:tab w:val="left" w:pos="1550"/>
        </w:tabs>
        <w:autoSpaceDE w:val="0"/>
        <w:autoSpaceDN w:val="0"/>
        <w:spacing w:before="5" w:line="360" w:lineRule="auto"/>
        <w:ind w:left="1549" w:hanging="541" w:firstLineChars="0"/>
        <w:rPr>
          <w:rFonts w:ascii="宋体" w:hAnsi="宋体"/>
          <w:szCs w:val="21"/>
        </w:rPr>
      </w:pPr>
      <w:r>
        <w:rPr>
          <w:rFonts w:ascii="宋体" w:hAnsi="宋体"/>
          <w:szCs w:val="21"/>
        </w:rPr>
        <w:t>上款所述的证明文件，可以是文字资料、图纸和数据。</w:t>
      </w:r>
    </w:p>
    <w:p>
      <w:pPr>
        <w:pStyle w:val="26"/>
        <w:numPr>
          <w:ilvl w:val="1"/>
          <w:numId w:val="11"/>
        </w:numPr>
        <w:tabs>
          <w:tab w:val="left" w:pos="1550"/>
        </w:tabs>
        <w:autoSpaceDE w:val="0"/>
        <w:autoSpaceDN w:val="0"/>
        <w:spacing w:before="158" w:line="360" w:lineRule="auto"/>
        <w:ind w:left="1549" w:hanging="541" w:firstLineChars="0"/>
        <w:rPr>
          <w:rFonts w:ascii="宋体" w:hAnsi="宋体"/>
          <w:szCs w:val="21"/>
        </w:rPr>
      </w:pPr>
      <w:r>
        <w:rPr>
          <w:rFonts w:ascii="宋体" w:hAnsi="宋体"/>
          <w:szCs w:val="21"/>
        </w:rPr>
        <w:t>本条所指证明文件不包括对磋商文件相关部分的文字、图标的复制。</w:t>
      </w:r>
    </w:p>
    <w:p>
      <w:pPr>
        <w:pStyle w:val="26"/>
        <w:numPr>
          <w:ilvl w:val="1"/>
          <w:numId w:val="11"/>
        </w:numPr>
        <w:tabs>
          <w:tab w:val="left" w:pos="1612"/>
        </w:tabs>
        <w:autoSpaceDE w:val="0"/>
        <w:autoSpaceDN w:val="0"/>
        <w:spacing w:before="160" w:line="360" w:lineRule="auto"/>
        <w:ind w:right="560" w:firstLine="434" w:firstLineChars="0"/>
        <w:rPr>
          <w:rFonts w:ascii="宋体" w:hAnsi="宋体"/>
          <w:szCs w:val="21"/>
        </w:rPr>
      </w:pPr>
      <w:r>
        <w:rPr>
          <w:rFonts w:ascii="宋体" w:hAnsi="宋体"/>
          <w:szCs w:val="21"/>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磋商小组来评判。</w:t>
      </w:r>
    </w:p>
    <w:p>
      <w:pPr>
        <w:pStyle w:val="26"/>
        <w:numPr>
          <w:ilvl w:val="1"/>
          <w:numId w:val="11"/>
        </w:numPr>
        <w:tabs>
          <w:tab w:val="left" w:pos="1612"/>
        </w:tabs>
        <w:autoSpaceDE w:val="0"/>
        <w:autoSpaceDN w:val="0"/>
        <w:spacing w:line="360" w:lineRule="auto"/>
        <w:ind w:left="1611" w:firstLineChars="0"/>
        <w:rPr>
          <w:sz w:val="21"/>
          <w:szCs w:val="21"/>
        </w:rPr>
      </w:pPr>
      <w:r>
        <w:rPr>
          <w:rFonts w:ascii="宋体" w:hAnsi="宋体"/>
          <w:szCs w:val="21"/>
        </w:rPr>
        <w:t>为保证公平公正，除非另有规定或说明，供应商对同一项目磋商时，</w:t>
      </w:r>
      <w:r>
        <w:rPr>
          <w:sz w:val="21"/>
          <w:szCs w:val="21"/>
        </w:rPr>
        <w:t>不得同时提供备选磋商方案。</w:t>
      </w:r>
    </w:p>
    <w:p>
      <w:pPr>
        <w:pStyle w:val="5"/>
        <w:keepNext w:val="0"/>
        <w:keepLines w:val="0"/>
        <w:numPr>
          <w:ilvl w:val="0"/>
          <w:numId w:val="12"/>
        </w:numPr>
        <w:tabs>
          <w:tab w:val="left" w:pos="1377"/>
        </w:tabs>
        <w:autoSpaceDE w:val="0"/>
        <w:autoSpaceDN w:val="0"/>
        <w:spacing w:before="56" w:after="0" w:line="360" w:lineRule="auto"/>
        <w:ind w:hanging="366"/>
        <w:rPr>
          <w:rFonts w:ascii="宋体" w:hAnsi="宋体"/>
          <w:sz w:val="21"/>
          <w:szCs w:val="21"/>
        </w:rPr>
      </w:pPr>
      <w:r>
        <w:rPr>
          <w:rFonts w:ascii="宋体" w:hAnsi="宋体"/>
          <w:sz w:val="21"/>
          <w:szCs w:val="21"/>
        </w:rPr>
        <w:t>报价</w:t>
      </w:r>
    </w:p>
    <w:p>
      <w:pPr>
        <w:pStyle w:val="26"/>
        <w:numPr>
          <w:ilvl w:val="1"/>
          <w:numId w:val="12"/>
        </w:numPr>
        <w:tabs>
          <w:tab w:val="left" w:pos="1612"/>
        </w:tabs>
        <w:autoSpaceDE w:val="0"/>
        <w:autoSpaceDN w:val="0"/>
        <w:spacing w:before="160" w:line="360" w:lineRule="auto"/>
        <w:ind w:right="565" w:firstLine="434" w:firstLineChars="0"/>
        <w:rPr>
          <w:rFonts w:ascii="宋体" w:hAnsi="宋体"/>
          <w:szCs w:val="21"/>
        </w:rPr>
      </w:pPr>
      <w:r>
        <w:rPr>
          <w:rFonts w:ascii="宋体" w:hAnsi="宋体"/>
          <w:szCs w:val="21"/>
        </w:rPr>
        <w:t>供应商的报价应当包括满足本次磋商全部采购需求所应提供的货物， 以及伴随的服务和工程。所有内容均应以人民币报价，供应商的磋商报价应遵守《中华人民共和国价格法》。</w:t>
      </w:r>
    </w:p>
    <w:p>
      <w:pPr>
        <w:pStyle w:val="26"/>
        <w:numPr>
          <w:ilvl w:val="1"/>
          <w:numId w:val="12"/>
        </w:numPr>
        <w:tabs>
          <w:tab w:val="left" w:pos="1612"/>
        </w:tabs>
        <w:autoSpaceDE w:val="0"/>
        <w:autoSpaceDN w:val="0"/>
        <w:spacing w:line="360" w:lineRule="auto"/>
        <w:ind w:right="573" w:firstLine="434" w:firstLineChars="0"/>
        <w:rPr>
          <w:rFonts w:ascii="宋体" w:hAnsi="宋体"/>
          <w:szCs w:val="21"/>
        </w:rPr>
      </w:pPr>
      <w:r>
        <w:rPr>
          <w:rFonts w:ascii="宋体" w:hAnsi="宋体"/>
          <w:szCs w:val="21"/>
        </w:rPr>
        <w:t>供应商应在分项报价表上标明所投货物及相关服务的单价（如适用） 和总价，未标明的视同包含在磋商报价中。</w:t>
      </w:r>
    </w:p>
    <w:p>
      <w:pPr>
        <w:pStyle w:val="26"/>
        <w:numPr>
          <w:ilvl w:val="1"/>
          <w:numId w:val="12"/>
        </w:numPr>
        <w:tabs>
          <w:tab w:val="left" w:pos="1612"/>
        </w:tabs>
        <w:autoSpaceDE w:val="0"/>
        <w:autoSpaceDN w:val="0"/>
        <w:spacing w:line="360" w:lineRule="auto"/>
        <w:ind w:right="573" w:firstLine="434" w:firstLineChars="0"/>
        <w:rPr>
          <w:rFonts w:ascii="宋体" w:hAnsi="宋体"/>
          <w:szCs w:val="21"/>
        </w:rPr>
      </w:pPr>
      <w:r>
        <w:rPr>
          <w:rFonts w:ascii="宋体" w:hAnsi="宋体"/>
          <w:szCs w:val="21"/>
        </w:rPr>
        <w:t>除非磋商文件另有规定或经采购人同意支付的，最后报价均不得高于磋商文件（公告）列明的</w:t>
      </w:r>
      <w:r>
        <w:rPr>
          <w:rFonts w:hint="eastAsia" w:ascii="宋体" w:hAnsi="宋体"/>
          <w:szCs w:val="21"/>
        </w:rPr>
        <w:t>最高限价</w:t>
      </w:r>
      <w:r>
        <w:rPr>
          <w:rFonts w:ascii="宋体" w:hAnsi="宋体"/>
          <w:szCs w:val="21"/>
        </w:rPr>
        <w:t>，否则其响应文件将被认定为</w:t>
      </w:r>
      <w:r>
        <w:rPr>
          <w:rFonts w:ascii="宋体" w:hAnsi="宋体"/>
          <w:b/>
          <w:szCs w:val="21"/>
        </w:rPr>
        <w:t>响应无效</w:t>
      </w:r>
      <w:r>
        <w:rPr>
          <w:rFonts w:ascii="宋体" w:hAnsi="宋体"/>
          <w:szCs w:val="21"/>
        </w:rPr>
        <w:t>。</w:t>
      </w:r>
    </w:p>
    <w:p>
      <w:pPr>
        <w:pStyle w:val="26"/>
        <w:numPr>
          <w:ilvl w:val="1"/>
          <w:numId w:val="12"/>
        </w:numPr>
        <w:tabs>
          <w:tab w:val="left" w:pos="1612"/>
        </w:tabs>
        <w:autoSpaceDE w:val="0"/>
        <w:autoSpaceDN w:val="0"/>
        <w:spacing w:line="360" w:lineRule="auto"/>
        <w:ind w:right="573" w:firstLine="434" w:firstLineChars="0"/>
        <w:rPr>
          <w:rFonts w:ascii="宋体" w:hAnsi="宋体"/>
          <w:szCs w:val="21"/>
        </w:rPr>
      </w:pPr>
      <w:r>
        <w:rPr>
          <w:rFonts w:ascii="宋体" w:hAnsi="宋体"/>
          <w:szCs w:val="21"/>
        </w:rPr>
        <w:t>报价在合同履行过程中是固定不变的，不得以任何理由予以变更。任何包含价格调整要求的磋商，其响应文件将被认定为</w:t>
      </w:r>
      <w:r>
        <w:rPr>
          <w:rFonts w:ascii="宋体" w:hAnsi="宋体"/>
          <w:b/>
          <w:szCs w:val="21"/>
        </w:rPr>
        <w:t>响应无效</w:t>
      </w:r>
      <w:r>
        <w:rPr>
          <w:rFonts w:ascii="宋体" w:hAnsi="宋体"/>
          <w:szCs w:val="21"/>
        </w:rPr>
        <w:t>。</w:t>
      </w:r>
    </w:p>
    <w:p>
      <w:pPr>
        <w:pStyle w:val="26"/>
        <w:numPr>
          <w:ilvl w:val="1"/>
          <w:numId w:val="12"/>
        </w:numPr>
        <w:tabs>
          <w:tab w:val="left" w:pos="1550"/>
        </w:tabs>
        <w:autoSpaceDE w:val="0"/>
        <w:autoSpaceDN w:val="0"/>
        <w:spacing w:line="360" w:lineRule="auto"/>
        <w:ind w:left="1011" w:right="4035" w:hanging="3" w:firstLineChars="0"/>
        <w:rPr>
          <w:rFonts w:ascii="宋体" w:hAnsi="宋体"/>
          <w:b/>
          <w:szCs w:val="21"/>
        </w:rPr>
      </w:pPr>
      <w:r>
        <w:rPr>
          <w:rFonts w:ascii="宋体" w:hAnsi="宋体"/>
          <w:szCs w:val="21"/>
        </w:rPr>
        <w:t>采购人不接受具有附加条件的报价。</w:t>
      </w:r>
    </w:p>
    <w:p>
      <w:pPr>
        <w:pStyle w:val="26"/>
        <w:tabs>
          <w:tab w:val="left" w:pos="1550"/>
        </w:tabs>
        <w:autoSpaceDE w:val="0"/>
        <w:autoSpaceDN w:val="0"/>
        <w:spacing w:line="360" w:lineRule="auto"/>
        <w:ind w:left="1011" w:right="4035" w:firstLine="0" w:firstLineChars="0"/>
        <w:rPr>
          <w:rFonts w:ascii="宋体" w:hAnsi="宋体"/>
          <w:b/>
          <w:szCs w:val="21"/>
        </w:rPr>
      </w:pPr>
      <w:r>
        <w:rPr>
          <w:rFonts w:ascii="宋体" w:hAnsi="宋体"/>
          <w:b/>
          <w:szCs w:val="21"/>
        </w:rPr>
        <w:t>13.磋商保证金</w:t>
      </w:r>
    </w:p>
    <w:p>
      <w:pPr>
        <w:pStyle w:val="26"/>
        <w:tabs>
          <w:tab w:val="left" w:pos="1611"/>
        </w:tabs>
        <w:autoSpaceDE w:val="0"/>
        <w:autoSpaceDN w:val="0"/>
        <w:spacing w:before="158" w:line="360" w:lineRule="auto"/>
        <w:ind w:left="1011" w:right="1334" w:firstLine="0" w:firstLineChars="0"/>
        <w:jc w:val="left"/>
        <w:rPr>
          <w:rFonts w:hint="default" w:ascii="宋体" w:hAnsi="宋体" w:eastAsia="宋体"/>
          <w:b w:val="0"/>
          <w:bCs/>
          <w:szCs w:val="21"/>
          <w:lang w:val="en-US" w:eastAsia="zh-CN"/>
        </w:rPr>
      </w:pPr>
      <w:r>
        <w:rPr>
          <w:rFonts w:hint="eastAsia" w:ascii="宋体" w:hAnsi="宋体"/>
          <w:b w:val="0"/>
          <w:bCs/>
          <w:szCs w:val="21"/>
          <w:lang w:val="en-US" w:eastAsia="zh-CN"/>
        </w:rPr>
        <w:t>磋商保证金相关要求详见供应商须知前附表。</w:t>
      </w:r>
    </w:p>
    <w:p>
      <w:pPr>
        <w:pStyle w:val="26"/>
        <w:tabs>
          <w:tab w:val="left" w:pos="1611"/>
        </w:tabs>
        <w:autoSpaceDE w:val="0"/>
        <w:autoSpaceDN w:val="0"/>
        <w:spacing w:before="158" w:line="360" w:lineRule="auto"/>
        <w:ind w:left="1011" w:right="1334" w:firstLine="0" w:firstLineChars="0"/>
        <w:jc w:val="left"/>
        <w:rPr>
          <w:rFonts w:ascii="宋体" w:hAnsi="宋体"/>
          <w:b/>
          <w:szCs w:val="21"/>
        </w:rPr>
      </w:pPr>
      <w:r>
        <w:rPr>
          <w:rFonts w:ascii="宋体" w:hAnsi="宋体"/>
          <w:b/>
          <w:szCs w:val="21"/>
        </w:rPr>
        <w:t>14.磋商有效期</w:t>
      </w:r>
    </w:p>
    <w:p>
      <w:pPr>
        <w:pStyle w:val="26"/>
        <w:numPr>
          <w:ilvl w:val="1"/>
          <w:numId w:val="13"/>
        </w:numPr>
        <w:tabs>
          <w:tab w:val="left" w:pos="1612"/>
        </w:tabs>
        <w:autoSpaceDE w:val="0"/>
        <w:autoSpaceDN w:val="0"/>
        <w:spacing w:line="360" w:lineRule="auto"/>
        <w:ind w:right="571" w:firstLine="434" w:firstLineChars="0"/>
        <w:rPr>
          <w:rFonts w:ascii="宋体" w:hAnsi="宋体"/>
          <w:szCs w:val="21"/>
        </w:rPr>
      </w:pPr>
      <w:r>
        <w:rPr>
          <w:rFonts w:ascii="宋体" w:hAnsi="宋体"/>
          <w:szCs w:val="21"/>
        </w:rPr>
        <w:t>磋商有效期为从响应文件提交截止之日算起的日历天数，磋商有效期详见</w:t>
      </w:r>
      <w:r>
        <w:rPr>
          <w:rFonts w:ascii="宋体" w:hAnsi="宋体"/>
          <w:szCs w:val="21"/>
          <w:u w:val="single"/>
        </w:rPr>
        <w:t>供应商须知前附表</w:t>
      </w:r>
      <w:r>
        <w:rPr>
          <w:rFonts w:ascii="宋体" w:hAnsi="宋体"/>
          <w:szCs w:val="21"/>
        </w:rPr>
        <w:t>。</w:t>
      </w:r>
    </w:p>
    <w:p>
      <w:pPr>
        <w:pStyle w:val="26"/>
        <w:numPr>
          <w:ilvl w:val="1"/>
          <w:numId w:val="13"/>
        </w:numPr>
        <w:tabs>
          <w:tab w:val="left" w:pos="1612"/>
        </w:tabs>
        <w:autoSpaceDE w:val="0"/>
        <w:autoSpaceDN w:val="0"/>
        <w:spacing w:line="360" w:lineRule="auto"/>
        <w:ind w:right="563" w:firstLine="434" w:firstLineChars="0"/>
        <w:rPr>
          <w:rFonts w:ascii="宋体" w:hAnsi="宋体"/>
          <w:szCs w:val="21"/>
        </w:rPr>
      </w:pPr>
      <w:r>
        <w:rPr>
          <w:rFonts w:ascii="宋体" w:hAnsi="宋体"/>
          <w:szCs w:val="21"/>
        </w:rPr>
        <w:t>在磋商有效期内，供应商的磋商保持有效，供应商不得要求撤销或修改其响应文件。磋商有效期不满足要求的响应，其响应文件将被认定为</w:t>
      </w:r>
      <w:r>
        <w:rPr>
          <w:rFonts w:ascii="宋体" w:hAnsi="宋体"/>
          <w:b/>
          <w:szCs w:val="21"/>
        </w:rPr>
        <w:t>响应无效</w:t>
      </w:r>
      <w:r>
        <w:rPr>
          <w:rFonts w:ascii="宋体" w:hAnsi="宋体"/>
          <w:szCs w:val="21"/>
        </w:rPr>
        <w:t>。</w:t>
      </w:r>
    </w:p>
    <w:p>
      <w:pPr>
        <w:pStyle w:val="26"/>
        <w:numPr>
          <w:ilvl w:val="1"/>
          <w:numId w:val="13"/>
        </w:numPr>
        <w:tabs>
          <w:tab w:val="left" w:pos="1533"/>
        </w:tabs>
        <w:autoSpaceDE w:val="0"/>
        <w:autoSpaceDN w:val="0"/>
        <w:spacing w:line="360" w:lineRule="auto"/>
        <w:ind w:right="449" w:firstLine="434" w:firstLineChars="0"/>
        <w:rPr>
          <w:rFonts w:ascii="宋体" w:hAnsi="宋体"/>
          <w:szCs w:val="21"/>
        </w:rPr>
      </w:pPr>
      <w:r>
        <w:rPr>
          <w:rFonts w:ascii="宋体" w:hAnsi="宋体"/>
          <w:szCs w:val="21"/>
        </w:rPr>
        <w:t>为保证有充分时间签订合同，采购人或采购代理机构可根据实际情况， 在原磋商有效期截止之前，要求供应商延长磋商有效期。接受该要求的供应商将不会被要求和允许修正其响应文件。供应商可以拒绝延长磋商有效期的要求， 且不承担任何责任。上述要求和答复都应以书面形式提交。</w:t>
      </w:r>
    </w:p>
    <w:p>
      <w:pPr>
        <w:pStyle w:val="5"/>
        <w:keepNext w:val="0"/>
        <w:keepLines w:val="0"/>
        <w:numPr>
          <w:ilvl w:val="0"/>
          <w:numId w:val="14"/>
        </w:numPr>
        <w:tabs>
          <w:tab w:val="left" w:pos="1377"/>
        </w:tabs>
        <w:autoSpaceDE w:val="0"/>
        <w:autoSpaceDN w:val="0"/>
        <w:spacing w:before="0" w:after="0" w:line="360" w:lineRule="auto"/>
        <w:ind w:hanging="366"/>
        <w:rPr>
          <w:rFonts w:ascii="宋体" w:hAnsi="宋体"/>
          <w:sz w:val="21"/>
          <w:szCs w:val="21"/>
        </w:rPr>
      </w:pPr>
      <w:r>
        <w:rPr>
          <w:rFonts w:ascii="宋体" w:hAnsi="宋体"/>
          <w:sz w:val="21"/>
          <w:szCs w:val="21"/>
        </w:rPr>
        <w:t>响应文件的</w:t>
      </w:r>
      <w:r>
        <w:rPr>
          <w:rFonts w:hint="eastAsia" w:ascii="宋体" w:hAnsi="宋体"/>
          <w:sz w:val="21"/>
          <w:szCs w:val="21"/>
          <w:lang w:val="en-US" w:eastAsia="zh-CN"/>
        </w:rPr>
        <w:t>编制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4"/>
        </w:rPr>
      </w:pPr>
      <w:r>
        <w:rPr>
          <w:rFonts w:hint="eastAsia" w:ascii="宋体" w:hAnsi="宋体" w:cs="宋体"/>
          <w:sz w:val="21"/>
          <w:szCs w:val="24"/>
          <w:lang w:val="en-US" w:eastAsia="zh-CN"/>
        </w:rPr>
        <w:t>15</w:t>
      </w:r>
      <w:r>
        <w:rPr>
          <w:rFonts w:hint="eastAsia" w:ascii="宋体" w:hAnsi="宋体" w:cs="宋体"/>
          <w:sz w:val="21"/>
          <w:szCs w:val="24"/>
        </w:rPr>
        <w:t>.1 响应文件应按第六章“响应文件格式”进行编写，如有必要，可以增加附页，作为响应文件的组成部分。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4"/>
          <w:lang w:val="en-US" w:eastAsia="zh-CN"/>
        </w:rPr>
      </w:pPr>
      <w:r>
        <w:rPr>
          <w:rFonts w:hint="eastAsia" w:ascii="宋体" w:hAnsi="宋体" w:cs="宋体"/>
          <w:sz w:val="21"/>
          <w:szCs w:val="24"/>
          <w:lang w:val="en-US" w:eastAsia="zh-CN"/>
        </w:rPr>
        <w:t>15.2 响应文件应当对竞争性磋商有关供货期、响应有效期、质量要求、技术参数标准和要求、采购需求等实质性内容作出响应。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4"/>
          <w:lang w:val="en-US" w:eastAsia="zh-CN"/>
        </w:rPr>
      </w:pPr>
      <w:r>
        <w:rPr>
          <w:rFonts w:hint="eastAsia" w:ascii="宋体" w:hAnsi="宋体" w:cs="宋体"/>
          <w:sz w:val="21"/>
          <w:szCs w:val="24"/>
          <w:lang w:val="en-US" w:eastAsia="zh-CN"/>
        </w:rPr>
        <w:t>15.3响应文件应用不褪色的材料书写或打印，并由供应商根据招标文件规定签字或盖章。委托代理人签字的，响应文件应附法定代表人签署的授权委托书。响应文件应尽量避免涂改、行间插字或删除。如果出现上述情况，改动之处应加盖单位章或由供应商的法定代表人或其授权的代理人签字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4"/>
          <w:lang w:val="en-US" w:eastAsia="zh-CN"/>
        </w:rPr>
      </w:pPr>
      <w:r>
        <w:rPr>
          <w:rFonts w:hint="eastAsia" w:ascii="宋体" w:hAnsi="宋体" w:cs="宋体"/>
          <w:sz w:val="21"/>
          <w:szCs w:val="24"/>
          <w:lang w:val="en-US" w:eastAsia="zh-CN"/>
        </w:rPr>
        <w:t>15.4 响应文件正本一份，副本份数见供应商须知前附表。正本和副本的封面上应清楚地标记“正本”或“副本”的字样。当副本和正本不一致时，以正本为准。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4"/>
          <w:lang w:val="en-US" w:eastAsia="zh-CN"/>
        </w:rPr>
      </w:pPr>
      <w:r>
        <w:rPr>
          <w:rFonts w:hint="eastAsia" w:ascii="宋体" w:hAnsi="宋体" w:cs="宋体"/>
          <w:sz w:val="21"/>
          <w:szCs w:val="24"/>
          <w:lang w:val="en-US" w:eastAsia="zh-CN"/>
        </w:rPr>
        <w:t>15.5 响应文件的正本与副本应分别装订成册（A4纸幅），并编制目录、且逐页标注连续页码。响应文件一律胶装，不得活页装订，否则按无效标处理，采购人对由于响应文件装订松散而造成的丢失或其他后果不承担任何责任。装订的其他要求见供应商须知前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4"/>
          <w:lang w:val="en-US" w:eastAsia="zh-CN"/>
        </w:rPr>
      </w:pPr>
      <w:r>
        <w:rPr>
          <w:rFonts w:hint="eastAsia" w:ascii="宋体" w:hAnsi="宋体" w:cs="宋体"/>
          <w:sz w:val="21"/>
          <w:szCs w:val="24"/>
          <w:lang w:val="en-US" w:eastAsia="zh-CN"/>
        </w:rPr>
        <w:t>15.6响应文件的内容：</w:t>
      </w:r>
    </w:p>
    <w:p>
      <w:pPr>
        <w:pStyle w:val="26"/>
        <w:numPr>
          <w:ilvl w:val="0"/>
          <w:numId w:val="0"/>
        </w:numPr>
        <w:tabs>
          <w:tab w:val="left" w:pos="1550"/>
        </w:tabs>
        <w:autoSpaceDE w:val="0"/>
        <w:autoSpaceDN w:val="0"/>
        <w:spacing w:line="360" w:lineRule="auto"/>
        <w:ind w:left="1008" w:leftChars="0" w:right="2114" w:rightChars="0"/>
        <w:rPr>
          <w:rFonts w:hint="default" w:ascii="宋体" w:hAnsi="宋体" w:eastAsia="宋体"/>
          <w:b/>
          <w:szCs w:val="21"/>
          <w:lang w:val="en-US" w:eastAsia="zh-CN"/>
        </w:rPr>
      </w:pPr>
      <w:r>
        <w:rPr>
          <w:rFonts w:hint="eastAsia" w:ascii="宋体" w:hAnsi="宋体" w:cs="宋体"/>
          <w:sz w:val="21"/>
          <w:szCs w:val="24"/>
          <w:lang w:val="en-US" w:eastAsia="zh-CN"/>
        </w:rPr>
        <w:t>详见第六章“响应文件格式”</w:t>
      </w:r>
    </w:p>
    <w:p>
      <w:pPr>
        <w:pStyle w:val="26"/>
        <w:numPr>
          <w:ilvl w:val="0"/>
          <w:numId w:val="0"/>
        </w:numPr>
        <w:tabs>
          <w:tab w:val="left" w:pos="1550"/>
        </w:tabs>
        <w:autoSpaceDE w:val="0"/>
        <w:autoSpaceDN w:val="0"/>
        <w:spacing w:line="360" w:lineRule="auto"/>
        <w:ind w:left="1008" w:leftChars="0" w:right="2114" w:rightChars="0"/>
        <w:rPr>
          <w:rFonts w:ascii="宋体" w:hAnsi="宋体"/>
          <w:b/>
          <w:szCs w:val="21"/>
        </w:rPr>
      </w:pPr>
      <w:r>
        <w:rPr>
          <w:rFonts w:ascii="宋体" w:hAnsi="宋体"/>
          <w:b/>
          <w:szCs w:val="21"/>
        </w:rPr>
        <w:t>16.响应文件提交截止时间</w:t>
      </w:r>
    </w:p>
    <w:p>
      <w:pPr>
        <w:pStyle w:val="26"/>
        <w:numPr>
          <w:ilvl w:val="0"/>
          <w:numId w:val="0"/>
        </w:numPr>
        <w:tabs>
          <w:tab w:val="left" w:pos="1612"/>
        </w:tabs>
        <w:autoSpaceDE w:val="0"/>
        <w:autoSpaceDN w:val="0"/>
        <w:spacing w:before="5" w:line="360" w:lineRule="auto"/>
        <w:ind w:left="1008" w:leftChars="0" w:right="569" w:rightChars="0"/>
        <w:rPr>
          <w:rFonts w:ascii="宋体" w:hAnsi="宋体"/>
          <w:szCs w:val="21"/>
        </w:rPr>
      </w:pPr>
      <w:r>
        <w:rPr>
          <w:rFonts w:ascii="宋体" w:hAnsi="宋体"/>
          <w:szCs w:val="21"/>
        </w:rPr>
        <w:t>供应商应在</w:t>
      </w:r>
      <w:r>
        <w:rPr>
          <w:rFonts w:ascii="宋体" w:hAnsi="宋体"/>
          <w:szCs w:val="21"/>
          <w:u w:val="single"/>
        </w:rPr>
        <w:t>供应商须知前附表</w:t>
      </w:r>
      <w:r>
        <w:rPr>
          <w:rFonts w:ascii="宋体" w:hAnsi="宋体"/>
          <w:szCs w:val="21"/>
        </w:rPr>
        <w:t>中规定的响应文件提交截止时间前</w:t>
      </w:r>
      <w:r>
        <w:rPr>
          <w:rFonts w:hint="eastAsia" w:ascii="宋体" w:hAnsi="宋体"/>
          <w:szCs w:val="21"/>
          <w:lang w:val="en-US" w:eastAsia="zh-CN"/>
        </w:rPr>
        <w:t>现场递交</w:t>
      </w:r>
      <w:r>
        <w:rPr>
          <w:rFonts w:ascii="宋体" w:hAnsi="宋体"/>
          <w:szCs w:val="21"/>
        </w:rPr>
        <w:t>响应文件。</w:t>
      </w:r>
    </w:p>
    <w:p>
      <w:pPr>
        <w:pStyle w:val="5"/>
        <w:keepNext w:val="0"/>
        <w:keepLines w:val="0"/>
        <w:numPr>
          <w:ilvl w:val="0"/>
          <w:numId w:val="15"/>
        </w:numPr>
        <w:tabs>
          <w:tab w:val="left" w:pos="1377"/>
        </w:tabs>
        <w:autoSpaceDE w:val="0"/>
        <w:autoSpaceDN w:val="0"/>
        <w:spacing w:before="0" w:after="0" w:line="360" w:lineRule="auto"/>
        <w:ind w:hanging="366"/>
        <w:rPr>
          <w:rFonts w:ascii="宋体" w:hAnsi="宋体"/>
          <w:sz w:val="21"/>
          <w:szCs w:val="21"/>
        </w:rPr>
      </w:pPr>
      <w:r>
        <w:rPr>
          <w:rFonts w:ascii="宋体" w:hAnsi="宋体"/>
          <w:sz w:val="21"/>
          <w:szCs w:val="21"/>
        </w:rPr>
        <w:t>响应文件的提交、修改与撤回</w:t>
      </w:r>
    </w:p>
    <w:p>
      <w:pPr>
        <w:pStyle w:val="26"/>
        <w:numPr>
          <w:ilvl w:val="1"/>
          <w:numId w:val="15"/>
        </w:numPr>
        <w:tabs>
          <w:tab w:val="left" w:pos="1550"/>
        </w:tabs>
        <w:autoSpaceDE w:val="0"/>
        <w:autoSpaceDN w:val="0"/>
        <w:spacing w:before="158" w:line="360" w:lineRule="auto"/>
        <w:ind w:right="568" w:firstLine="434" w:firstLineChars="0"/>
        <w:rPr>
          <w:rFonts w:hint="default" w:ascii="宋体" w:hAnsi="宋体"/>
          <w:szCs w:val="21"/>
          <w:lang w:val="en-US"/>
        </w:rPr>
      </w:pPr>
      <w:r>
        <w:rPr>
          <w:rFonts w:ascii="宋体" w:hAnsi="宋体"/>
          <w:szCs w:val="21"/>
        </w:rPr>
        <w:t>供应商应当在第一章</w:t>
      </w:r>
      <w:r>
        <w:rPr>
          <w:rFonts w:hint="eastAsia" w:ascii="宋体" w:hAnsi="宋体"/>
          <w:szCs w:val="21"/>
        </w:rPr>
        <w:t>“</w:t>
      </w:r>
      <w:r>
        <w:rPr>
          <w:rFonts w:ascii="宋体" w:hAnsi="宋体"/>
          <w:szCs w:val="21"/>
        </w:rPr>
        <w:t>磋商公告</w:t>
      </w:r>
      <w:r>
        <w:rPr>
          <w:rFonts w:hint="eastAsia" w:ascii="宋体" w:hAnsi="宋体"/>
          <w:szCs w:val="21"/>
        </w:rPr>
        <w:t>”</w:t>
      </w:r>
      <w:r>
        <w:rPr>
          <w:rFonts w:ascii="宋体" w:hAnsi="宋体"/>
          <w:szCs w:val="21"/>
        </w:rPr>
        <w:t>规定的响应文件提交截止时间前，</w:t>
      </w:r>
      <w:r>
        <w:rPr>
          <w:rFonts w:hint="eastAsia" w:ascii="宋体" w:hAnsi="宋体"/>
          <w:szCs w:val="21"/>
          <w:lang w:val="en-US" w:eastAsia="zh-CN"/>
        </w:rPr>
        <w:t>现场递交响应文件。</w:t>
      </w:r>
    </w:p>
    <w:p>
      <w:pPr>
        <w:pStyle w:val="26"/>
        <w:numPr>
          <w:ilvl w:val="1"/>
          <w:numId w:val="15"/>
        </w:numPr>
        <w:tabs>
          <w:tab w:val="left" w:pos="1612"/>
        </w:tabs>
        <w:autoSpaceDE w:val="0"/>
        <w:autoSpaceDN w:val="0"/>
        <w:spacing w:line="360" w:lineRule="auto"/>
        <w:ind w:right="569" w:firstLine="434" w:firstLineChars="0"/>
        <w:rPr>
          <w:rFonts w:ascii="宋体" w:hAnsi="宋体"/>
          <w:szCs w:val="21"/>
        </w:rPr>
      </w:pPr>
      <w:r>
        <w:rPr>
          <w:rFonts w:ascii="宋体" w:hAnsi="宋体"/>
          <w:szCs w:val="21"/>
        </w:rPr>
        <w:t>供应商应当在响应文件提交截止时间前完成响应文件的提交并可以补充、修改或者撤回响应文件。</w:t>
      </w:r>
    </w:p>
    <w:p>
      <w:pPr>
        <w:pStyle w:val="26"/>
        <w:numPr>
          <w:ilvl w:val="1"/>
          <w:numId w:val="15"/>
        </w:numPr>
        <w:tabs>
          <w:tab w:val="left" w:pos="1533"/>
        </w:tabs>
        <w:autoSpaceDE w:val="0"/>
        <w:autoSpaceDN w:val="0"/>
        <w:spacing w:line="360" w:lineRule="auto"/>
        <w:ind w:right="571" w:firstLine="434" w:firstLineChars="0"/>
        <w:rPr>
          <w:rFonts w:ascii="宋体" w:hAnsi="宋体"/>
          <w:szCs w:val="21"/>
        </w:rPr>
      </w:pPr>
      <w:r>
        <w:rPr>
          <w:rFonts w:ascii="宋体" w:hAnsi="宋体"/>
          <w:szCs w:val="21"/>
        </w:rPr>
        <w:t>在响应文件提交截止时间之后，供应商不得对其响应文件做任何修改。但属于磋商小组在评审中发现的计算错误并进行核实的修改、按照磋商文件的变动情况和磋商小组的要求重新提交响应文件的，不在此列。</w:t>
      </w:r>
    </w:p>
    <w:p>
      <w:pPr>
        <w:pStyle w:val="5"/>
        <w:keepNext w:val="0"/>
        <w:keepLines w:val="0"/>
        <w:numPr>
          <w:ilvl w:val="0"/>
          <w:numId w:val="15"/>
        </w:numPr>
        <w:tabs>
          <w:tab w:val="left" w:pos="1377"/>
        </w:tabs>
        <w:autoSpaceDE w:val="0"/>
        <w:autoSpaceDN w:val="0"/>
        <w:spacing w:before="0" w:after="0" w:line="360" w:lineRule="auto"/>
        <w:ind w:hanging="366"/>
        <w:rPr>
          <w:rFonts w:ascii="宋体" w:hAnsi="宋体"/>
          <w:sz w:val="21"/>
          <w:szCs w:val="21"/>
        </w:rPr>
      </w:pPr>
      <w:r>
        <w:rPr>
          <w:rFonts w:ascii="宋体" w:hAnsi="宋体"/>
          <w:sz w:val="21"/>
          <w:szCs w:val="21"/>
        </w:rPr>
        <w:t>磋商小组</w:t>
      </w:r>
    </w:p>
    <w:p>
      <w:pPr>
        <w:pStyle w:val="26"/>
        <w:numPr>
          <w:ilvl w:val="1"/>
          <w:numId w:val="15"/>
        </w:numPr>
        <w:tabs>
          <w:tab w:val="left" w:pos="1583"/>
        </w:tabs>
        <w:autoSpaceDE w:val="0"/>
        <w:autoSpaceDN w:val="0"/>
        <w:spacing w:before="20" w:line="360" w:lineRule="auto"/>
        <w:ind w:right="568" w:firstLine="434" w:firstLineChars="0"/>
        <w:rPr>
          <w:rFonts w:ascii="宋体" w:hAnsi="宋体"/>
          <w:szCs w:val="21"/>
        </w:rPr>
      </w:pPr>
      <w:r>
        <w:rPr>
          <w:rFonts w:ascii="宋体" w:hAnsi="宋体"/>
          <w:szCs w:val="21"/>
        </w:rPr>
        <w:t>本项目将依法组建磋商小组，磋商小组成员由 3 人以上（含）单数组成，磋商小组及其成员应当依照政府采购的有关规定履行相关职责和义务。</w:t>
      </w:r>
    </w:p>
    <w:p>
      <w:pPr>
        <w:pStyle w:val="26"/>
        <w:numPr>
          <w:ilvl w:val="1"/>
          <w:numId w:val="15"/>
        </w:numPr>
        <w:tabs>
          <w:tab w:val="left" w:pos="1612"/>
        </w:tabs>
        <w:autoSpaceDE w:val="0"/>
        <w:autoSpaceDN w:val="0"/>
        <w:spacing w:before="56" w:line="360" w:lineRule="auto"/>
        <w:ind w:right="573" w:firstLine="434" w:firstLineChars="0"/>
        <w:rPr>
          <w:rFonts w:ascii="宋体" w:hAnsi="宋体"/>
          <w:szCs w:val="21"/>
        </w:rPr>
      </w:pPr>
      <w:r>
        <w:rPr>
          <w:rFonts w:ascii="宋体" w:hAnsi="宋体"/>
          <w:szCs w:val="21"/>
        </w:rPr>
        <w:t>磋商小组依法对响应文件进行评审，并根据磋商文件规定的程序、评定成交的标准等事项与实质性响应磋商文件要求的供应商进行磋商。</w:t>
      </w:r>
    </w:p>
    <w:p>
      <w:pPr>
        <w:pStyle w:val="26"/>
        <w:numPr>
          <w:ilvl w:val="1"/>
          <w:numId w:val="15"/>
        </w:numPr>
        <w:tabs>
          <w:tab w:val="left" w:pos="1612"/>
        </w:tabs>
        <w:autoSpaceDE w:val="0"/>
        <w:autoSpaceDN w:val="0"/>
        <w:spacing w:line="360" w:lineRule="auto"/>
        <w:ind w:right="573" w:firstLine="434" w:firstLineChars="0"/>
        <w:rPr>
          <w:rFonts w:ascii="宋体" w:hAnsi="宋体"/>
          <w:szCs w:val="21"/>
        </w:rPr>
      </w:pPr>
      <w:r>
        <w:rPr>
          <w:rFonts w:ascii="宋体" w:hAnsi="宋体"/>
          <w:szCs w:val="21"/>
        </w:rPr>
        <w:t>磋商小组应当从质量和服务均能满足磋商文件实质性响应要求的供应商中，按照评审方法和标准推荐成交候选供应商，并编写评审报告。</w:t>
      </w:r>
    </w:p>
    <w:p>
      <w:pPr>
        <w:pStyle w:val="5"/>
        <w:keepNext w:val="0"/>
        <w:keepLines w:val="0"/>
        <w:numPr>
          <w:ilvl w:val="0"/>
          <w:numId w:val="15"/>
        </w:numPr>
        <w:tabs>
          <w:tab w:val="left" w:pos="1377"/>
        </w:tabs>
        <w:autoSpaceDE w:val="0"/>
        <w:autoSpaceDN w:val="0"/>
        <w:spacing w:before="0" w:after="0" w:line="360" w:lineRule="auto"/>
        <w:ind w:hanging="366"/>
        <w:rPr>
          <w:rFonts w:ascii="宋体" w:hAnsi="宋体"/>
          <w:sz w:val="21"/>
          <w:szCs w:val="21"/>
        </w:rPr>
      </w:pPr>
      <w:r>
        <w:rPr>
          <w:rFonts w:ascii="宋体" w:hAnsi="宋体"/>
          <w:sz w:val="21"/>
          <w:szCs w:val="21"/>
        </w:rPr>
        <w:t>响应文件的评审与磋商</w:t>
      </w:r>
    </w:p>
    <w:p>
      <w:pPr>
        <w:pStyle w:val="26"/>
        <w:numPr>
          <w:ilvl w:val="1"/>
          <w:numId w:val="15"/>
        </w:numPr>
        <w:tabs>
          <w:tab w:val="left" w:pos="1612"/>
        </w:tabs>
        <w:autoSpaceDE w:val="0"/>
        <w:autoSpaceDN w:val="0"/>
        <w:spacing w:before="159" w:line="360" w:lineRule="auto"/>
        <w:ind w:right="570" w:firstLine="434" w:firstLineChars="0"/>
        <w:rPr>
          <w:rFonts w:ascii="宋体" w:hAnsi="宋体"/>
          <w:szCs w:val="21"/>
        </w:rPr>
      </w:pPr>
      <w:r>
        <w:rPr>
          <w:rFonts w:ascii="宋体" w:hAnsi="宋体"/>
          <w:szCs w:val="21"/>
        </w:rPr>
        <w:t>采购人和采购代理机构将在</w:t>
      </w:r>
      <w:r>
        <w:rPr>
          <w:rFonts w:ascii="宋体" w:hAnsi="宋体"/>
          <w:szCs w:val="21"/>
          <w:u w:val="single"/>
        </w:rPr>
        <w:t>供应商须知前附表</w:t>
      </w:r>
      <w:r>
        <w:rPr>
          <w:rFonts w:ascii="宋体" w:hAnsi="宋体"/>
          <w:szCs w:val="21"/>
        </w:rPr>
        <w:t>规定的时间和地点组织磋商。</w:t>
      </w:r>
    </w:p>
    <w:p>
      <w:pPr>
        <w:pStyle w:val="26"/>
        <w:numPr>
          <w:ilvl w:val="1"/>
          <w:numId w:val="15"/>
        </w:numPr>
        <w:tabs>
          <w:tab w:val="left" w:pos="1550"/>
        </w:tabs>
        <w:autoSpaceDE w:val="0"/>
        <w:autoSpaceDN w:val="0"/>
        <w:spacing w:before="6" w:line="360" w:lineRule="auto"/>
        <w:ind w:left="1549" w:hanging="541" w:firstLineChars="0"/>
        <w:rPr>
          <w:rFonts w:ascii="宋体" w:hAnsi="宋体"/>
          <w:szCs w:val="21"/>
        </w:rPr>
      </w:pPr>
      <w:r>
        <w:rPr>
          <w:rFonts w:ascii="宋体" w:hAnsi="宋体"/>
          <w:szCs w:val="21"/>
        </w:rPr>
        <w:t>竞争性磋商活动采用综合评分法评审。</w:t>
      </w:r>
    </w:p>
    <w:p>
      <w:pPr>
        <w:pStyle w:val="8"/>
        <w:spacing w:before="158" w:line="360" w:lineRule="auto"/>
        <w:ind w:left="574" w:right="573" w:firstLine="434"/>
        <w:rPr>
          <w:sz w:val="21"/>
          <w:szCs w:val="21"/>
        </w:rPr>
      </w:pPr>
      <w:r>
        <w:rPr>
          <w:sz w:val="21"/>
          <w:szCs w:val="21"/>
        </w:rPr>
        <w:t>综合评分法，是指响应文件满足磋商文件全部实质性要求且按评审因素的量化指标评审得分最高的供应商为成交候选供应商的评审方法。</w:t>
      </w:r>
    </w:p>
    <w:p>
      <w:pPr>
        <w:pStyle w:val="26"/>
        <w:numPr>
          <w:ilvl w:val="1"/>
          <w:numId w:val="15"/>
        </w:numPr>
        <w:tabs>
          <w:tab w:val="left" w:pos="1612"/>
        </w:tabs>
        <w:autoSpaceDE w:val="0"/>
        <w:autoSpaceDN w:val="0"/>
        <w:spacing w:line="360" w:lineRule="auto"/>
        <w:ind w:right="569" w:firstLine="434" w:firstLineChars="0"/>
        <w:rPr>
          <w:rFonts w:ascii="宋体" w:hAnsi="宋体"/>
          <w:szCs w:val="21"/>
        </w:rPr>
      </w:pPr>
      <w:r>
        <w:rPr>
          <w:rFonts w:ascii="宋体" w:hAnsi="宋体"/>
          <w:szCs w:val="21"/>
        </w:rPr>
        <w:t>磋商小组将按照磋商文件规定的评审方法和标准对供应商独立进行评审。评审程序如下：</w:t>
      </w:r>
    </w:p>
    <w:p>
      <w:pPr>
        <w:pStyle w:val="26"/>
        <w:numPr>
          <w:ilvl w:val="2"/>
          <w:numId w:val="15"/>
        </w:numPr>
        <w:tabs>
          <w:tab w:val="left" w:pos="1852"/>
        </w:tabs>
        <w:autoSpaceDE w:val="0"/>
        <w:autoSpaceDN w:val="0"/>
        <w:spacing w:line="360" w:lineRule="auto"/>
        <w:ind w:right="573" w:firstLine="434" w:firstLineChars="0"/>
        <w:rPr>
          <w:rFonts w:ascii="宋体" w:hAnsi="宋体"/>
          <w:szCs w:val="21"/>
        </w:rPr>
      </w:pPr>
      <w:r>
        <w:rPr>
          <w:rFonts w:ascii="宋体" w:hAnsi="宋体"/>
          <w:b/>
          <w:szCs w:val="21"/>
        </w:rPr>
        <w:t>初审</w:t>
      </w:r>
      <w:r>
        <w:rPr>
          <w:rFonts w:ascii="宋体" w:hAnsi="宋体"/>
          <w:szCs w:val="21"/>
        </w:rPr>
        <w:t>。磋商小组对供应商必须满足和实质性响应的内容进行评审， 供应商未实质性响应磋商文件要求导致响应无效的，磋商小组将以书面询标的方式告知有关供应商。</w:t>
      </w:r>
    </w:p>
    <w:p>
      <w:pPr>
        <w:pStyle w:val="8"/>
        <w:spacing w:line="360" w:lineRule="auto"/>
        <w:ind w:left="574" w:right="563" w:firstLine="470"/>
        <w:jc w:val="both"/>
        <w:rPr>
          <w:sz w:val="21"/>
          <w:szCs w:val="21"/>
        </w:rPr>
      </w:pPr>
      <w:r>
        <w:rPr>
          <w:sz w:val="21"/>
          <w:szCs w:val="21"/>
        </w:rPr>
        <w:t>采购人或采购代理机构将在响应文件提交截止时间后至评审结束前查询供应商的信用记录。供应商存在不良信用记录的，其响应文件将被认定为</w:t>
      </w:r>
      <w:r>
        <w:rPr>
          <w:b/>
          <w:sz w:val="21"/>
          <w:szCs w:val="21"/>
        </w:rPr>
        <w:t>响应无效</w:t>
      </w:r>
      <w:r>
        <w:rPr>
          <w:sz w:val="21"/>
          <w:szCs w:val="21"/>
        </w:rPr>
        <w:t>。</w:t>
      </w:r>
    </w:p>
    <w:p>
      <w:pPr>
        <w:pStyle w:val="26"/>
        <w:numPr>
          <w:ilvl w:val="2"/>
          <w:numId w:val="15"/>
        </w:numPr>
        <w:tabs>
          <w:tab w:val="left" w:pos="1852"/>
        </w:tabs>
        <w:autoSpaceDE w:val="0"/>
        <w:autoSpaceDN w:val="0"/>
        <w:spacing w:before="159" w:line="360" w:lineRule="auto"/>
        <w:ind w:right="571" w:firstLine="434" w:firstLineChars="0"/>
        <w:rPr>
          <w:rFonts w:ascii="宋体" w:hAnsi="宋体"/>
          <w:szCs w:val="21"/>
        </w:rPr>
      </w:pPr>
      <w:r>
        <w:rPr>
          <w:rFonts w:ascii="宋体" w:hAnsi="宋体"/>
          <w:b/>
          <w:szCs w:val="21"/>
        </w:rPr>
        <w:t>磋商</w:t>
      </w:r>
      <w:r>
        <w:rPr>
          <w:rFonts w:ascii="宋体" w:hAnsi="宋体"/>
          <w:szCs w:val="21"/>
        </w:rPr>
        <w:t>。初审合格后，磋商小组将按响应文件提交顺序集中与单一供应商分别进行磋商，并给予所有参加磋商的供应商平等的磋商机会，如供应商未到磋商现场的，视同放弃该权利。</w:t>
      </w:r>
    </w:p>
    <w:p>
      <w:pPr>
        <w:pStyle w:val="26"/>
        <w:numPr>
          <w:ilvl w:val="2"/>
          <w:numId w:val="15"/>
        </w:numPr>
        <w:tabs>
          <w:tab w:val="left" w:pos="1852"/>
        </w:tabs>
        <w:autoSpaceDE w:val="0"/>
        <w:autoSpaceDN w:val="0"/>
        <w:spacing w:line="360" w:lineRule="auto"/>
        <w:ind w:right="568" w:firstLine="434" w:firstLineChars="0"/>
        <w:rPr>
          <w:rFonts w:ascii="宋体" w:hAnsi="宋体"/>
          <w:szCs w:val="21"/>
        </w:rPr>
      </w:pPr>
      <w:r>
        <w:rPr>
          <w:rFonts w:ascii="宋体" w:hAnsi="宋体"/>
          <w:b/>
          <w:szCs w:val="21"/>
        </w:rPr>
        <w:t>报价</w:t>
      </w:r>
      <w:r>
        <w:rPr>
          <w:rFonts w:ascii="宋体" w:hAnsi="宋体"/>
          <w:szCs w:val="21"/>
        </w:rPr>
        <w:t>。磋商结束后，磋商小组应当要求所有实质性响应的供应商在规定时间内提交最后报价。</w:t>
      </w:r>
    </w:p>
    <w:p>
      <w:pPr>
        <w:pStyle w:val="26"/>
        <w:numPr>
          <w:ilvl w:val="2"/>
          <w:numId w:val="15"/>
        </w:numPr>
        <w:tabs>
          <w:tab w:val="left" w:pos="1852"/>
        </w:tabs>
        <w:autoSpaceDE w:val="0"/>
        <w:autoSpaceDN w:val="0"/>
        <w:spacing w:before="4" w:line="360" w:lineRule="auto"/>
        <w:ind w:right="570" w:firstLine="434" w:firstLineChars="0"/>
        <w:rPr>
          <w:rFonts w:ascii="宋体" w:hAnsi="宋体"/>
          <w:szCs w:val="21"/>
        </w:rPr>
      </w:pPr>
      <w:r>
        <w:rPr>
          <w:rFonts w:ascii="宋体" w:hAnsi="宋体"/>
          <w:b/>
          <w:szCs w:val="21"/>
        </w:rPr>
        <w:t>综合评分</w:t>
      </w:r>
      <w:r>
        <w:rPr>
          <w:rFonts w:ascii="宋体" w:hAnsi="宋体"/>
          <w:szCs w:val="21"/>
        </w:rPr>
        <w:t>。磋商小组只对通过初审，实质上响应磋商文件要求的响应文件进行综合评分。经磋商确定最终采购需求和提交最后报价的供应商后， 由磋商小组采用综合评分法对提交最后报价的供应商的响应文件和最后报价进行综合评分。</w:t>
      </w:r>
    </w:p>
    <w:p>
      <w:pPr>
        <w:pStyle w:val="26"/>
        <w:numPr>
          <w:ilvl w:val="1"/>
          <w:numId w:val="15"/>
        </w:numPr>
        <w:tabs>
          <w:tab w:val="left" w:pos="1550"/>
        </w:tabs>
        <w:autoSpaceDE w:val="0"/>
        <w:autoSpaceDN w:val="0"/>
        <w:spacing w:line="360" w:lineRule="auto"/>
        <w:ind w:left="1549" w:hanging="541" w:firstLineChars="0"/>
        <w:rPr>
          <w:rFonts w:ascii="宋体" w:hAnsi="宋体"/>
          <w:szCs w:val="21"/>
        </w:rPr>
      </w:pPr>
      <w:r>
        <w:rPr>
          <w:rFonts w:ascii="宋体" w:hAnsi="宋体"/>
          <w:szCs w:val="21"/>
        </w:rPr>
        <w:t>相关说明。</w:t>
      </w:r>
    </w:p>
    <w:p>
      <w:pPr>
        <w:pStyle w:val="26"/>
        <w:numPr>
          <w:ilvl w:val="2"/>
          <w:numId w:val="15"/>
        </w:numPr>
        <w:tabs>
          <w:tab w:val="left" w:pos="1773"/>
        </w:tabs>
        <w:autoSpaceDE w:val="0"/>
        <w:autoSpaceDN w:val="0"/>
        <w:spacing w:before="161" w:line="360" w:lineRule="auto"/>
        <w:ind w:left="1772" w:hanging="764" w:firstLineChars="0"/>
        <w:rPr>
          <w:rFonts w:ascii="宋体" w:hAnsi="宋体"/>
          <w:szCs w:val="21"/>
        </w:rPr>
      </w:pPr>
      <w:r>
        <w:rPr>
          <w:rFonts w:ascii="宋体" w:hAnsi="宋体"/>
          <w:szCs w:val="21"/>
        </w:rPr>
        <w:t>为保证磋商活动顺利进行，供应商可派相关技术人员进行现场答疑；</w:t>
      </w:r>
    </w:p>
    <w:p>
      <w:pPr>
        <w:pStyle w:val="26"/>
        <w:numPr>
          <w:ilvl w:val="2"/>
          <w:numId w:val="15"/>
        </w:numPr>
        <w:tabs>
          <w:tab w:val="left" w:pos="1852"/>
        </w:tabs>
        <w:autoSpaceDE w:val="0"/>
        <w:autoSpaceDN w:val="0"/>
        <w:spacing w:before="158" w:line="360" w:lineRule="auto"/>
        <w:ind w:right="566" w:firstLine="434" w:firstLineChars="0"/>
        <w:rPr>
          <w:rFonts w:ascii="宋体" w:hAnsi="宋体"/>
          <w:szCs w:val="21"/>
        </w:rPr>
      </w:pPr>
      <w:r>
        <w:rPr>
          <w:rFonts w:ascii="宋体" w:hAnsi="宋体"/>
          <w:szCs w:val="21"/>
        </w:rPr>
        <w:t>磋商小组根据与供应商磋商情况可能实质性变动磋商文件的内容， 包括采购需求中的技术、服务要求以及合同草案条款。磋商文件有实质性变动的，经采购人代表确认作为磋商文件的有效组成部分，磋商小组将以书面形式通知所有参加磋商的供应商。</w:t>
      </w:r>
    </w:p>
    <w:p>
      <w:pPr>
        <w:pStyle w:val="26"/>
        <w:numPr>
          <w:ilvl w:val="2"/>
          <w:numId w:val="15"/>
        </w:numPr>
        <w:tabs>
          <w:tab w:val="left" w:pos="1852"/>
        </w:tabs>
        <w:autoSpaceDE w:val="0"/>
        <w:autoSpaceDN w:val="0"/>
        <w:spacing w:line="360" w:lineRule="auto"/>
        <w:ind w:right="573" w:firstLine="434" w:firstLineChars="0"/>
        <w:rPr>
          <w:rFonts w:ascii="宋体" w:hAnsi="宋体"/>
          <w:szCs w:val="21"/>
        </w:rPr>
      </w:pPr>
      <w:r>
        <w:rPr>
          <w:rFonts w:ascii="宋体" w:hAnsi="宋体"/>
          <w:szCs w:val="21"/>
        </w:rPr>
        <w:t>磋商过程中，磋商小组发现供应商的报价或者某些分项报价明显不合理或者低于成本，有可能影响商品质量和不能诚信履约的，应当要求其在规定的期限内提供书面文件予以解释说明，并提交相关证明材料；否则，磋商小组可以取消该供应商的成交候选资格，按顺序由排在后面的成交候选供应商递补，以此类推。</w:t>
      </w:r>
    </w:p>
    <w:p>
      <w:pPr>
        <w:pStyle w:val="26"/>
        <w:numPr>
          <w:ilvl w:val="2"/>
          <w:numId w:val="15"/>
        </w:numPr>
        <w:tabs>
          <w:tab w:val="left" w:pos="1852"/>
        </w:tabs>
        <w:autoSpaceDE w:val="0"/>
        <w:autoSpaceDN w:val="0"/>
        <w:spacing w:line="360" w:lineRule="auto"/>
        <w:ind w:right="569" w:firstLine="434" w:firstLineChars="0"/>
        <w:rPr>
          <w:rFonts w:ascii="宋体" w:hAnsi="宋体"/>
          <w:szCs w:val="21"/>
        </w:rPr>
      </w:pPr>
      <w:r>
        <w:rPr>
          <w:rFonts w:ascii="宋体" w:hAnsi="宋体"/>
          <w:szCs w:val="21"/>
        </w:rPr>
        <w:t>无论何种原因，即使供应商磋商时携带了证书材料的原件，但响应文件中未提供与之内容完全一致的扫描件的，磋商小组可以视同其未提供。</w:t>
      </w:r>
    </w:p>
    <w:p>
      <w:pPr>
        <w:pStyle w:val="26"/>
        <w:numPr>
          <w:ilvl w:val="2"/>
          <w:numId w:val="15"/>
        </w:numPr>
        <w:tabs>
          <w:tab w:val="left" w:pos="1852"/>
        </w:tabs>
        <w:autoSpaceDE w:val="0"/>
        <w:autoSpaceDN w:val="0"/>
        <w:spacing w:before="1" w:line="360" w:lineRule="auto"/>
        <w:ind w:right="573" w:firstLine="434" w:firstLineChars="0"/>
        <w:rPr>
          <w:rFonts w:ascii="宋体" w:hAnsi="宋体"/>
          <w:szCs w:val="21"/>
        </w:rPr>
      </w:pPr>
      <w:r>
        <w:rPr>
          <w:rFonts w:ascii="宋体" w:hAnsi="宋体"/>
          <w:szCs w:val="21"/>
        </w:rPr>
        <w:t>磋商小组决定响应文件的响应性及符合性只根据响应文件本身的内容，而不寻求其他外部证据。</w:t>
      </w:r>
    </w:p>
    <w:p>
      <w:pPr>
        <w:pStyle w:val="26"/>
        <w:numPr>
          <w:ilvl w:val="1"/>
          <w:numId w:val="15"/>
        </w:numPr>
        <w:tabs>
          <w:tab w:val="left" w:pos="1612"/>
        </w:tabs>
        <w:autoSpaceDE w:val="0"/>
        <w:autoSpaceDN w:val="0"/>
        <w:spacing w:line="360" w:lineRule="auto"/>
        <w:ind w:left="1611" w:hanging="603" w:firstLineChars="0"/>
        <w:rPr>
          <w:sz w:val="21"/>
          <w:szCs w:val="21"/>
        </w:rPr>
      </w:pPr>
      <w:r>
        <w:rPr>
          <w:rFonts w:ascii="宋体" w:hAnsi="宋体"/>
          <w:szCs w:val="21"/>
        </w:rPr>
        <w:t>供应商授权代表对磋商过程有疑义，以及认为采购人、采购代理机构相关工作人员有需要回避的情形的，应当场提出询问或者回避申请，并说明理由。</w:t>
      </w:r>
    </w:p>
    <w:p>
      <w:pPr>
        <w:pStyle w:val="5"/>
        <w:keepNext w:val="0"/>
        <w:keepLines w:val="0"/>
        <w:numPr>
          <w:ilvl w:val="0"/>
          <w:numId w:val="15"/>
        </w:numPr>
        <w:tabs>
          <w:tab w:val="left" w:pos="1377"/>
        </w:tabs>
        <w:autoSpaceDE w:val="0"/>
        <w:autoSpaceDN w:val="0"/>
        <w:spacing w:before="160" w:after="0" w:line="360" w:lineRule="auto"/>
        <w:ind w:hanging="366"/>
        <w:rPr>
          <w:rFonts w:ascii="宋体" w:hAnsi="宋体"/>
          <w:sz w:val="21"/>
          <w:szCs w:val="21"/>
        </w:rPr>
      </w:pPr>
      <w:r>
        <w:rPr>
          <w:rFonts w:ascii="宋体" w:hAnsi="宋体"/>
          <w:sz w:val="21"/>
          <w:szCs w:val="21"/>
        </w:rPr>
        <w:t>终止竞争性磋商</w:t>
      </w:r>
    </w:p>
    <w:p>
      <w:pPr>
        <w:pStyle w:val="26"/>
        <w:numPr>
          <w:ilvl w:val="1"/>
          <w:numId w:val="15"/>
        </w:numPr>
        <w:tabs>
          <w:tab w:val="left" w:pos="1612"/>
        </w:tabs>
        <w:autoSpaceDE w:val="0"/>
        <w:autoSpaceDN w:val="0"/>
        <w:spacing w:before="159" w:line="360" w:lineRule="auto"/>
        <w:ind w:right="570" w:firstLine="434" w:firstLineChars="0"/>
        <w:rPr>
          <w:rFonts w:ascii="宋体" w:hAnsi="宋体"/>
          <w:szCs w:val="21"/>
        </w:rPr>
      </w:pPr>
      <w:r>
        <w:rPr>
          <w:rFonts w:ascii="宋体" w:hAnsi="宋体"/>
          <w:szCs w:val="21"/>
        </w:rPr>
        <w:t>出现下列情况之一时，采购人和采购代理机构有权宣布终止竞争性磋商采购，并将理由通知所有供应商：</w:t>
      </w:r>
    </w:p>
    <w:p>
      <w:pPr>
        <w:pStyle w:val="26"/>
        <w:numPr>
          <w:ilvl w:val="0"/>
          <w:numId w:val="16"/>
        </w:numPr>
        <w:tabs>
          <w:tab w:val="left" w:pos="1611"/>
        </w:tabs>
        <w:autoSpaceDE w:val="0"/>
        <w:autoSpaceDN w:val="0"/>
        <w:spacing w:line="360" w:lineRule="auto"/>
        <w:ind w:hanging="602" w:firstLineChars="0"/>
        <w:rPr>
          <w:rFonts w:ascii="宋体" w:hAnsi="宋体"/>
          <w:szCs w:val="21"/>
        </w:rPr>
      </w:pPr>
      <w:r>
        <w:rPr>
          <w:rFonts w:ascii="宋体" w:hAnsi="宋体"/>
          <w:szCs w:val="21"/>
        </w:rPr>
        <w:t>有效供应商数量不足</w:t>
      </w:r>
      <w:r>
        <w:rPr>
          <w:rFonts w:hint="eastAsia" w:ascii="宋体" w:hAnsi="宋体"/>
          <w:szCs w:val="21"/>
          <w:lang w:val="en-US" w:eastAsia="zh-CN"/>
        </w:rPr>
        <w:t>二家</w:t>
      </w:r>
      <w:r>
        <w:rPr>
          <w:rFonts w:ascii="宋体" w:hAnsi="宋体"/>
          <w:szCs w:val="21"/>
        </w:rPr>
        <w:t>，导致本次磋商缺乏竞争的；</w:t>
      </w:r>
    </w:p>
    <w:p>
      <w:pPr>
        <w:pStyle w:val="26"/>
        <w:numPr>
          <w:ilvl w:val="0"/>
          <w:numId w:val="16"/>
        </w:numPr>
        <w:tabs>
          <w:tab w:val="left" w:pos="1611"/>
        </w:tabs>
        <w:autoSpaceDE w:val="0"/>
        <w:autoSpaceDN w:val="0"/>
        <w:spacing w:before="160" w:line="360" w:lineRule="auto"/>
        <w:ind w:hanging="602" w:firstLineChars="0"/>
        <w:rPr>
          <w:rFonts w:ascii="宋体" w:hAnsi="宋体"/>
          <w:szCs w:val="21"/>
        </w:rPr>
      </w:pPr>
      <w:r>
        <w:rPr>
          <w:rFonts w:ascii="宋体" w:hAnsi="宋体"/>
          <w:szCs w:val="21"/>
        </w:rPr>
        <w:t>出现影响采购公正的违法、违规行为的；</w:t>
      </w:r>
    </w:p>
    <w:p>
      <w:pPr>
        <w:pStyle w:val="26"/>
        <w:numPr>
          <w:ilvl w:val="0"/>
          <w:numId w:val="16"/>
        </w:numPr>
        <w:tabs>
          <w:tab w:val="left" w:pos="1611"/>
        </w:tabs>
        <w:autoSpaceDE w:val="0"/>
        <w:autoSpaceDN w:val="0"/>
        <w:spacing w:before="158" w:line="360" w:lineRule="auto"/>
        <w:ind w:hanging="602" w:firstLineChars="0"/>
        <w:rPr>
          <w:rFonts w:ascii="宋体" w:hAnsi="宋体"/>
          <w:szCs w:val="21"/>
        </w:rPr>
      </w:pPr>
      <w:r>
        <w:rPr>
          <w:rFonts w:ascii="宋体" w:hAnsi="宋体"/>
          <w:szCs w:val="21"/>
        </w:rPr>
        <w:t>因重大变故，采购任务取消的；</w:t>
      </w:r>
    </w:p>
    <w:p>
      <w:pPr>
        <w:pStyle w:val="26"/>
        <w:numPr>
          <w:ilvl w:val="0"/>
          <w:numId w:val="16"/>
        </w:numPr>
        <w:tabs>
          <w:tab w:val="left" w:pos="1611"/>
        </w:tabs>
        <w:autoSpaceDE w:val="0"/>
        <w:autoSpaceDN w:val="0"/>
        <w:spacing w:before="161" w:line="360" w:lineRule="auto"/>
        <w:ind w:left="1011" w:right="3975" w:hanging="3" w:firstLineChars="0"/>
        <w:rPr>
          <w:rFonts w:ascii="宋体" w:hAnsi="宋体"/>
          <w:b/>
          <w:szCs w:val="21"/>
        </w:rPr>
      </w:pPr>
      <w:r>
        <w:rPr>
          <w:rFonts w:ascii="宋体" w:hAnsi="宋体"/>
          <w:szCs w:val="21"/>
        </w:rPr>
        <w:t>政府采购法律法规规定的其他情形。</w:t>
      </w:r>
    </w:p>
    <w:p>
      <w:pPr>
        <w:pStyle w:val="26"/>
        <w:tabs>
          <w:tab w:val="left" w:pos="1611"/>
        </w:tabs>
        <w:autoSpaceDE w:val="0"/>
        <w:autoSpaceDN w:val="0"/>
        <w:spacing w:before="161" w:line="360" w:lineRule="auto"/>
        <w:ind w:left="1011" w:right="3975" w:firstLine="0" w:firstLineChars="0"/>
        <w:rPr>
          <w:rFonts w:ascii="宋体" w:hAnsi="宋体"/>
          <w:b/>
          <w:szCs w:val="21"/>
        </w:rPr>
      </w:pPr>
      <w:r>
        <w:rPr>
          <w:rFonts w:ascii="宋体" w:hAnsi="宋体"/>
          <w:b/>
          <w:szCs w:val="21"/>
        </w:rPr>
        <w:t>21.响应文件的澄清、说明或更正</w:t>
      </w:r>
    </w:p>
    <w:p>
      <w:pPr>
        <w:pStyle w:val="26"/>
        <w:numPr>
          <w:ilvl w:val="1"/>
          <w:numId w:val="17"/>
        </w:numPr>
        <w:tabs>
          <w:tab w:val="left" w:pos="1646"/>
        </w:tabs>
        <w:autoSpaceDE w:val="0"/>
        <w:autoSpaceDN w:val="0"/>
        <w:spacing w:before="5" w:line="360" w:lineRule="auto"/>
        <w:ind w:right="572" w:firstLine="470" w:firstLineChars="0"/>
        <w:rPr>
          <w:rFonts w:ascii="宋体" w:hAnsi="宋体"/>
          <w:szCs w:val="21"/>
        </w:rPr>
      </w:pPr>
      <w:r>
        <w:rPr>
          <w:rFonts w:ascii="宋体" w:hAnsi="宋体"/>
          <w:szCs w:val="21"/>
        </w:rPr>
        <w:t>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26"/>
        <w:numPr>
          <w:ilvl w:val="1"/>
          <w:numId w:val="17"/>
        </w:numPr>
        <w:tabs>
          <w:tab w:val="left" w:pos="1586"/>
        </w:tabs>
        <w:autoSpaceDE w:val="0"/>
        <w:autoSpaceDN w:val="0"/>
        <w:spacing w:line="360" w:lineRule="auto"/>
        <w:ind w:right="571" w:firstLine="470" w:firstLineChars="0"/>
        <w:rPr>
          <w:rFonts w:ascii="宋体" w:hAnsi="宋体"/>
          <w:szCs w:val="21"/>
        </w:rPr>
      </w:pPr>
      <w:r>
        <w:rPr>
          <w:rFonts w:ascii="宋体" w:hAnsi="宋体"/>
          <w:szCs w:val="21"/>
        </w:rPr>
        <w:t>磋商小组要求供应商澄清、说明或者更正响应文件应当以书面形式（询标）作出。供应商的澄清、说明或者更正应当由法定代表人或其授权代表签字或者加盖公章。</w:t>
      </w:r>
    </w:p>
    <w:p>
      <w:pPr>
        <w:pStyle w:val="5"/>
        <w:keepNext w:val="0"/>
        <w:keepLines w:val="0"/>
        <w:numPr>
          <w:ilvl w:val="0"/>
          <w:numId w:val="18"/>
        </w:numPr>
        <w:tabs>
          <w:tab w:val="left" w:pos="1377"/>
        </w:tabs>
        <w:autoSpaceDE w:val="0"/>
        <w:autoSpaceDN w:val="0"/>
        <w:spacing w:before="0" w:after="0" w:line="360" w:lineRule="auto"/>
        <w:ind w:hanging="366"/>
        <w:rPr>
          <w:rFonts w:ascii="宋体" w:hAnsi="宋体"/>
          <w:sz w:val="21"/>
          <w:szCs w:val="21"/>
        </w:rPr>
      </w:pPr>
      <w:r>
        <w:rPr>
          <w:rFonts w:ascii="宋体" w:hAnsi="宋体"/>
          <w:sz w:val="21"/>
          <w:szCs w:val="21"/>
        </w:rPr>
        <w:t>最后报价</w:t>
      </w:r>
    </w:p>
    <w:p>
      <w:pPr>
        <w:pStyle w:val="26"/>
        <w:numPr>
          <w:ilvl w:val="1"/>
          <w:numId w:val="18"/>
        </w:numPr>
        <w:tabs>
          <w:tab w:val="left" w:pos="1612"/>
        </w:tabs>
        <w:autoSpaceDE w:val="0"/>
        <w:autoSpaceDN w:val="0"/>
        <w:spacing w:before="156" w:line="360" w:lineRule="auto"/>
        <w:ind w:right="573" w:firstLine="434" w:firstLineChars="0"/>
        <w:rPr>
          <w:rFonts w:ascii="宋体" w:hAnsi="宋体"/>
          <w:szCs w:val="21"/>
        </w:rPr>
      </w:pPr>
      <w:r>
        <w:rPr>
          <w:rFonts w:ascii="宋体" w:hAnsi="宋体"/>
          <w:szCs w:val="21"/>
        </w:rPr>
        <w:t>磋商并不限定只进行二轮报价，如果磋商小组认为有必要，可以要求供应商进行多轮报价。</w:t>
      </w:r>
    </w:p>
    <w:p>
      <w:pPr>
        <w:pStyle w:val="26"/>
        <w:numPr>
          <w:ilvl w:val="1"/>
          <w:numId w:val="18"/>
        </w:numPr>
        <w:tabs>
          <w:tab w:val="left" w:pos="1612"/>
        </w:tabs>
        <w:autoSpaceDE w:val="0"/>
        <w:autoSpaceDN w:val="0"/>
        <w:spacing w:before="5" w:line="360" w:lineRule="auto"/>
        <w:ind w:right="573" w:firstLine="434" w:firstLineChars="0"/>
        <w:rPr>
          <w:rFonts w:ascii="宋体" w:hAnsi="宋体"/>
          <w:szCs w:val="21"/>
        </w:rPr>
      </w:pPr>
      <w:r>
        <w:rPr>
          <w:rFonts w:ascii="宋体" w:hAnsi="宋体"/>
          <w:szCs w:val="21"/>
        </w:rPr>
        <w:t>在磋商内容不做实质性变更或重大调整的前提下，供应商下轮报价不得高于上一轮报价。</w:t>
      </w:r>
    </w:p>
    <w:p>
      <w:pPr>
        <w:pStyle w:val="26"/>
        <w:numPr>
          <w:ilvl w:val="1"/>
          <w:numId w:val="18"/>
        </w:numPr>
        <w:tabs>
          <w:tab w:val="left" w:pos="1612"/>
        </w:tabs>
        <w:autoSpaceDE w:val="0"/>
        <w:autoSpaceDN w:val="0"/>
        <w:spacing w:before="5" w:line="360" w:lineRule="auto"/>
        <w:ind w:right="573" w:firstLine="434" w:firstLineChars="0"/>
        <w:rPr>
          <w:rFonts w:ascii="宋体" w:hAnsi="宋体"/>
          <w:szCs w:val="21"/>
        </w:rPr>
      </w:pPr>
      <w:r>
        <w:rPr>
          <w:rFonts w:ascii="宋体" w:hAnsi="宋体"/>
          <w:szCs w:val="21"/>
        </w:rPr>
        <w:t>最后报价是供应商响应文件的有效组成部分，最后报价也是签订合同的依据。</w:t>
      </w:r>
    </w:p>
    <w:p>
      <w:pPr>
        <w:pStyle w:val="5"/>
        <w:keepNext w:val="0"/>
        <w:keepLines w:val="0"/>
        <w:numPr>
          <w:ilvl w:val="0"/>
          <w:numId w:val="18"/>
        </w:numPr>
        <w:tabs>
          <w:tab w:val="left" w:pos="1377"/>
        </w:tabs>
        <w:autoSpaceDE w:val="0"/>
        <w:autoSpaceDN w:val="0"/>
        <w:spacing w:before="0" w:after="0" w:line="360" w:lineRule="auto"/>
        <w:ind w:left="1378" w:hanging="369"/>
        <w:rPr>
          <w:rFonts w:ascii="宋体" w:hAnsi="宋体"/>
          <w:sz w:val="21"/>
          <w:szCs w:val="21"/>
        </w:rPr>
      </w:pPr>
      <w:r>
        <w:rPr>
          <w:rFonts w:ascii="宋体" w:hAnsi="宋体"/>
          <w:sz w:val="21"/>
          <w:szCs w:val="21"/>
        </w:rPr>
        <w:t>成交候选供应商的推荐原则及标准</w:t>
      </w:r>
    </w:p>
    <w:p>
      <w:pPr>
        <w:pStyle w:val="26"/>
        <w:numPr>
          <w:ilvl w:val="1"/>
          <w:numId w:val="18"/>
        </w:numPr>
        <w:tabs>
          <w:tab w:val="left" w:pos="1612"/>
        </w:tabs>
        <w:autoSpaceDE w:val="0"/>
        <w:autoSpaceDN w:val="0"/>
        <w:spacing w:before="120" w:beforeLines="50" w:line="360" w:lineRule="auto"/>
        <w:ind w:left="573" w:right="567" w:firstLine="437" w:firstLineChars="0"/>
        <w:rPr>
          <w:rFonts w:ascii="宋体" w:hAnsi="宋体"/>
          <w:szCs w:val="21"/>
        </w:rPr>
      </w:pPr>
      <w:r>
        <w:rPr>
          <w:rFonts w:ascii="宋体" w:hAnsi="宋体"/>
          <w:szCs w:val="21"/>
        </w:rPr>
        <w:t>磋商小组依据本项目磋商文件所约定的评审方法和标准，按照有效供应商综合总得分由高到低依次推荐成交候选供应商。</w:t>
      </w:r>
    </w:p>
    <w:p>
      <w:pPr>
        <w:pStyle w:val="8"/>
        <w:spacing w:line="360" w:lineRule="auto"/>
        <w:ind w:left="574" w:right="560" w:firstLine="434"/>
        <w:jc w:val="both"/>
        <w:rPr>
          <w:sz w:val="21"/>
          <w:szCs w:val="21"/>
        </w:rPr>
      </w:pPr>
      <w:r>
        <w:rPr>
          <w:sz w:val="21"/>
          <w:szCs w:val="21"/>
        </w:rPr>
        <w:t>综合总得分出现两家或两家以上相同者，按最后报价由低到高排序推荐成交候选供应商；综合总得分且最后报价均相同的，则所投产品为节能产品、环境标志产品、不发达地区或少数民族地区产品者优先；若综合总得分与最后报价均相同且所投产品同为节能产品、环境标志产品、不发达地区或少数民族地区产品的，由磋商小组按照技术指标优劣顺序推荐成交候选供应商。</w:t>
      </w:r>
    </w:p>
    <w:p>
      <w:pPr>
        <w:pStyle w:val="5"/>
        <w:keepNext w:val="0"/>
        <w:keepLines w:val="0"/>
        <w:numPr>
          <w:ilvl w:val="0"/>
          <w:numId w:val="18"/>
        </w:numPr>
        <w:tabs>
          <w:tab w:val="left" w:pos="1377"/>
        </w:tabs>
        <w:autoSpaceDE w:val="0"/>
        <w:autoSpaceDN w:val="0"/>
        <w:spacing w:before="56" w:after="0" w:line="360" w:lineRule="auto"/>
        <w:ind w:hanging="366"/>
        <w:rPr>
          <w:rFonts w:ascii="宋体" w:hAnsi="宋体"/>
          <w:sz w:val="21"/>
          <w:szCs w:val="21"/>
        </w:rPr>
      </w:pPr>
      <w:r>
        <w:rPr>
          <w:rFonts w:ascii="宋体" w:hAnsi="宋体"/>
          <w:sz w:val="21"/>
          <w:szCs w:val="21"/>
        </w:rPr>
        <w:t>确定成交候选供应商和成交供应商</w:t>
      </w:r>
    </w:p>
    <w:p>
      <w:pPr>
        <w:pStyle w:val="26"/>
        <w:numPr>
          <w:ilvl w:val="1"/>
          <w:numId w:val="18"/>
        </w:numPr>
        <w:tabs>
          <w:tab w:val="left" w:pos="1646"/>
        </w:tabs>
        <w:autoSpaceDE w:val="0"/>
        <w:autoSpaceDN w:val="0"/>
        <w:spacing w:before="160" w:line="360" w:lineRule="auto"/>
        <w:ind w:right="566" w:firstLine="470" w:firstLineChars="0"/>
        <w:rPr>
          <w:rFonts w:ascii="宋体" w:hAnsi="宋体"/>
          <w:szCs w:val="21"/>
        </w:rPr>
      </w:pPr>
      <w:r>
        <w:rPr>
          <w:rFonts w:ascii="宋体" w:hAnsi="宋体"/>
          <w:szCs w:val="21"/>
        </w:rPr>
        <w:t>磋商小组根据综合评分的结果和</w:t>
      </w:r>
      <w:r>
        <w:rPr>
          <w:rFonts w:ascii="宋体" w:hAnsi="宋体"/>
          <w:szCs w:val="21"/>
          <w:u w:val="single"/>
        </w:rPr>
        <w:t>供应商须知前附表</w:t>
      </w:r>
      <w:r>
        <w:rPr>
          <w:rFonts w:ascii="宋体" w:hAnsi="宋体"/>
          <w:szCs w:val="21"/>
        </w:rPr>
        <w:t>中规定确定成交候选供应商，并标明排列顺序。排名第一的成交候选供应商经采购人或采购人授权的磋商小组确定为成交供应商后，由采购代理机构在指定媒体上予以公告。</w:t>
      </w:r>
    </w:p>
    <w:p>
      <w:pPr>
        <w:pStyle w:val="5"/>
        <w:keepNext w:val="0"/>
        <w:keepLines w:val="0"/>
        <w:numPr>
          <w:ilvl w:val="0"/>
          <w:numId w:val="18"/>
        </w:numPr>
        <w:tabs>
          <w:tab w:val="left" w:pos="1377"/>
        </w:tabs>
        <w:autoSpaceDE w:val="0"/>
        <w:autoSpaceDN w:val="0"/>
        <w:spacing w:before="0" w:after="0" w:line="360" w:lineRule="auto"/>
        <w:ind w:hanging="366"/>
        <w:rPr>
          <w:rFonts w:ascii="宋体" w:hAnsi="宋体"/>
          <w:sz w:val="21"/>
          <w:szCs w:val="21"/>
        </w:rPr>
      </w:pPr>
      <w:r>
        <w:rPr>
          <w:rFonts w:ascii="宋体" w:hAnsi="宋体"/>
          <w:sz w:val="21"/>
          <w:szCs w:val="21"/>
        </w:rPr>
        <w:t>编写评审报告</w:t>
      </w:r>
    </w:p>
    <w:p>
      <w:pPr>
        <w:pStyle w:val="26"/>
        <w:numPr>
          <w:ilvl w:val="1"/>
          <w:numId w:val="18"/>
        </w:numPr>
        <w:tabs>
          <w:tab w:val="left" w:pos="1612"/>
        </w:tabs>
        <w:autoSpaceDE w:val="0"/>
        <w:autoSpaceDN w:val="0"/>
        <w:spacing w:before="161" w:line="360" w:lineRule="auto"/>
        <w:ind w:right="560" w:firstLine="434" w:firstLineChars="0"/>
        <w:rPr>
          <w:rFonts w:ascii="宋体" w:hAnsi="宋体"/>
          <w:szCs w:val="21"/>
        </w:rPr>
      </w:pPr>
      <w:r>
        <w:rPr>
          <w:rFonts w:ascii="宋体" w:hAnsi="宋体"/>
          <w:szCs w:val="21"/>
        </w:rPr>
        <w:t>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pPr>
        <w:pStyle w:val="5"/>
        <w:keepNext w:val="0"/>
        <w:keepLines w:val="0"/>
        <w:numPr>
          <w:ilvl w:val="0"/>
          <w:numId w:val="18"/>
        </w:numPr>
        <w:tabs>
          <w:tab w:val="left" w:pos="1377"/>
        </w:tabs>
        <w:autoSpaceDE w:val="0"/>
        <w:autoSpaceDN w:val="0"/>
        <w:spacing w:before="0" w:after="0" w:line="360" w:lineRule="auto"/>
        <w:ind w:hanging="366"/>
        <w:rPr>
          <w:rFonts w:ascii="宋体" w:hAnsi="宋体"/>
          <w:sz w:val="21"/>
          <w:szCs w:val="21"/>
        </w:rPr>
      </w:pPr>
      <w:r>
        <w:rPr>
          <w:rFonts w:ascii="宋体" w:hAnsi="宋体"/>
          <w:sz w:val="21"/>
          <w:szCs w:val="21"/>
        </w:rPr>
        <w:t>保密要求</w:t>
      </w:r>
    </w:p>
    <w:p>
      <w:pPr>
        <w:pStyle w:val="26"/>
        <w:numPr>
          <w:ilvl w:val="1"/>
          <w:numId w:val="18"/>
        </w:numPr>
        <w:tabs>
          <w:tab w:val="left" w:pos="1550"/>
        </w:tabs>
        <w:autoSpaceDE w:val="0"/>
        <w:autoSpaceDN w:val="0"/>
        <w:spacing w:before="158" w:line="360" w:lineRule="auto"/>
        <w:ind w:left="1549" w:hanging="541" w:firstLineChars="0"/>
        <w:rPr>
          <w:rFonts w:ascii="宋体" w:hAnsi="宋体"/>
          <w:szCs w:val="21"/>
        </w:rPr>
      </w:pPr>
      <w:r>
        <w:rPr>
          <w:rFonts w:ascii="宋体" w:hAnsi="宋体"/>
          <w:szCs w:val="21"/>
        </w:rPr>
        <w:t>评审将在严格保密的情况下进行。</w:t>
      </w:r>
    </w:p>
    <w:p>
      <w:pPr>
        <w:pStyle w:val="26"/>
        <w:numPr>
          <w:ilvl w:val="1"/>
          <w:numId w:val="18"/>
        </w:numPr>
        <w:tabs>
          <w:tab w:val="left" w:pos="1612"/>
        </w:tabs>
        <w:autoSpaceDE w:val="0"/>
        <w:autoSpaceDN w:val="0"/>
        <w:spacing w:before="161" w:line="360" w:lineRule="auto"/>
        <w:ind w:right="568" w:firstLine="434" w:firstLineChars="0"/>
        <w:rPr>
          <w:rFonts w:ascii="宋体" w:hAnsi="宋体"/>
          <w:szCs w:val="21"/>
        </w:rPr>
      </w:pPr>
      <w:r>
        <w:rPr>
          <w:rFonts w:ascii="宋体" w:hAnsi="宋体"/>
          <w:szCs w:val="21"/>
        </w:rPr>
        <w:t>有关人员应当遵守评审工作纪律，不得泄露评审文件、评审情况和评审中获悉的国家秘密、商业秘密。</w:t>
      </w:r>
    </w:p>
    <w:p>
      <w:pPr>
        <w:pStyle w:val="5"/>
        <w:keepNext w:val="0"/>
        <w:keepLines w:val="0"/>
        <w:numPr>
          <w:ilvl w:val="0"/>
          <w:numId w:val="18"/>
        </w:numPr>
        <w:tabs>
          <w:tab w:val="left" w:pos="1377"/>
        </w:tabs>
        <w:autoSpaceDE w:val="0"/>
        <w:autoSpaceDN w:val="0"/>
        <w:spacing w:before="0" w:after="0" w:line="360" w:lineRule="auto"/>
        <w:ind w:hanging="366"/>
        <w:rPr>
          <w:rFonts w:ascii="宋体" w:hAnsi="宋体"/>
          <w:sz w:val="21"/>
          <w:szCs w:val="21"/>
        </w:rPr>
      </w:pPr>
      <w:r>
        <w:rPr>
          <w:rFonts w:ascii="宋体" w:hAnsi="宋体"/>
          <w:sz w:val="21"/>
          <w:szCs w:val="21"/>
        </w:rPr>
        <w:t>成交结果公告</w:t>
      </w:r>
    </w:p>
    <w:p>
      <w:pPr>
        <w:pStyle w:val="26"/>
        <w:numPr>
          <w:ilvl w:val="1"/>
          <w:numId w:val="18"/>
        </w:numPr>
        <w:tabs>
          <w:tab w:val="left" w:pos="1612"/>
        </w:tabs>
        <w:autoSpaceDE w:val="0"/>
        <w:autoSpaceDN w:val="0"/>
        <w:spacing w:before="161" w:line="360" w:lineRule="auto"/>
        <w:ind w:right="569" w:firstLine="434" w:firstLineChars="0"/>
        <w:rPr>
          <w:rFonts w:ascii="宋体" w:hAnsi="宋体"/>
          <w:szCs w:val="21"/>
        </w:rPr>
      </w:pPr>
      <w:r>
        <w:rPr>
          <w:rFonts w:ascii="宋体" w:hAnsi="宋体"/>
          <w:szCs w:val="21"/>
        </w:rPr>
        <w:t>为体现“公开、公平、公正”的原则，磋商结束后，采购代理机构将在</w:t>
      </w:r>
      <w:r>
        <w:rPr>
          <w:rFonts w:hint="eastAsia" w:ascii="宋体" w:hAnsi="宋体"/>
          <w:lang w:eastAsia="zh-CN"/>
        </w:rPr>
        <w:t>《界首市人民政府网》《农业全程网》</w:t>
      </w:r>
      <w:r>
        <w:rPr>
          <w:rFonts w:hint="eastAsia" w:ascii="宋体" w:hAnsi="宋体"/>
        </w:rPr>
        <w:t>网站</w:t>
      </w:r>
      <w:r>
        <w:rPr>
          <w:rFonts w:ascii="宋体" w:hAnsi="宋体"/>
          <w:szCs w:val="21"/>
        </w:rPr>
        <w:t>上发布成交结果公告。</w:t>
      </w:r>
    </w:p>
    <w:p>
      <w:pPr>
        <w:pStyle w:val="26"/>
        <w:numPr>
          <w:ilvl w:val="1"/>
          <w:numId w:val="18"/>
        </w:numPr>
        <w:tabs>
          <w:tab w:val="left" w:pos="1612"/>
        </w:tabs>
        <w:autoSpaceDE w:val="0"/>
        <w:autoSpaceDN w:val="0"/>
        <w:spacing w:before="161" w:line="360" w:lineRule="auto"/>
        <w:ind w:right="569" w:firstLine="434" w:firstLineChars="0"/>
        <w:rPr>
          <w:rFonts w:ascii="宋体" w:hAnsi="宋体"/>
          <w:szCs w:val="21"/>
        </w:rPr>
      </w:pPr>
      <w:r>
        <w:rPr>
          <w:rFonts w:ascii="宋体" w:hAnsi="宋体"/>
          <w:szCs w:val="21"/>
        </w:rPr>
        <w:t>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ascii="宋体" w:hAnsi="宋体"/>
          <w:szCs w:val="21"/>
          <w:u w:val="single"/>
        </w:rPr>
        <w:t>供应商须知前附表</w:t>
      </w:r>
      <w:r>
        <w:rPr>
          <w:rFonts w:ascii="宋体" w:hAnsi="宋体"/>
          <w:szCs w:val="21"/>
        </w:rPr>
        <w:t>中约定进行公告的内容。</w:t>
      </w:r>
    </w:p>
    <w:p>
      <w:pPr>
        <w:spacing w:line="360" w:lineRule="auto"/>
        <w:ind w:left="1010"/>
        <w:rPr>
          <w:rFonts w:ascii="宋体" w:hAnsi="宋体" w:cs="宋体"/>
          <w:b/>
          <w:color w:val="000000"/>
        </w:rPr>
      </w:pPr>
      <w:r>
        <w:rPr>
          <w:rFonts w:hint="eastAsia" w:ascii="宋体" w:hAnsi="宋体" w:cs="宋体"/>
          <w:b/>
          <w:color w:val="000000"/>
        </w:rPr>
        <w:t>注：</w:t>
      </w:r>
    </w:p>
    <w:p>
      <w:pPr>
        <w:tabs>
          <w:tab w:val="left" w:pos="1612"/>
        </w:tabs>
        <w:autoSpaceDE w:val="0"/>
        <w:autoSpaceDN w:val="0"/>
        <w:spacing w:before="161" w:line="360" w:lineRule="auto"/>
        <w:ind w:right="569" w:firstLine="630" w:firstLineChars="300"/>
        <w:rPr>
          <w:rFonts w:ascii="宋体" w:hAnsi="宋体"/>
        </w:rPr>
      </w:pPr>
      <w:r>
        <w:rPr>
          <w:rFonts w:hint="eastAsia" w:ascii="宋体" w:hAnsi="宋体"/>
        </w:rPr>
        <w:t>1、采购人定标前对成交候选人进行信用查询，如成交候选人存在不良信用记录，采购人应取消成交候选人资格，并按规定予以处理。</w:t>
      </w:r>
    </w:p>
    <w:p>
      <w:pPr>
        <w:tabs>
          <w:tab w:val="left" w:pos="1612"/>
        </w:tabs>
        <w:autoSpaceDE w:val="0"/>
        <w:autoSpaceDN w:val="0"/>
        <w:spacing w:before="161" w:line="360" w:lineRule="auto"/>
        <w:ind w:right="569" w:firstLine="630" w:firstLineChars="300"/>
        <w:rPr>
          <w:rFonts w:ascii="宋体" w:hAnsi="宋体"/>
        </w:rPr>
      </w:pPr>
      <w:r>
        <w:rPr>
          <w:rFonts w:hint="eastAsia" w:ascii="宋体" w:hAnsi="宋体"/>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tabs>
          <w:tab w:val="left" w:pos="1612"/>
        </w:tabs>
        <w:autoSpaceDE w:val="0"/>
        <w:autoSpaceDN w:val="0"/>
        <w:spacing w:before="161" w:line="360" w:lineRule="auto"/>
        <w:ind w:right="569" w:firstLine="525" w:firstLineChars="250"/>
        <w:rPr>
          <w:rFonts w:ascii="宋体" w:hAnsi="宋体"/>
        </w:rPr>
      </w:pPr>
      <w:r>
        <w:rPr>
          <w:rFonts w:hint="eastAsia" w:ascii="宋体" w:hAnsi="宋体"/>
        </w:rPr>
        <w:t xml:space="preserve">4、信用信息查询渠道：中国政府采购网（www.ccgp.gov.cn）、“信用中国”网站（www.creditchina.gov.cn）。 </w:t>
      </w:r>
    </w:p>
    <w:p>
      <w:pPr>
        <w:tabs>
          <w:tab w:val="left" w:pos="1612"/>
        </w:tabs>
        <w:autoSpaceDE w:val="0"/>
        <w:autoSpaceDN w:val="0"/>
        <w:spacing w:before="161" w:line="360" w:lineRule="auto"/>
        <w:ind w:right="569" w:firstLine="525" w:firstLineChars="250"/>
        <w:rPr>
          <w:rFonts w:ascii="宋体" w:hAnsi="宋体"/>
          <w:strike/>
          <w:color w:val="FF0000"/>
        </w:rPr>
      </w:pPr>
      <w:r>
        <w:rPr>
          <w:rFonts w:hint="eastAsia" w:ascii="宋体" w:hAnsi="宋体"/>
        </w:rPr>
        <w:t>5、信用信息记录方式：采购人将查询网页打印、签字并存档备查。</w:t>
      </w:r>
      <w:r>
        <w:rPr>
          <w:rFonts w:hint="eastAsia" w:ascii="宋体" w:hAnsi="宋体" w:cs="宋体"/>
          <w:strike/>
          <w:color w:val="FF0000"/>
        </w:rPr>
        <w:t xml:space="preserve"> </w:t>
      </w:r>
    </w:p>
    <w:p>
      <w:pPr>
        <w:pStyle w:val="5"/>
        <w:keepNext w:val="0"/>
        <w:keepLines w:val="0"/>
        <w:numPr>
          <w:ilvl w:val="0"/>
          <w:numId w:val="18"/>
        </w:numPr>
        <w:tabs>
          <w:tab w:val="left" w:pos="1377"/>
        </w:tabs>
        <w:autoSpaceDE w:val="0"/>
        <w:autoSpaceDN w:val="0"/>
        <w:spacing w:before="0" w:after="0" w:line="360" w:lineRule="auto"/>
        <w:ind w:hanging="366"/>
        <w:rPr>
          <w:rFonts w:ascii="宋体" w:hAnsi="宋体"/>
          <w:sz w:val="21"/>
          <w:szCs w:val="21"/>
        </w:rPr>
      </w:pPr>
      <w:r>
        <w:rPr>
          <w:rFonts w:ascii="宋体" w:hAnsi="宋体"/>
          <w:sz w:val="21"/>
          <w:szCs w:val="21"/>
        </w:rPr>
        <w:t>成交通知书</w:t>
      </w:r>
    </w:p>
    <w:p>
      <w:pPr>
        <w:pStyle w:val="26"/>
        <w:numPr>
          <w:ilvl w:val="1"/>
          <w:numId w:val="18"/>
        </w:numPr>
        <w:tabs>
          <w:tab w:val="left" w:pos="1612"/>
        </w:tabs>
        <w:autoSpaceDE w:val="0"/>
        <w:autoSpaceDN w:val="0"/>
        <w:spacing w:before="158" w:line="360" w:lineRule="auto"/>
        <w:ind w:right="568" w:firstLine="434" w:firstLineChars="0"/>
        <w:rPr>
          <w:rFonts w:ascii="宋体" w:hAnsi="宋体"/>
          <w:szCs w:val="21"/>
        </w:rPr>
      </w:pPr>
      <w:r>
        <w:rPr>
          <w:rFonts w:ascii="宋体" w:hAnsi="宋体"/>
          <w:szCs w:val="21"/>
        </w:rPr>
        <w:t>采购代理机构发布成交结果公告的同时以</w:t>
      </w:r>
      <w:r>
        <w:rPr>
          <w:rFonts w:ascii="宋体" w:hAnsi="宋体"/>
          <w:szCs w:val="21"/>
          <w:u w:val="single"/>
        </w:rPr>
        <w:t>供应商须知前附表</w:t>
      </w:r>
      <w:r>
        <w:rPr>
          <w:rFonts w:ascii="宋体" w:hAnsi="宋体"/>
          <w:szCs w:val="21"/>
        </w:rPr>
        <w:t>规定的形式向成交供应商发出成交通知书。</w:t>
      </w:r>
    </w:p>
    <w:p>
      <w:pPr>
        <w:pStyle w:val="26"/>
        <w:numPr>
          <w:ilvl w:val="1"/>
          <w:numId w:val="18"/>
        </w:numPr>
        <w:tabs>
          <w:tab w:val="left" w:pos="1612"/>
        </w:tabs>
        <w:autoSpaceDE w:val="0"/>
        <w:autoSpaceDN w:val="0"/>
        <w:spacing w:line="360" w:lineRule="auto"/>
        <w:ind w:right="573" w:firstLine="434" w:firstLineChars="0"/>
        <w:rPr>
          <w:rFonts w:ascii="宋体" w:hAnsi="宋体"/>
          <w:szCs w:val="21"/>
        </w:rPr>
      </w:pPr>
      <w:r>
        <w:rPr>
          <w:rFonts w:ascii="宋体" w:hAnsi="宋体"/>
          <w:szCs w:val="21"/>
        </w:rPr>
        <w:t>成交通知书对采购人和成交供应商具有同等法律效力。成交通知书发出以后，采购人改变成交结果或者成交供应商放弃成交资格，应当承担相应的法律责任。</w:t>
      </w:r>
    </w:p>
    <w:p>
      <w:pPr>
        <w:pStyle w:val="26"/>
        <w:numPr>
          <w:ilvl w:val="1"/>
          <w:numId w:val="18"/>
        </w:numPr>
        <w:tabs>
          <w:tab w:val="left" w:pos="1550"/>
        </w:tabs>
        <w:autoSpaceDE w:val="0"/>
        <w:autoSpaceDN w:val="0"/>
        <w:spacing w:line="360" w:lineRule="auto"/>
        <w:ind w:left="1549" w:hanging="541" w:firstLineChars="0"/>
        <w:rPr>
          <w:rFonts w:ascii="宋体" w:hAnsi="宋体"/>
          <w:szCs w:val="21"/>
        </w:rPr>
      </w:pPr>
      <w:r>
        <w:rPr>
          <w:rFonts w:ascii="宋体" w:hAnsi="宋体"/>
          <w:szCs w:val="21"/>
        </w:rPr>
        <w:t>成交通知书是合同的组成部分。</w:t>
      </w:r>
    </w:p>
    <w:p>
      <w:pPr>
        <w:pStyle w:val="5"/>
        <w:keepNext w:val="0"/>
        <w:keepLines w:val="0"/>
        <w:numPr>
          <w:ilvl w:val="0"/>
          <w:numId w:val="18"/>
        </w:numPr>
        <w:tabs>
          <w:tab w:val="left" w:pos="1377"/>
        </w:tabs>
        <w:autoSpaceDE w:val="0"/>
        <w:autoSpaceDN w:val="0"/>
        <w:spacing w:before="159" w:after="0" w:line="360" w:lineRule="auto"/>
        <w:ind w:hanging="366"/>
        <w:rPr>
          <w:rFonts w:ascii="宋体" w:hAnsi="宋体"/>
          <w:sz w:val="21"/>
          <w:szCs w:val="21"/>
        </w:rPr>
      </w:pPr>
      <w:r>
        <w:rPr>
          <w:rFonts w:ascii="宋体" w:hAnsi="宋体"/>
          <w:sz w:val="21"/>
          <w:szCs w:val="21"/>
        </w:rPr>
        <w:t>告知磋商结果</w:t>
      </w:r>
    </w:p>
    <w:p>
      <w:pPr>
        <w:pStyle w:val="26"/>
        <w:numPr>
          <w:ilvl w:val="1"/>
          <w:numId w:val="18"/>
        </w:numPr>
        <w:tabs>
          <w:tab w:val="left" w:pos="1612"/>
        </w:tabs>
        <w:autoSpaceDE w:val="0"/>
        <w:autoSpaceDN w:val="0"/>
        <w:spacing w:before="56" w:line="360" w:lineRule="auto"/>
        <w:ind w:right="565" w:firstLine="434" w:firstLineChars="0"/>
        <w:rPr>
          <w:rFonts w:ascii="宋体" w:hAnsi="宋体"/>
          <w:szCs w:val="21"/>
        </w:rPr>
      </w:pPr>
      <w:r>
        <w:rPr>
          <w:rFonts w:ascii="宋体" w:hAnsi="宋体"/>
          <w:szCs w:val="21"/>
        </w:rPr>
        <w:t>在公告成交结果的同时，采购代理机构同时以</w:t>
      </w:r>
      <w:r>
        <w:rPr>
          <w:rFonts w:ascii="宋体" w:hAnsi="宋体"/>
          <w:szCs w:val="21"/>
          <w:u w:val="single"/>
        </w:rPr>
        <w:t>供应商须知前附表</w:t>
      </w:r>
      <w:r>
        <w:rPr>
          <w:rFonts w:ascii="宋体" w:hAnsi="宋体"/>
          <w:szCs w:val="21"/>
        </w:rPr>
        <w:t>规定的形式告知未成交供应商本人的评审得分和排序。</w:t>
      </w:r>
    </w:p>
    <w:p>
      <w:pPr>
        <w:pStyle w:val="26"/>
        <w:tabs>
          <w:tab w:val="left" w:pos="1595"/>
        </w:tabs>
        <w:autoSpaceDE w:val="0"/>
        <w:autoSpaceDN w:val="0"/>
        <w:spacing w:line="360" w:lineRule="auto"/>
        <w:ind w:left="1054" w:right="1829" w:firstLine="0" w:firstLineChars="0"/>
        <w:jc w:val="left"/>
        <w:rPr>
          <w:rFonts w:ascii="宋体" w:hAnsi="宋体"/>
          <w:szCs w:val="21"/>
        </w:rPr>
      </w:pPr>
      <w:r>
        <w:rPr>
          <w:rFonts w:hint="eastAsia" w:ascii="宋体" w:hAnsi="宋体"/>
          <w:szCs w:val="21"/>
        </w:rPr>
        <w:t xml:space="preserve">29.2 </w:t>
      </w:r>
      <w:r>
        <w:rPr>
          <w:rFonts w:ascii="宋体" w:hAnsi="宋体"/>
          <w:szCs w:val="21"/>
        </w:rPr>
        <w:t>采购代理机构对未成交的供应商不做未成交原因的解释。</w:t>
      </w:r>
    </w:p>
    <w:p>
      <w:pPr>
        <w:pStyle w:val="26"/>
        <w:tabs>
          <w:tab w:val="left" w:pos="1595"/>
        </w:tabs>
        <w:autoSpaceDE w:val="0"/>
        <w:autoSpaceDN w:val="0"/>
        <w:spacing w:line="360" w:lineRule="auto"/>
        <w:ind w:left="1054" w:right="1829" w:firstLine="0" w:firstLineChars="0"/>
        <w:jc w:val="left"/>
        <w:rPr>
          <w:rFonts w:ascii="宋体" w:hAnsi="宋体"/>
          <w:b/>
          <w:szCs w:val="21"/>
        </w:rPr>
      </w:pPr>
      <w:r>
        <w:rPr>
          <w:rFonts w:ascii="宋体" w:hAnsi="宋体"/>
          <w:b/>
          <w:szCs w:val="21"/>
        </w:rPr>
        <w:t>30.履约保证金</w:t>
      </w:r>
    </w:p>
    <w:p>
      <w:pPr>
        <w:pStyle w:val="26"/>
        <w:numPr>
          <w:ilvl w:val="1"/>
          <w:numId w:val="19"/>
        </w:numPr>
        <w:tabs>
          <w:tab w:val="left" w:pos="1550"/>
        </w:tabs>
        <w:autoSpaceDE w:val="0"/>
        <w:autoSpaceDN w:val="0"/>
        <w:spacing w:line="360" w:lineRule="auto"/>
        <w:ind w:hanging="541" w:firstLineChars="0"/>
        <w:rPr>
          <w:rFonts w:ascii="宋体" w:hAnsi="宋体"/>
          <w:szCs w:val="21"/>
        </w:rPr>
      </w:pPr>
      <w:r>
        <w:rPr>
          <w:rFonts w:ascii="宋体" w:hAnsi="宋体"/>
          <w:szCs w:val="21"/>
        </w:rPr>
        <w:t>成交供应商应按照</w:t>
      </w:r>
      <w:r>
        <w:rPr>
          <w:rFonts w:ascii="宋体" w:hAnsi="宋体"/>
          <w:szCs w:val="21"/>
          <w:u w:val="single"/>
        </w:rPr>
        <w:t>供应商须知前附表</w:t>
      </w:r>
      <w:r>
        <w:rPr>
          <w:rFonts w:ascii="宋体" w:hAnsi="宋体"/>
          <w:szCs w:val="21"/>
        </w:rPr>
        <w:t>规定缴纳履约保证金。</w:t>
      </w:r>
    </w:p>
    <w:p>
      <w:pPr>
        <w:pStyle w:val="26"/>
        <w:numPr>
          <w:ilvl w:val="1"/>
          <w:numId w:val="19"/>
        </w:numPr>
        <w:tabs>
          <w:tab w:val="left" w:pos="1612"/>
        </w:tabs>
        <w:autoSpaceDE w:val="0"/>
        <w:autoSpaceDN w:val="0"/>
        <w:spacing w:before="159" w:line="360" w:lineRule="auto"/>
        <w:ind w:left="574" w:right="573" w:firstLine="434" w:firstLineChars="0"/>
        <w:rPr>
          <w:rFonts w:ascii="宋体" w:hAnsi="宋体"/>
          <w:szCs w:val="21"/>
        </w:rPr>
      </w:pPr>
      <w:r>
        <w:rPr>
          <w:rFonts w:ascii="宋体" w:hAnsi="宋体"/>
          <w:szCs w:val="21"/>
        </w:rPr>
        <w:t>如果成交供应商没有按照上述履约保证金的规定执行，将视为放弃成交资格。在此情况下，采购人可确定下一成交候选供应商为成交供应商，也可以重新开展采购活动。</w:t>
      </w:r>
    </w:p>
    <w:p>
      <w:pPr>
        <w:pStyle w:val="5"/>
        <w:keepNext w:val="0"/>
        <w:keepLines w:val="0"/>
        <w:numPr>
          <w:ilvl w:val="0"/>
          <w:numId w:val="20"/>
        </w:numPr>
        <w:tabs>
          <w:tab w:val="left" w:pos="1377"/>
        </w:tabs>
        <w:autoSpaceDE w:val="0"/>
        <w:autoSpaceDN w:val="0"/>
        <w:spacing w:before="0" w:after="0" w:line="360" w:lineRule="auto"/>
        <w:ind w:hanging="366"/>
        <w:rPr>
          <w:rFonts w:ascii="宋体" w:hAnsi="宋体"/>
          <w:sz w:val="21"/>
          <w:szCs w:val="21"/>
        </w:rPr>
      </w:pPr>
      <w:r>
        <w:rPr>
          <w:rFonts w:ascii="宋体" w:hAnsi="宋体"/>
          <w:sz w:val="21"/>
          <w:szCs w:val="21"/>
        </w:rPr>
        <w:t>成交服务费</w:t>
      </w:r>
    </w:p>
    <w:p>
      <w:pPr>
        <w:pStyle w:val="26"/>
        <w:tabs>
          <w:tab w:val="left" w:pos="1550"/>
        </w:tabs>
        <w:autoSpaceDE w:val="0"/>
        <w:autoSpaceDN w:val="0"/>
        <w:spacing w:before="161" w:line="360" w:lineRule="auto"/>
        <w:ind w:left="1011" w:right="1634" w:firstLine="0" w:firstLineChars="0"/>
        <w:jc w:val="left"/>
        <w:rPr>
          <w:rFonts w:ascii="宋体" w:hAnsi="宋体"/>
          <w:szCs w:val="21"/>
        </w:rPr>
      </w:pPr>
      <w:r>
        <w:rPr>
          <w:rFonts w:hint="eastAsia" w:ascii="宋体" w:hAnsi="宋体"/>
          <w:szCs w:val="21"/>
        </w:rPr>
        <w:t>31.1</w:t>
      </w:r>
      <w:r>
        <w:rPr>
          <w:rFonts w:ascii="宋体" w:hAnsi="宋体"/>
          <w:szCs w:val="21"/>
        </w:rPr>
        <w:t>本项目成交服务费的收取按</w:t>
      </w:r>
      <w:r>
        <w:rPr>
          <w:rFonts w:ascii="宋体" w:hAnsi="宋体"/>
          <w:szCs w:val="21"/>
          <w:u w:val="single"/>
        </w:rPr>
        <w:t>供应商须知前附表</w:t>
      </w:r>
      <w:r>
        <w:rPr>
          <w:rFonts w:ascii="宋体" w:hAnsi="宋体"/>
          <w:szCs w:val="21"/>
        </w:rPr>
        <w:t>的规定执行。</w:t>
      </w:r>
    </w:p>
    <w:p>
      <w:pPr>
        <w:pStyle w:val="26"/>
        <w:tabs>
          <w:tab w:val="left" w:pos="1550"/>
        </w:tabs>
        <w:autoSpaceDE w:val="0"/>
        <w:autoSpaceDN w:val="0"/>
        <w:spacing w:before="161" w:line="360" w:lineRule="auto"/>
        <w:ind w:left="1011" w:right="1634" w:firstLine="0" w:firstLineChars="0"/>
        <w:jc w:val="left"/>
        <w:rPr>
          <w:rFonts w:ascii="宋体" w:hAnsi="宋体"/>
          <w:b/>
          <w:szCs w:val="21"/>
        </w:rPr>
      </w:pPr>
      <w:r>
        <w:rPr>
          <w:rFonts w:ascii="宋体" w:hAnsi="宋体"/>
          <w:b/>
          <w:szCs w:val="21"/>
        </w:rPr>
        <w:t>32.签订合同</w:t>
      </w:r>
    </w:p>
    <w:p>
      <w:pPr>
        <w:pStyle w:val="26"/>
        <w:numPr>
          <w:ilvl w:val="1"/>
          <w:numId w:val="21"/>
        </w:numPr>
        <w:tabs>
          <w:tab w:val="left" w:pos="1559"/>
        </w:tabs>
        <w:autoSpaceDE w:val="0"/>
        <w:autoSpaceDN w:val="0"/>
        <w:spacing w:before="5" w:line="360" w:lineRule="auto"/>
        <w:ind w:firstLineChars="0"/>
        <w:rPr>
          <w:rFonts w:ascii="宋体" w:hAnsi="宋体"/>
          <w:szCs w:val="21"/>
        </w:rPr>
      </w:pPr>
      <w:r>
        <w:rPr>
          <w:rFonts w:ascii="宋体" w:hAnsi="宋体"/>
          <w:szCs w:val="21"/>
        </w:rPr>
        <w:t>采购人与成交供应商应当自发出成交通知书之日起 30 日内签订合同。</w:t>
      </w:r>
    </w:p>
    <w:p>
      <w:pPr>
        <w:pStyle w:val="26"/>
        <w:numPr>
          <w:ilvl w:val="1"/>
          <w:numId w:val="21"/>
        </w:numPr>
        <w:tabs>
          <w:tab w:val="left" w:pos="1612"/>
        </w:tabs>
        <w:autoSpaceDE w:val="0"/>
        <w:autoSpaceDN w:val="0"/>
        <w:spacing w:before="160" w:line="360" w:lineRule="auto"/>
        <w:ind w:left="574" w:right="573" w:firstLine="434" w:firstLineChars="0"/>
        <w:rPr>
          <w:rFonts w:ascii="宋体" w:hAnsi="宋体"/>
          <w:szCs w:val="21"/>
        </w:rPr>
      </w:pPr>
      <w:r>
        <w:rPr>
          <w:rFonts w:ascii="宋体" w:hAnsi="宋体"/>
          <w:szCs w:val="21"/>
        </w:rPr>
        <w:t>磋商文件、成交供应商的响应文件及其澄清文件等，均为签订合同的依据。</w:t>
      </w:r>
    </w:p>
    <w:p>
      <w:pPr>
        <w:pStyle w:val="26"/>
        <w:numPr>
          <w:ilvl w:val="1"/>
          <w:numId w:val="21"/>
        </w:numPr>
        <w:tabs>
          <w:tab w:val="left" w:pos="1646"/>
        </w:tabs>
        <w:autoSpaceDE w:val="0"/>
        <w:autoSpaceDN w:val="0"/>
        <w:spacing w:line="360" w:lineRule="auto"/>
        <w:ind w:left="574" w:right="572" w:firstLine="470" w:firstLineChars="0"/>
        <w:rPr>
          <w:rFonts w:ascii="宋体" w:hAnsi="宋体"/>
          <w:szCs w:val="21"/>
        </w:rPr>
      </w:pPr>
      <w:r>
        <w:rPr>
          <w:rFonts w:ascii="宋体" w:hAnsi="宋体"/>
          <w:szCs w:val="21"/>
        </w:rPr>
        <w:t>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w:t>
      </w:r>
    </w:p>
    <w:p>
      <w:pPr>
        <w:pStyle w:val="5"/>
        <w:keepNext w:val="0"/>
        <w:keepLines w:val="0"/>
        <w:numPr>
          <w:ilvl w:val="0"/>
          <w:numId w:val="22"/>
        </w:numPr>
        <w:tabs>
          <w:tab w:val="left" w:pos="1377"/>
        </w:tabs>
        <w:autoSpaceDE w:val="0"/>
        <w:autoSpaceDN w:val="0"/>
        <w:spacing w:before="0" w:after="0" w:line="360" w:lineRule="auto"/>
        <w:ind w:hanging="366"/>
        <w:rPr>
          <w:rFonts w:ascii="宋体" w:hAnsi="宋体"/>
          <w:sz w:val="21"/>
          <w:szCs w:val="21"/>
        </w:rPr>
      </w:pPr>
      <w:r>
        <w:rPr>
          <w:rFonts w:ascii="宋体" w:hAnsi="宋体"/>
          <w:sz w:val="21"/>
          <w:szCs w:val="21"/>
        </w:rPr>
        <w:t>廉洁自律规定</w:t>
      </w:r>
    </w:p>
    <w:p>
      <w:pPr>
        <w:pStyle w:val="26"/>
        <w:numPr>
          <w:ilvl w:val="1"/>
          <w:numId w:val="22"/>
        </w:numPr>
        <w:tabs>
          <w:tab w:val="left" w:pos="1612"/>
        </w:tabs>
        <w:autoSpaceDE w:val="0"/>
        <w:autoSpaceDN w:val="0"/>
        <w:spacing w:before="158" w:line="360" w:lineRule="auto"/>
        <w:ind w:right="573" w:firstLine="434" w:firstLineChars="0"/>
        <w:rPr>
          <w:rFonts w:ascii="宋体" w:hAnsi="宋体"/>
          <w:szCs w:val="21"/>
        </w:rPr>
      </w:pPr>
      <w:r>
        <w:rPr>
          <w:rFonts w:ascii="宋体" w:hAnsi="宋体"/>
          <w:szCs w:val="21"/>
        </w:rPr>
        <w:t>采购代理机构工作人员不得以不正当手段获取政府采购代理业务，不得与采购人、供应商恶意串通。</w:t>
      </w:r>
    </w:p>
    <w:p>
      <w:pPr>
        <w:pStyle w:val="26"/>
        <w:numPr>
          <w:ilvl w:val="1"/>
          <w:numId w:val="22"/>
        </w:numPr>
        <w:tabs>
          <w:tab w:val="left" w:pos="1533"/>
        </w:tabs>
        <w:autoSpaceDE w:val="0"/>
        <w:autoSpaceDN w:val="0"/>
        <w:spacing w:line="360" w:lineRule="auto"/>
        <w:ind w:right="571" w:firstLine="434" w:firstLineChars="0"/>
        <w:rPr>
          <w:rFonts w:ascii="宋体" w:hAnsi="宋体"/>
          <w:szCs w:val="21"/>
        </w:rPr>
      </w:pPr>
      <w:r>
        <w:rPr>
          <w:rFonts w:ascii="宋体" w:hAnsi="宋体"/>
          <w:szCs w:val="21"/>
        </w:rPr>
        <w:t>采购代理机构工作人员不得接受采购人或者供应商组织的宴请、旅游、娱乐，不得收受礼品、现金、有价证券等，不得向采购人或者供应商报销应当由个人承担的费用。</w:t>
      </w:r>
    </w:p>
    <w:p>
      <w:pPr>
        <w:pStyle w:val="5"/>
        <w:keepNext w:val="0"/>
        <w:keepLines w:val="0"/>
        <w:numPr>
          <w:ilvl w:val="0"/>
          <w:numId w:val="22"/>
        </w:numPr>
        <w:tabs>
          <w:tab w:val="left" w:pos="1377"/>
        </w:tabs>
        <w:autoSpaceDE w:val="0"/>
        <w:autoSpaceDN w:val="0"/>
        <w:spacing w:before="0" w:after="0" w:line="360" w:lineRule="auto"/>
        <w:ind w:hanging="366"/>
        <w:rPr>
          <w:rFonts w:ascii="宋体" w:hAnsi="宋体"/>
          <w:sz w:val="21"/>
          <w:szCs w:val="21"/>
        </w:rPr>
      </w:pPr>
      <w:r>
        <w:rPr>
          <w:rFonts w:ascii="宋体" w:hAnsi="宋体"/>
          <w:sz w:val="21"/>
          <w:szCs w:val="21"/>
        </w:rPr>
        <w:t>质疑的提出与接收</w:t>
      </w:r>
    </w:p>
    <w:p>
      <w:pPr>
        <w:pStyle w:val="26"/>
        <w:numPr>
          <w:ilvl w:val="1"/>
          <w:numId w:val="22"/>
        </w:numPr>
        <w:tabs>
          <w:tab w:val="left" w:pos="1550"/>
        </w:tabs>
        <w:autoSpaceDE w:val="0"/>
        <w:autoSpaceDN w:val="0"/>
        <w:spacing w:before="157" w:line="360" w:lineRule="auto"/>
        <w:ind w:right="573" w:firstLine="434" w:firstLineChars="0"/>
        <w:rPr>
          <w:rFonts w:ascii="宋体" w:hAnsi="宋体"/>
          <w:szCs w:val="21"/>
        </w:rPr>
      </w:pPr>
      <w:r>
        <w:rPr>
          <w:rFonts w:ascii="宋体" w:hAnsi="宋体"/>
          <w:szCs w:val="21"/>
        </w:rPr>
        <w:t>供应商认为磋商文件、采购过程、成交结果使自己的权益受到损害的， 可以根据《中华人民共和国政府采购法》、《中华人民共和国政府采购法实施条例》和《政府采购质疑和投诉办法》</w:t>
      </w:r>
      <w:r>
        <w:rPr>
          <w:rFonts w:hint="eastAsia" w:ascii="宋体" w:hAnsi="宋体"/>
          <w:szCs w:val="21"/>
          <w:lang w:val="en-US" w:eastAsia="zh-CN"/>
        </w:rPr>
        <w:t>以及供应商须知前附表中的</w:t>
      </w:r>
      <w:r>
        <w:rPr>
          <w:rFonts w:ascii="宋体" w:hAnsi="宋体"/>
          <w:szCs w:val="21"/>
        </w:rPr>
        <w:t>有关规定，依法向采购人或其委托的采购代理机构提出质疑。</w:t>
      </w:r>
    </w:p>
    <w:p>
      <w:pPr>
        <w:pStyle w:val="26"/>
        <w:numPr>
          <w:ilvl w:val="1"/>
          <w:numId w:val="22"/>
        </w:numPr>
        <w:tabs>
          <w:tab w:val="left" w:pos="1550"/>
        </w:tabs>
        <w:autoSpaceDE w:val="0"/>
        <w:autoSpaceDN w:val="0"/>
        <w:spacing w:before="157" w:line="360" w:lineRule="auto"/>
        <w:ind w:right="573" w:firstLine="434" w:firstLineChars="0"/>
        <w:rPr>
          <w:rFonts w:ascii="宋体" w:hAnsi="宋体"/>
          <w:szCs w:val="21"/>
        </w:rPr>
      </w:pPr>
      <w:r>
        <w:rPr>
          <w:rFonts w:ascii="宋体" w:hAnsi="宋体"/>
          <w:szCs w:val="21"/>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pPr>
        <w:pStyle w:val="8"/>
        <w:spacing w:line="360" w:lineRule="auto"/>
        <w:ind w:left="574" w:right="573" w:firstLine="434"/>
        <w:rPr>
          <w:sz w:val="21"/>
          <w:szCs w:val="21"/>
        </w:rPr>
      </w:pPr>
      <w:r>
        <w:rPr>
          <w:sz w:val="21"/>
          <w:szCs w:val="21"/>
        </w:rPr>
        <w:t>超出法定质疑期的、重复提出的、分次提出的或内容、形式不符合《政府采购质疑和投诉办法》的，质疑供应商将依法承担不利后果。</w:t>
      </w:r>
    </w:p>
    <w:p>
      <w:pPr>
        <w:pStyle w:val="26"/>
        <w:numPr>
          <w:ilvl w:val="1"/>
          <w:numId w:val="22"/>
        </w:numPr>
        <w:tabs>
          <w:tab w:val="left" w:pos="1612"/>
        </w:tabs>
        <w:autoSpaceDE w:val="0"/>
        <w:autoSpaceDN w:val="0"/>
        <w:spacing w:before="4" w:line="360" w:lineRule="auto"/>
        <w:ind w:right="568" w:firstLine="434" w:firstLineChars="0"/>
        <w:rPr>
          <w:rFonts w:ascii="宋体" w:hAnsi="宋体"/>
          <w:szCs w:val="21"/>
        </w:rPr>
      </w:pPr>
      <w:r>
        <w:rPr>
          <w:rFonts w:ascii="宋体" w:hAnsi="宋体"/>
          <w:szCs w:val="21"/>
        </w:rPr>
        <w:t>采购代理机构质疑函接收部门、联系电话和通讯地址，见</w:t>
      </w:r>
      <w:r>
        <w:rPr>
          <w:rFonts w:ascii="宋体" w:hAnsi="宋体"/>
          <w:szCs w:val="21"/>
          <w:u w:val="single"/>
        </w:rPr>
        <w:t>供应商须知前附表</w:t>
      </w:r>
      <w:r>
        <w:rPr>
          <w:rFonts w:ascii="宋体" w:hAnsi="宋体"/>
          <w:szCs w:val="21"/>
        </w:rPr>
        <w:t>。</w:t>
      </w:r>
    </w:p>
    <w:p>
      <w:pPr>
        <w:pStyle w:val="5"/>
        <w:keepNext w:val="0"/>
        <w:keepLines w:val="0"/>
        <w:numPr>
          <w:ilvl w:val="0"/>
          <w:numId w:val="22"/>
        </w:numPr>
        <w:tabs>
          <w:tab w:val="left" w:pos="1377"/>
        </w:tabs>
        <w:autoSpaceDE w:val="0"/>
        <w:autoSpaceDN w:val="0"/>
        <w:spacing w:before="6" w:after="0" w:line="360" w:lineRule="auto"/>
        <w:ind w:hanging="366"/>
        <w:rPr>
          <w:rFonts w:ascii="宋体" w:hAnsi="宋体"/>
          <w:sz w:val="21"/>
          <w:szCs w:val="21"/>
        </w:rPr>
      </w:pPr>
      <w:r>
        <w:rPr>
          <w:rFonts w:ascii="宋体" w:hAnsi="宋体"/>
          <w:sz w:val="21"/>
          <w:szCs w:val="21"/>
        </w:rPr>
        <w:t>需要补充的其他内容</w:t>
      </w:r>
    </w:p>
    <w:p>
      <w:pPr>
        <w:pStyle w:val="8"/>
        <w:spacing w:before="158" w:line="360" w:lineRule="auto"/>
        <w:ind w:left="1009"/>
        <w:rPr>
          <w:sz w:val="21"/>
          <w:szCs w:val="21"/>
        </w:rPr>
      </w:pPr>
      <w:r>
        <w:rPr>
          <w:sz w:val="21"/>
          <w:szCs w:val="21"/>
        </w:rPr>
        <w:t>需要补充的其他内容，见</w:t>
      </w:r>
      <w:r>
        <w:rPr>
          <w:sz w:val="21"/>
          <w:szCs w:val="21"/>
          <w:u w:val="single"/>
        </w:rPr>
        <w:t>供应商须知前附表</w:t>
      </w:r>
      <w:r>
        <w:rPr>
          <w:sz w:val="21"/>
          <w:szCs w:val="21"/>
        </w:rPr>
        <w:t>。</w:t>
      </w:r>
    </w:p>
    <w:p>
      <w:pPr>
        <w:widowControl/>
        <w:spacing w:line="360" w:lineRule="auto"/>
        <w:jc w:val="left"/>
        <w:rPr>
          <w:rFonts w:ascii="宋体" w:hAnsi="宋体" w:cs="宋体"/>
          <w:kern w:val="0"/>
          <w:lang w:bidi="zh-CN"/>
        </w:rPr>
      </w:pPr>
      <w:r>
        <w:rPr>
          <w:rFonts w:ascii="宋体" w:hAnsi="宋体"/>
        </w:rPr>
        <w:br w:type="page"/>
      </w:r>
    </w:p>
    <w:p>
      <w:pPr>
        <w:pStyle w:val="3"/>
        <w:bidi w:val="0"/>
        <w:spacing w:line="240" w:lineRule="auto"/>
        <w:jc w:val="center"/>
        <w:rPr>
          <w:rFonts w:hint="eastAsia"/>
          <w:sz w:val="32"/>
          <w:szCs w:val="32"/>
        </w:rPr>
      </w:pPr>
      <w:bookmarkStart w:id="53" w:name="_Toc21721"/>
      <w:bookmarkStart w:id="54" w:name="_Toc28912"/>
      <w:r>
        <w:rPr>
          <w:rFonts w:hint="eastAsia"/>
          <w:sz w:val="32"/>
          <w:szCs w:val="32"/>
        </w:rPr>
        <w:t xml:space="preserve">第三章 </w:t>
      </w:r>
      <w:r>
        <w:rPr>
          <w:rFonts w:hint="eastAsia"/>
          <w:sz w:val="32"/>
          <w:szCs w:val="32"/>
        </w:rPr>
        <w:tab/>
      </w:r>
      <w:r>
        <w:rPr>
          <w:rFonts w:hint="eastAsia"/>
          <w:sz w:val="32"/>
          <w:szCs w:val="32"/>
        </w:rPr>
        <w:t>采购需求</w:t>
      </w:r>
      <w:bookmarkEnd w:id="53"/>
      <w:bookmarkEnd w:id="54"/>
    </w:p>
    <w:p>
      <w:pPr>
        <w:pStyle w:val="5"/>
        <w:spacing w:before="0" w:after="0" w:line="377" w:lineRule="auto"/>
        <w:rPr>
          <w:rFonts w:ascii="宋体" w:hAnsi="宋体"/>
          <w:sz w:val="21"/>
          <w:szCs w:val="21"/>
        </w:rPr>
      </w:pPr>
      <w:r>
        <w:rPr>
          <w:rFonts w:ascii="宋体" w:hAnsi="宋体"/>
          <w:sz w:val="21"/>
          <w:szCs w:val="21"/>
        </w:rPr>
        <w:t>前注：</w:t>
      </w:r>
    </w:p>
    <w:p>
      <w:pPr>
        <w:pStyle w:val="26"/>
        <w:numPr>
          <w:ilvl w:val="0"/>
          <w:numId w:val="23"/>
        </w:numPr>
        <w:tabs>
          <w:tab w:val="left" w:pos="1300"/>
        </w:tabs>
        <w:autoSpaceDE w:val="0"/>
        <w:autoSpaceDN w:val="0"/>
        <w:spacing w:before="160" w:line="364" w:lineRule="auto"/>
        <w:ind w:right="560" w:firstLine="479" w:firstLineChars="0"/>
        <w:rPr>
          <w:rFonts w:ascii="宋体" w:hAnsi="宋体"/>
          <w:szCs w:val="21"/>
        </w:rPr>
      </w:pPr>
      <w:r>
        <w:rPr>
          <w:rFonts w:ascii="宋体" w:hAnsi="宋体"/>
          <w:szCs w:val="21"/>
        </w:rPr>
        <w:t>根据《关于规范政府采购进口产品有关工作的通知》及政府采购管理部门的相关规定，下列采购需求中标注进口产品的货物均已履行相关论证手续， 经核准采购进口产品，但不限制满足磋商文件要求的国内产品参与竞争。未标注进口产品的货物均为拒绝采购进口产品。</w:t>
      </w:r>
    </w:p>
    <w:p>
      <w:pPr>
        <w:pStyle w:val="26"/>
        <w:numPr>
          <w:ilvl w:val="0"/>
          <w:numId w:val="23"/>
        </w:numPr>
        <w:tabs>
          <w:tab w:val="left" w:pos="1300"/>
        </w:tabs>
        <w:autoSpaceDE w:val="0"/>
        <w:autoSpaceDN w:val="0"/>
        <w:spacing w:line="364" w:lineRule="auto"/>
        <w:ind w:right="575" w:firstLine="479" w:firstLineChars="0"/>
        <w:rPr>
          <w:rFonts w:ascii="宋体" w:hAnsi="宋体"/>
          <w:szCs w:val="21"/>
        </w:rPr>
      </w:pPr>
      <w:r>
        <w:rPr>
          <w:rFonts w:ascii="宋体" w:hAnsi="宋体"/>
          <w:szCs w:val="21"/>
        </w:rPr>
        <w:t>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pStyle w:val="26"/>
        <w:numPr>
          <w:ilvl w:val="0"/>
          <w:numId w:val="23"/>
        </w:numPr>
        <w:tabs>
          <w:tab w:val="left" w:pos="1296"/>
        </w:tabs>
        <w:autoSpaceDE w:val="0"/>
        <w:autoSpaceDN w:val="0"/>
        <w:spacing w:line="362" w:lineRule="auto"/>
        <w:ind w:right="568" w:firstLine="479" w:firstLineChars="0"/>
        <w:rPr>
          <w:rFonts w:ascii="宋体" w:hAnsi="宋体"/>
          <w:szCs w:val="21"/>
        </w:rPr>
      </w:pPr>
      <w:r>
        <w:rPr>
          <w:rFonts w:ascii="宋体" w:hAnsi="宋体"/>
          <w:szCs w:val="21"/>
        </w:rPr>
        <w:t>下列采购需求中：标注▲的产品（核心产品），供应商在响应文件《主要成交标的承诺函》中填写名称、品牌、规格、型号、数量、单价等信息。</w:t>
      </w:r>
    </w:p>
    <w:p>
      <w:pPr>
        <w:pStyle w:val="8"/>
        <w:rPr>
          <w:sz w:val="21"/>
          <w:szCs w:val="21"/>
        </w:rPr>
      </w:pPr>
    </w:p>
    <w:p>
      <w:pPr>
        <w:pStyle w:val="5"/>
        <w:spacing w:before="160"/>
        <w:ind w:firstLine="632" w:firstLineChars="300"/>
        <w:rPr>
          <w:rFonts w:ascii="宋体" w:hAnsi="宋体"/>
          <w:sz w:val="21"/>
          <w:szCs w:val="21"/>
        </w:rPr>
      </w:pPr>
      <w:r>
        <w:rPr>
          <w:rFonts w:ascii="宋体" w:hAnsi="宋体"/>
          <w:sz w:val="21"/>
          <w:szCs w:val="21"/>
        </w:rPr>
        <w:t>一、采购需求前附表</w:t>
      </w:r>
    </w:p>
    <w:p>
      <w:pPr>
        <w:pStyle w:val="8"/>
        <w:spacing w:before="6" w:after="1"/>
        <w:rPr>
          <w:b/>
          <w:sz w:val="21"/>
          <w:szCs w:val="21"/>
        </w:rPr>
      </w:pPr>
    </w:p>
    <w:tbl>
      <w:tblPr>
        <w:tblStyle w:val="19"/>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7"/>
        <w:gridCol w:w="2192"/>
        <w:gridCol w:w="5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87" w:type="dxa"/>
            <w:noWrap w:val="0"/>
            <w:vAlign w:val="top"/>
          </w:tcPr>
          <w:p>
            <w:pPr>
              <w:pStyle w:val="25"/>
              <w:spacing w:before="95"/>
              <w:ind w:left="283" w:right="271"/>
              <w:jc w:val="center"/>
              <w:rPr>
                <w:b/>
                <w:sz w:val="21"/>
                <w:szCs w:val="21"/>
                <w:lang w:eastAsia="en-US"/>
              </w:rPr>
            </w:pPr>
            <w:r>
              <w:rPr>
                <w:b/>
                <w:sz w:val="21"/>
                <w:szCs w:val="21"/>
                <w:lang w:eastAsia="en-US"/>
              </w:rPr>
              <w:t>序号</w:t>
            </w:r>
          </w:p>
        </w:tc>
        <w:tc>
          <w:tcPr>
            <w:tcW w:w="2192" w:type="dxa"/>
            <w:noWrap w:val="0"/>
            <w:vAlign w:val="top"/>
          </w:tcPr>
          <w:p>
            <w:pPr>
              <w:pStyle w:val="25"/>
              <w:spacing w:before="19"/>
              <w:ind w:left="234" w:right="228"/>
              <w:jc w:val="center"/>
              <w:rPr>
                <w:b/>
                <w:sz w:val="21"/>
                <w:szCs w:val="21"/>
                <w:lang w:eastAsia="en-US"/>
              </w:rPr>
            </w:pPr>
            <w:r>
              <w:rPr>
                <w:b/>
                <w:sz w:val="21"/>
                <w:szCs w:val="21"/>
                <w:lang w:eastAsia="en-US"/>
              </w:rPr>
              <w:t>条款名称</w:t>
            </w:r>
          </w:p>
        </w:tc>
        <w:tc>
          <w:tcPr>
            <w:tcW w:w="5915" w:type="dxa"/>
            <w:noWrap w:val="0"/>
            <w:vAlign w:val="top"/>
          </w:tcPr>
          <w:p>
            <w:pPr>
              <w:pStyle w:val="25"/>
              <w:spacing w:before="19"/>
              <w:ind w:left="1971" w:right="1966"/>
              <w:jc w:val="center"/>
              <w:rPr>
                <w:b/>
                <w:sz w:val="21"/>
                <w:szCs w:val="21"/>
                <w:lang w:eastAsia="en-US"/>
              </w:rPr>
            </w:pPr>
            <w:r>
              <w:rPr>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87" w:type="dxa"/>
            <w:noWrap w:val="0"/>
            <w:vAlign w:val="top"/>
          </w:tcPr>
          <w:p>
            <w:pPr>
              <w:pStyle w:val="25"/>
              <w:spacing w:before="95"/>
              <w:ind w:left="7"/>
              <w:jc w:val="center"/>
              <w:rPr>
                <w:sz w:val="21"/>
                <w:szCs w:val="21"/>
                <w:lang w:eastAsia="en-US"/>
              </w:rPr>
            </w:pPr>
            <w:r>
              <w:rPr>
                <w:sz w:val="21"/>
                <w:szCs w:val="21"/>
                <w:lang w:eastAsia="en-US"/>
              </w:rPr>
              <w:t>1</w:t>
            </w:r>
          </w:p>
        </w:tc>
        <w:tc>
          <w:tcPr>
            <w:tcW w:w="2192" w:type="dxa"/>
            <w:noWrap w:val="0"/>
            <w:vAlign w:val="top"/>
          </w:tcPr>
          <w:p>
            <w:pPr>
              <w:pStyle w:val="25"/>
              <w:spacing w:before="19"/>
              <w:ind w:left="234" w:right="228"/>
              <w:jc w:val="center"/>
              <w:rPr>
                <w:sz w:val="21"/>
                <w:szCs w:val="21"/>
                <w:lang w:eastAsia="en-US"/>
              </w:rPr>
            </w:pPr>
            <w:r>
              <w:rPr>
                <w:sz w:val="21"/>
                <w:szCs w:val="21"/>
                <w:lang w:eastAsia="en-US"/>
              </w:rPr>
              <w:t>付款方式</w:t>
            </w:r>
          </w:p>
        </w:tc>
        <w:tc>
          <w:tcPr>
            <w:tcW w:w="5915" w:type="dxa"/>
            <w:noWrap w:val="0"/>
            <w:vAlign w:val="top"/>
          </w:tcPr>
          <w:p>
            <w:r>
              <w:rPr>
                <w:rFonts w:hint="eastAsia" w:ascii="宋体" w:hAnsi="宋体" w:eastAsia="宋体" w:cs="宋体"/>
                <w:kern w:val="0"/>
                <w:sz w:val="22"/>
                <w:szCs w:val="22"/>
                <w:lang w:val="zh-CN" w:eastAsia="zh-CN" w:bidi="zh-CN"/>
                <w14:textFill>
                  <w14:gradFill>
                    <w14:gsLst>
                      <w14:gs w14:pos="0">
                        <w14:srgbClr w14:val="FE4444"/>
                      </w14:gs>
                      <w14:gs w14:pos="100000">
                        <w14:srgbClr w14:val="832B2B"/>
                      </w14:gs>
                    </w14:gsLst>
                    <w14:lin w14:scaled="0"/>
                  </w14:gradFill>
                </w14:textFill>
              </w:rPr>
              <w:t>合同签订、产品供货安装</w:t>
            </w:r>
            <w:r>
              <w:rPr>
                <w:rFonts w:hint="eastAsia" w:ascii="宋体" w:hAnsi="宋体" w:cs="宋体"/>
                <w:kern w:val="0"/>
                <w:sz w:val="22"/>
                <w:szCs w:val="22"/>
                <w:lang w:val="zh-CN" w:eastAsia="zh-CN" w:bidi="zh-CN"/>
                <w14:textFill>
                  <w14:gradFill>
                    <w14:gsLst>
                      <w14:gs w14:pos="0">
                        <w14:srgbClr w14:val="FE4444"/>
                      </w14:gs>
                      <w14:gs w14:pos="100000">
                        <w14:srgbClr w14:val="832B2B"/>
                      </w14:gs>
                    </w14:gsLst>
                    <w14:lin w14:scaled="0"/>
                  </w14:gradFill>
                </w14:textFill>
              </w:rPr>
              <w:t>，</w:t>
            </w:r>
            <w:r>
              <w:rPr>
                <w:rFonts w:hint="eastAsia" w:ascii="宋体" w:hAnsi="宋体" w:eastAsia="宋体" w:cs="宋体"/>
                <w:kern w:val="0"/>
                <w:sz w:val="22"/>
                <w:szCs w:val="22"/>
                <w:lang w:val="zh-CN" w:eastAsia="zh-CN" w:bidi="zh-CN"/>
                <w14:textFill>
                  <w14:gradFill>
                    <w14:gsLst>
                      <w14:gs w14:pos="0">
                        <w14:srgbClr w14:val="FE4444"/>
                      </w14:gs>
                      <w14:gs w14:pos="100000">
                        <w14:srgbClr w14:val="832B2B"/>
                      </w14:gs>
                    </w14:gsLst>
                    <w14:lin w14:scaled="0"/>
                  </w14:gradFill>
                </w14:textFill>
              </w:rPr>
              <w:t>调试完成并经采购人验收合格后</w:t>
            </w:r>
            <w:r>
              <w:rPr>
                <w:rFonts w:hint="eastAsia" w:ascii="宋体" w:hAnsi="宋体" w:cs="宋体"/>
                <w:kern w:val="0"/>
                <w:sz w:val="22"/>
                <w:szCs w:val="22"/>
                <w:lang w:val="en-US" w:eastAsia="zh-CN" w:bidi="zh-CN"/>
                <w14:textFill>
                  <w14:gradFill>
                    <w14:gsLst>
                      <w14:gs w14:pos="0">
                        <w14:srgbClr w14:val="FE4444"/>
                      </w14:gs>
                      <w14:gs w14:pos="100000">
                        <w14:srgbClr w14:val="832B2B"/>
                      </w14:gs>
                    </w14:gsLst>
                    <w14:lin w14:scaled="0"/>
                  </w14:gradFill>
                </w14:textFill>
              </w:rPr>
              <w:t>付至</w:t>
            </w:r>
            <w:r>
              <w:rPr>
                <w:rFonts w:hint="eastAsia" w:ascii="宋体" w:hAnsi="宋体" w:eastAsia="宋体" w:cs="宋体"/>
                <w:kern w:val="0"/>
                <w:sz w:val="22"/>
                <w:szCs w:val="22"/>
                <w:lang w:val="zh-CN" w:eastAsia="zh-CN" w:bidi="zh-CN"/>
                <w14:textFill>
                  <w14:gradFill>
                    <w14:gsLst>
                      <w14:gs w14:pos="0">
                        <w14:srgbClr w14:val="FE4444"/>
                      </w14:gs>
                      <w14:gs w14:pos="100000">
                        <w14:srgbClr w14:val="832B2B"/>
                      </w14:gs>
                    </w14:gsLst>
                    <w14:lin w14:scaled="0"/>
                  </w14:gradFill>
                </w14:textFill>
              </w:rPr>
              <w:t>合同价款的</w:t>
            </w:r>
            <w:r>
              <w:rPr>
                <w:rFonts w:hint="eastAsia" w:ascii="宋体" w:hAnsi="宋体" w:cs="宋体"/>
                <w:kern w:val="0"/>
                <w:sz w:val="22"/>
                <w:szCs w:val="22"/>
                <w:lang w:val="en-US" w:eastAsia="zh-CN" w:bidi="zh-CN"/>
                <w14:textFill>
                  <w14:gradFill>
                    <w14:gsLst>
                      <w14:gs w14:pos="0">
                        <w14:srgbClr w14:val="FE4444"/>
                      </w14:gs>
                      <w14:gs w14:pos="100000">
                        <w14:srgbClr w14:val="832B2B"/>
                      </w14:gs>
                    </w14:gsLst>
                    <w14:lin w14:scaled="0"/>
                  </w14:gradFill>
                </w14:textFill>
              </w:rPr>
              <w:t>8</w:t>
            </w:r>
            <w:r>
              <w:rPr>
                <w:rFonts w:hint="eastAsia" w:ascii="宋体" w:hAnsi="宋体" w:eastAsia="宋体" w:cs="宋体"/>
                <w:kern w:val="0"/>
                <w:sz w:val="22"/>
                <w:szCs w:val="22"/>
                <w:lang w:val="en-US" w:eastAsia="zh-CN" w:bidi="zh-CN"/>
                <w14:textFill>
                  <w14:gradFill>
                    <w14:gsLst>
                      <w14:gs w14:pos="0">
                        <w14:srgbClr w14:val="FE4444"/>
                      </w14:gs>
                      <w14:gs w14:pos="100000">
                        <w14:srgbClr w14:val="832B2B"/>
                      </w14:gs>
                    </w14:gsLst>
                    <w14:lin w14:scaled="0"/>
                  </w14:gradFill>
                </w14:textFill>
              </w:rPr>
              <w:t>0</w:t>
            </w:r>
            <w:r>
              <w:rPr>
                <w:rFonts w:hint="eastAsia" w:ascii="宋体" w:hAnsi="宋体" w:eastAsia="宋体" w:cs="宋体"/>
                <w:kern w:val="0"/>
                <w:sz w:val="22"/>
                <w:szCs w:val="22"/>
                <w:lang w:val="zh-CN" w:eastAsia="zh-CN" w:bidi="zh-CN"/>
                <w14:textFill>
                  <w14:gradFill>
                    <w14:gsLst>
                      <w14:gs w14:pos="0">
                        <w14:srgbClr w14:val="FE4444"/>
                      </w14:gs>
                      <w14:gs w14:pos="100000">
                        <w14:srgbClr w14:val="832B2B"/>
                      </w14:gs>
                    </w14:gsLst>
                    <w14:lin w14:scaled="0"/>
                  </w14:gradFill>
                </w14:textFill>
              </w:rPr>
              <w:t>%，</w:t>
            </w:r>
            <w:r>
              <w:rPr>
                <w:rFonts w:hint="eastAsia" w:ascii="宋体" w:hAnsi="宋体" w:eastAsia="宋体" w:cs="宋体"/>
                <w:kern w:val="0"/>
                <w:sz w:val="22"/>
                <w:szCs w:val="22"/>
                <w:lang w:val="en-US" w:eastAsia="zh-CN" w:bidi="zh-CN"/>
                <w14:textFill>
                  <w14:gradFill>
                    <w14:gsLst>
                      <w14:gs w14:pos="0">
                        <w14:srgbClr w14:val="FE4444"/>
                      </w14:gs>
                      <w14:gs w14:pos="100000">
                        <w14:srgbClr w14:val="832B2B"/>
                      </w14:gs>
                    </w14:gsLst>
                    <w14:lin w14:scaled="0"/>
                  </w14:gradFill>
                </w14:textFill>
              </w:rPr>
              <w:t>设备使用三个月无质量问题</w:t>
            </w:r>
            <w:r>
              <w:rPr>
                <w:rFonts w:hint="eastAsia" w:ascii="宋体" w:hAnsi="宋体" w:eastAsia="宋体" w:cs="宋体"/>
                <w:kern w:val="0"/>
                <w:sz w:val="22"/>
                <w:szCs w:val="22"/>
                <w:lang w:val="zh-CN" w:eastAsia="zh-CN" w:bidi="zh-CN"/>
                <w14:textFill>
                  <w14:gradFill>
                    <w14:gsLst>
                      <w14:gs w14:pos="0">
                        <w14:srgbClr w14:val="FE4444"/>
                      </w14:gs>
                      <w14:gs w14:pos="100000">
                        <w14:srgbClr w14:val="832B2B"/>
                      </w14:gs>
                    </w14:gsLst>
                    <w14:lin w14:scaled="0"/>
                  </w14:gradFill>
                </w14:textFill>
              </w:rPr>
              <w:t>并经采购人验收合格后</w:t>
            </w:r>
            <w:r>
              <w:rPr>
                <w:rFonts w:hint="eastAsia" w:ascii="宋体" w:hAnsi="宋体" w:cs="宋体"/>
                <w:kern w:val="0"/>
                <w:sz w:val="22"/>
                <w:szCs w:val="22"/>
                <w:lang w:val="en-US" w:eastAsia="zh-CN" w:bidi="zh-CN"/>
                <w14:textFill>
                  <w14:gradFill>
                    <w14:gsLst>
                      <w14:gs w14:pos="0">
                        <w14:srgbClr w14:val="FE4444"/>
                      </w14:gs>
                      <w14:gs w14:pos="100000">
                        <w14:srgbClr w14:val="832B2B"/>
                      </w14:gs>
                    </w14:gsLst>
                    <w14:lin w14:scaled="0"/>
                  </w14:gradFill>
                </w14:textFill>
              </w:rPr>
              <w:t>付至</w:t>
            </w:r>
            <w:r>
              <w:rPr>
                <w:rFonts w:hint="eastAsia" w:ascii="宋体" w:hAnsi="宋体" w:eastAsia="宋体" w:cs="宋体"/>
                <w:kern w:val="0"/>
                <w:sz w:val="22"/>
                <w:szCs w:val="22"/>
                <w:lang w:val="zh-CN" w:eastAsia="zh-CN" w:bidi="zh-CN"/>
                <w14:textFill>
                  <w14:gradFill>
                    <w14:gsLst>
                      <w14:gs w14:pos="0">
                        <w14:srgbClr w14:val="FE4444"/>
                      </w14:gs>
                      <w14:gs w14:pos="100000">
                        <w14:srgbClr w14:val="832B2B"/>
                      </w14:gs>
                    </w14:gsLst>
                    <w14:lin w14:scaled="0"/>
                  </w14:gradFill>
                </w14:textFill>
              </w:rPr>
              <w:t>合同价款的</w:t>
            </w:r>
            <w:r>
              <w:rPr>
                <w:rFonts w:hint="eastAsia" w:ascii="宋体" w:hAnsi="宋体" w:cs="宋体"/>
                <w:kern w:val="0"/>
                <w:sz w:val="22"/>
                <w:szCs w:val="22"/>
                <w:lang w:val="en-US" w:eastAsia="zh-CN" w:bidi="zh-CN"/>
                <w14:textFill>
                  <w14:gradFill>
                    <w14:gsLst>
                      <w14:gs w14:pos="0">
                        <w14:srgbClr w14:val="FE4444"/>
                      </w14:gs>
                      <w14:gs w14:pos="100000">
                        <w14:srgbClr w14:val="832B2B"/>
                      </w14:gs>
                    </w14:gsLst>
                    <w14:lin w14:scaled="0"/>
                  </w14:gradFill>
                </w14:textFill>
              </w:rPr>
              <w:t>100</w:t>
            </w:r>
            <w:r>
              <w:rPr>
                <w:rFonts w:hint="eastAsia" w:ascii="宋体" w:hAnsi="宋体" w:eastAsia="宋体" w:cs="宋体"/>
                <w:kern w:val="0"/>
                <w:sz w:val="22"/>
                <w:szCs w:val="22"/>
                <w:lang w:val="en-US" w:eastAsia="zh-CN" w:bidi="zh-CN"/>
                <w14:textFill>
                  <w14:gradFill>
                    <w14:gsLst>
                      <w14:gs w14:pos="0">
                        <w14:srgbClr w14:val="FE4444"/>
                      </w14:gs>
                      <w14:gs w14:pos="100000">
                        <w14:srgbClr w14:val="832B2B"/>
                      </w14:gs>
                    </w14:gsLst>
                    <w14:lin w14:scaled="0"/>
                  </w14:gradFill>
                </w14:textFill>
              </w:rPr>
              <w:t>%</w:t>
            </w:r>
            <w:r>
              <w:rPr>
                <w:rFonts w:hint="eastAsia" w:ascii="宋体" w:hAnsi="宋体" w:eastAsia="宋体" w:cs="宋体"/>
                <w:kern w:val="0"/>
                <w:sz w:val="22"/>
                <w:szCs w:val="22"/>
                <w:lang w:val="zh-CN" w:eastAsia="zh-CN" w:bidi="zh-CN"/>
                <w14:textFill>
                  <w14:gradFill>
                    <w14:gsLst>
                      <w14:gs w14:pos="0">
                        <w14:srgbClr w14:val="FE4444"/>
                      </w14:gs>
                      <w14:gs w14:pos="100000">
                        <w14:srgbClr w14:val="832B2B"/>
                      </w14:gs>
                    </w14:gsLst>
                    <w14:lin w14:scaled="0"/>
                  </w14:gra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87" w:type="dxa"/>
            <w:noWrap w:val="0"/>
            <w:vAlign w:val="top"/>
          </w:tcPr>
          <w:p>
            <w:pPr>
              <w:pStyle w:val="25"/>
              <w:spacing w:before="96"/>
              <w:ind w:left="7"/>
              <w:jc w:val="center"/>
              <w:rPr>
                <w:sz w:val="21"/>
                <w:szCs w:val="21"/>
                <w:lang w:eastAsia="en-US"/>
              </w:rPr>
            </w:pPr>
            <w:r>
              <w:rPr>
                <w:sz w:val="21"/>
                <w:szCs w:val="21"/>
                <w:lang w:eastAsia="en-US"/>
              </w:rPr>
              <w:t>2</w:t>
            </w:r>
          </w:p>
        </w:tc>
        <w:tc>
          <w:tcPr>
            <w:tcW w:w="2192" w:type="dxa"/>
            <w:noWrap w:val="0"/>
            <w:vAlign w:val="top"/>
          </w:tcPr>
          <w:p>
            <w:pPr>
              <w:pStyle w:val="25"/>
              <w:spacing w:before="16"/>
              <w:ind w:left="234" w:right="228"/>
              <w:jc w:val="center"/>
              <w:rPr>
                <w:sz w:val="21"/>
                <w:szCs w:val="21"/>
                <w:lang w:eastAsia="en-US"/>
              </w:rPr>
            </w:pPr>
            <w:r>
              <w:rPr>
                <w:sz w:val="21"/>
                <w:szCs w:val="21"/>
                <w:lang w:eastAsia="en-US"/>
              </w:rPr>
              <w:t>供货及安装地点</w:t>
            </w:r>
          </w:p>
        </w:tc>
        <w:tc>
          <w:tcPr>
            <w:tcW w:w="5915" w:type="dxa"/>
            <w:noWrap w:val="0"/>
            <w:vAlign w:val="top"/>
          </w:tcPr>
          <w:p>
            <w:pPr>
              <w:pStyle w:val="25"/>
              <w:spacing w:before="8"/>
              <w:rPr>
                <w:b/>
                <w:sz w:val="21"/>
                <w:szCs w:val="21"/>
                <w:lang w:eastAsia="en-US"/>
              </w:rPr>
            </w:pPr>
            <w:r>
              <w:rPr>
                <w:rFonts w:hint="eastAsia"/>
              </w:rPr>
              <w:t xml:space="preserve"> 招标人指定地点  </w:t>
            </w:r>
          </w:p>
          <w:p>
            <w:pPr>
              <w:pStyle w:val="25"/>
              <w:spacing w:line="20" w:lineRule="exact"/>
              <w:rPr>
                <w:rFonts w:hint="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87" w:type="dxa"/>
            <w:noWrap w:val="0"/>
            <w:vAlign w:val="top"/>
          </w:tcPr>
          <w:p>
            <w:pPr>
              <w:pStyle w:val="25"/>
              <w:spacing w:before="96"/>
              <w:ind w:left="7"/>
              <w:jc w:val="center"/>
              <w:rPr>
                <w:sz w:val="21"/>
                <w:szCs w:val="21"/>
                <w:lang w:eastAsia="en-US"/>
              </w:rPr>
            </w:pPr>
            <w:r>
              <w:rPr>
                <w:sz w:val="21"/>
                <w:szCs w:val="21"/>
                <w:lang w:eastAsia="en-US"/>
              </w:rPr>
              <w:t>3</w:t>
            </w:r>
          </w:p>
        </w:tc>
        <w:tc>
          <w:tcPr>
            <w:tcW w:w="2192" w:type="dxa"/>
            <w:noWrap w:val="0"/>
            <w:vAlign w:val="top"/>
          </w:tcPr>
          <w:p>
            <w:pPr>
              <w:pStyle w:val="25"/>
              <w:spacing w:before="19"/>
              <w:ind w:left="234" w:right="228"/>
              <w:jc w:val="center"/>
              <w:rPr>
                <w:sz w:val="21"/>
                <w:szCs w:val="21"/>
                <w:lang w:eastAsia="en-US"/>
              </w:rPr>
            </w:pPr>
            <w:r>
              <w:rPr>
                <w:sz w:val="21"/>
                <w:szCs w:val="21"/>
                <w:lang w:eastAsia="en-US"/>
              </w:rPr>
              <w:t>供货及安装期限</w:t>
            </w:r>
          </w:p>
        </w:tc>
        <w:tc>
          <w:tcPr>
            <w:tcW w:w="5915" w:type="dxa"/>
            <w:noWrap w:val="0"/>
            <w:vAlign w:val="top"/>
          </w:tcPr>
          <w:p>
            <w:pPr>
              <w:pStyle w:val="25"/>
              <w:tabs>
                <w:tab w:val="left" w:pos="3043"/>
              </w:tabs>
              <w:spacing w:before="19"/>
              <w:ind w:left="107"/>
              <w:rPr>
                <w:sz w:val="21"/>
                <w:szCs w:val="21"/>
                <w:lang w:eastAsia="en-US"/>
              </w:rPr>
            </w:pPr>
            <w:r>
              <w:rPr>
                <w:sz w:val="21"/>
                <w:szCs w:val="21"/>
                <w:lang w:eastAsia="en-US"/>
              </w:rPr>
              <w:t>合同生效后</w:t>
            </w:r>
            <w:r>
              <w:rPr>
                <w:sz w:val="21"/>
                <w:szCs w:val="21"/>
                <w:u w:val="single"/>
                <w:lang w:eastAsia="en-US"/>
              </w:rPr>
              <w:t xml:space="preserve"> </w:t>
            </w:r>
            <w:r>
              <w:rPr>
                <w:rFonts w:hint="eastAsia"/>
                <w:sz w:val="21"/>
                <w:szCs w:val="21"/>
                <w:u w:val="single"/>
              </w:rPr>
              <w:t xml:space="preserve">30日历天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87" w:type="dxa"/>
            <w:noWrap w:val="0"/>
            <w:vAlign w:val="top"/>
          </w:tcPr>
          <w:p>
            <w:pPr>
              <w:pStyle w:val="25"/>
              <w:spacing w:before="96"/>
              <w:ind w:left="7"/>
              <w:jc w:val="center"/>
              <w:rPr>
                <w:sz w:val="21"/>
                <w:szCs w:val="21"/>
                <w:lang w:eastAsia="en-US"/>
              </w:rPr>
            </w:pPr>
            <w:r>
              <w:rPr>
                <w:sz w:val="21"/>
                <w:szCs w:val="21"/>
                <w:lang w:eastAsia="en-US"/>
              </w:rPr>
              <w:t>4</w:t>
            </w:r>
          </w:p>
        </w:tc>
        <w:tc>
          <w:tcPr>
            <w:tcW w:w="2192" w:type="dxa"/>
            <w:noWrap w:val="0"/>
            <w:vAlign w:val="top"/>
          </w:tcPr>
          <w:p>
            <w:pPr>
              <w:pStyle w:val="25"/>
              <w:spacing w:before="19"/>
              <w:ind w:left="234" w:right="228"/>
              <w:jc w:val="center"/>
              <w:rPr>
                <w:sz w:val="21"/>
                <w:szCs w:val="21"/>
                <w:lang w:eastAsia="en-US"/>
              </w:rPr>
            </w:pPr>
            <w:r>
              <w:rPr>
                <w:sz w:val="21"/>
                <w:szCs w:val="21"/>
                <w:lang w:eastAsia="en-US"/>
              </w:rPr>
              <w:t>免费质保期</w:t>
            </w:r>
          </w:p>
        </w:tc>
        <w:tc>
          <w:tcPr>
            <w:tcW w:w="5915" w:type="dxa"/>
            <w:noWrap w:val="0"/>
            <w:vAlign w:val="top"/>
          </w:tcPr>
          <w:p>
            <w:pPr>
              <w:pStyle w:val="25"/>
              <w:tabs>
                <w:tab w:val="left" w:pos="3523"/>
              </w:tabs>
              <w:spacing w:before="19"/>
              <w:ind w:left="107"/>
              <w:rPr>
                <w:rFonts w:hint="eastAsia"/>
                <w:sz w:val="21"/>
                <w:szCs w:val="21"/>
              </w:rPr>
            </w:pPr>
            <w:r>
              <w:rPr>
                <w:rFonts w:hint="eastAsia"/>
                <w:sz w:val="21"/>
                <w:szCs w:val="21"/>
              </w:rPr>
              <w:t>按生产厂家标准执行，</w:t>
            </w:r>
            <w:r>
              <w:rPr>
                <w:rFonts w:hint="eastAsia"/>
                <w:sz w:val="21"/>
                <w:szCs w:val="21"/>
                <w:lang w:val="en-US" w:eastAsia="zh-CN"/>
              </w:rPr>
              <w:t>自验收合格之日起</w:t>
            </w:r>
            <w:r>
              <w:rPr>
                <w:rFonts w:hint="eastAsia"/>
                <w:sz w:val="21"/>
                <w:szCs w:val="21"/>
              </w:rPr>
              <w:t>不少于</w:t>
            </w:r>
            <w:r>
              <w:rPr>
                <w:rFonts w:hint="eastAsia"/>
                <w:sz w:val="21"/>
                <w:szCs w:val="21"/>
                <w:lang w:val="en-US" w:eastAsia="zh-CN"/>
              </w:rPr>
              <w:t>3</w:t>
            </w:r>
            <w:r>
              <w:rPr>
                <w:rFonts w:hint="eastAsia"/>
                <w:sz w:val="21"/>
                <w:szCs w:val="21"/>
              </w:rPr>
              <w:t>年。</w:t>
            </w:r>
          </w:p>
        </w:tc>
      </w:tr>
    </w:tbl>
    <w:p>
      <w:pPr>
        <w:widowControl/>
        <w:jc w:val="left"/>
        <w:rPr>
          <w:rFonts w:ascii="宋体" w:hAnsi="宋体"/>
        </w:rPr>
      </w:pPr>
      <w:r>
        <w:rPr>
          <w:rFonts w:ascii="宋体" w:hAnsi="宋体"/>
        </w:rPr>
        <w:br w:type="page"/>
      </w:r>
    </w:p>
    <w:p>
      <w:pPr>
        <w:pStyle w:val="5"/>
        <w:numPr>
          <w:ilvl w:val="0"/>
          <w:numId w:val="24"/>
        </w:numPr>
        <w:ind w:firstLine="632" w:firstLineChars="300"/>
      </w:pPr>
      <w:r>
        <w:rPr>
          <w:rFonts w:ascii="宋体" w:hAnsi="宋体"/>
          <w:sz w:val="21"/>
          <w:szCs w:val="21"/>
        </w:rPr>
        <w:t>货物需求</w:t>
      </w:r>
    </w:p>
    <w:p>
      <w:pPr>
        <w:pStyle w:val="2"/>
        <w:bidi w:val="0"/>
        <w:jc w:val="left"/>
        <w:rPr>
          <w:rFonts w:hint="default" w:ascii="宋体" w:hAnsi="宋体" w:cs="宋体"/>
          <w:b/>
          <w:color w:val="000000"/>
          <w:sz w:val="22"/>
          <w:szCs w:val="22"/>
          <w:lang w:val="en-US" w:eastAsia="zh-CN"/>
        </w:rPr>
      </w:pPr>
      <w:r>
        <w:rPr>
          <w:rFonts w:hint="eastAsia" w:ascii="宋体" w:hAnsi="宋体" w:cs="宋体"/>
          <w:b/>
          <w:color w:val="000000"/>
          <w:sz w:val="22"/>
          <w:szCs w:val="22"/>
          <w:lang w:val="en-US" w:eastAsia="zh-CN"/>
        </w:rPr>
        <w:t>1、货物清单：</w:t>
      </w:r>
    </w:p>
    <w:tbl>
      <w:tblPr>
        <w:tblStyle w:val="19"/>
        <w:tblpPr w:leftFromText="180" w:rightFromText="180" w:vertAnchor="text" w:horzAnchor="page" w:tblpX="1525" w:tblpY="92"/>
        <w:tblOverlap w:val="never"/>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67"/>
        <w:gridCol w:w="1231"/>
        <w:gridCol w:w="2354"/>
        <w:gridCol w:w="2807"/>
        <w:gridCol w:w="1310"/>
        <w:gridCol w:w="10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0" w:type="pct"/>
            <w:tcBorders>
              <w:tl2br w:val="nil"/>
              <w:tr2bl w:val="nil"/>
            </w:tcBorders>
            <w:shd w:val="clear" w:color="000000" w:fill="auto"/>
            <w:noWrap w:val="0"/>
            <w:vAlign w:val="center"/>
          </w:tcPr>
          <w:p>
            <w:pPr>
              <w:keepNext w:val="0"/>
              <w:keepLines w:val="0"/>
              <w:widowControl/>
              <w:suppressLineNumbers w:val="0"/>
              <w:spacing w:line="48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638" w:type="pct"/>
            <w:tcBorders>
              <w:tl2br w:val="nil"/>
              <w:tr2bl w:val="nil"/>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库房区域</w:t>
            </w:r>
          </w:p>
        </w:tc>
        <w:tc>
          <w:tcPr>
            <w:tcW w:w="1220" w:type="pct"/>
            <w:tcBorders>
              <w:tl2br w:val="nil"/>
              <w:tr2bl w:val="nil"/>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货物名称</w:t>
            </w:r>
          </w:p>
        </w:tc>
        <w:tc>
          <w:tcPr>
            <w:tcW w:w="1455" w:type="pct"/>
            <w:tcBorders>
              <w:tl2br w:val="nil"/>
              <w:tr2bl w:val="nil"/>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r>
              <w:rPr>
                <w:rFonts w:hint="eastAsia" w:ascii="宋体" w:hAnsi="宋体" w:cs="宋体"/>
                <w:b/>
                <w:bCs/>
                <w:i w:val="0"/>
                <w:iCs w:val="0"/>
                <w:color w:val="000000"/>
                <w:kern w:val="0"/>
                <w:sz w:val="21"/>
                <w:szCs w:val="21"/>
                <w:u w:val="none"/>
                <w:lang w:val="en-US" w:eastAsia="zh-CN" w:bidi="ar"/>
              </w:rPr>
              <w:t>（mm）</w:t>
            </w:r>
          </w:p>
        </w:tc>
        <w:tc>
          <w:tcPr>
            <w:tcW w:w="679" w:type="pct"/>
            <w:tcBorders>
              <w:tl2br w:val="nil"/>
              <w:tr2bl w:val="nil"/>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555" w:type="pct"/>
            <w:tcBorders>
              <w:tl2br w:val="nil"/>
              <w:tr2bl w:val="nil"/>
            </w:tcBorders>
            <w:shd w:val="clear" w:color="000000" w:fill="auto"/>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0" w:type="pct"/>
            <w:tcBorders>
              <w:tl2br w:val="nil"/>
              <w:tr2bl w:val="nil"/>
            </w:tcBorders>
            <w:noWrap w:val="0"/>
            <w:vAlign w:val="center"/>
          </w:tcPr>
          <w:p>
            <w:pPr>
              <w:keepNext w:val="0"/>
              <w:keepLines w:val="0"/>
              <w:widowControl/>
              <w:suppressLineNumbers w:val="0"/>
              <w:spacing w:line="48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8" w:type="pct"/>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库房</w:t>
            </w:r>
          </w:p>
        </w:tc>
        <w:tc>
          <w:tcPr>
            <w:tcW w:w="122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层手动密集架</w:t>
            </w:r>
          </w:p>
        </w:tc>
        <w:tc>
          <w:tcPr>
            <w:tcW w:w="1455" w:type="pct"/>
            <w:tcBorders>
              <w:tl2br w:val="nil"/>
              <w:tr2bl w:val="nil"/>
            </w:tcBorders>
            <w:noWrap w:val="0"/>
            <w:vAlign w:val="center"/>
          </w:tcPr>
          <w:p>
            <w:pPr>
              <w:pStyle w:val="12"/>
              <w:spacing w:after="0"/>
              <w:ind w:left="0" w:leftChars="0" w:right="-107" w:rightChars="-51"/>
              <w:jc w:val="center"/>
              <w:rPr>
                <w:rFonts w:hint="eastAsia" w:ascii="宋体" w:hAnsi="宋体" w:eastAsia="宋体" w:cs="宋体"/>
                <w:sz w:val="21"/>
                <w:szCs w:val="21"/>
              </w:rPr>
            </w:pPr>
            <w:r>
              <w:rPr>
                <w:rFonts w:hint="eastAsia" w:ascii="宋体" w:hAnsi="宋体" w:eastAsia="宋体" w:cs="宋体"/>
                <w:sz w:val="21"/>
                <w:szCs w:val="21"/>
              </w:rPr>
              <w:t>W</w:t>
            </w:r>
            <w:r>
              <w:rPr>
                <w:rFonts w:hint="eastAsia" w:ascii="宋体" w:hAnsi="宋体" w:cs="宋体"/>
                <w:sz w:val="21"/>
                <w:szCs w:val="21"/>
                <w:lang w:val="en-US" w:eastAsia="zh-CN"/>
              </w:rPr>
              <w:t>7200</w:t>
            </w:r>
            <w:r>
              <w:rPr>
                <w:rFonts w:hint="eastAsia" w:ascii="宋体" w:hAnsi="宋体" w:eastAsia="宋体" w:cs="宋体"/>
                <w:sz w:val="21"/>
                <w:szCs w:val="21"/>
              </w:rPr>
              <w:t>*D</w:t>
            </w:r>
            <w:r>
              <w:rPr>
                <w:rFonts w:hint="eastAsia" w:ascii="宋体" w:hAnsi="宋体" w:eastAsia="宋体" w:cs="宋体"/>
                <w:sz w:val="21"/>
                <w:szCs w:val="21"/>
                <w:lang w:val="en-US" w:eastAsia="zh-CN"/>
              </w:rPr>
              <w:t>600</w:t>
            </w:r>
            <w:r>
              <w:rPr>
                <w:rFonts w:hint="eastAsia" w:ascii="宋体" w:hAnsi="宋体" w:eastAsia="宋体" w:cs="宋体"/>
                <w:sz w:val="21"/>
                <w:szCs w:val="21"/>
              </w:rPr>
              <w:t>*H</w:t>
            </w:r>
            <w:r>
              <w:rPr>
                <w:rFonts w:hint="eastAsia" w:ascii="宋体" w:hAnsi="宋体" w:eastAsia="宋体" w:cs="宋体"/>
                <w:sz w:val="21"/>
                <w:szCs w:val="21"/>
                <w:lang w:val="en-US" w:eastAsia="zh-CN"/>
              </w:rPr>
              <w:t>250</w:t>
            </w:r>
            <w:r>
              <w:rPr>
                <w:rFonts w:hint="eastAsia" w:ascii="宋体" w:hAnsi="宋体" w:eastAsia="宋体" w:cs="宋体"/>
                <w:sz w:val="21"/>
                <w:szCs w:val="21"/>
              </w:rPr>
              <w:t>0</w:t>
            </w:r>
          </w:p>
          <w:p>
            <w:pPr>
              <w:pStyle w:val="12"/>
              <w:spacing w:after="0"/>
              <w:ind w:left="0" w:leftChars="0" w:right="-107" w:rightChars="-51" w:firstLine="0" w:firstLineChars="0"/>
              <w:jc w:val="center"/>
              <w:rPr>
                <w:rFonts w:hint="eastAsia" w:ascii="宋体" w:hAnsi="宋体" w:eastAsia="宋体" w:cs="宋体"/>
                <w:i w:val="0"/>
                <w:iCs w:val="0"/>
                <w:color w:val="000000"/>
                <w:sz w:val="21"/>
                <w:szCs w:val="21"/>
                <w:u w:val="none"/>
              </w:rPr>
            </w:pPr>
            <w:r>
              <w:rPr>
                <w:rFonts w:hint="eastAsia" w:ascii="宋体" w:hAnsi="宋体" w:cs="宋体"/>
                <w:sz w:val="21"/>
                <w:szCs w:val="21"/>
                <w:lang w:val="en-US" w:eastAsia="zh-CN"/>
              </w:rPr>
              <w:t>8</w:t>
            </w:r>
            <w:r>
              <w:rPr>
                <w:rFonts w:hint="eastAsia" w:ascii="宋体" w:hAnsi="宋体" w:eastAsia="宋体" w:cs="宋体"/>
                <w:sz w:val="21"/>
                <w:szCs w:val="21"/>
              </w:rPr>
              <w:t>组</w:t>
            </w:r>
            <w:r>
              <w:rPr>
                <w:rFonts w:hint="eastAsia" w:ascii="宋体" w:hAnsi="宋体" w:cs="宋体"/>
                <w:sz w:val="21"/>
                <w:szCs w:val="21"/>
                <w:lang w:val="en-US" w:eastAsia="zh-CN"/>
              </w:rPr>
              <w:t>13</w:t>
            </w:r>
            <w:r>
              <w:rPr>
                <w:rFonts w:hint="eastAsia" w:ascii="宋体" w:hAnsi="宋体" w:eastAsia="宋体" w:cs="宋体"/>
                <w:sz w:val="21"/>
                <w:szCs w:val="21"/>
              </w:rPr>
              <w:t>列</w:t>
            </w:r>
          </w:p>
        </w:tc>
        <w:tc>
          <w:tcPr>
            <w:tcW w:w="67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立方米</w:t>
            </w:r>
          </w:p>
        </w:tc>
        <w:tc>
          <w:tcPr>
            <w:tcW w:w="555"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140.4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0"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38" w:type="pct"/>
            <w:vMerge w:val="continue"/>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20"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10层会计手动密集架</w:t>
            </w:r>
          </w:p>
        </w:tc>
        <w:tc>
          <w:tcPr>
            <w:tcW w:w="1455" w:type="pct"/>
            <w:tcBorders>
              <w:tl2br w:val="nil"/>
              <w:tr2bl w:val="nil"/>
            </w:tcBorders>
            <w:noWrap w:val="0"/>
            <w:vAlign w:val="center"/>
          </w:tcPr>
          <w:p>
            <w:pPr>
              <w:pStyle w:val="12"/>
              <w:spacing w:after="0"/>
              <w:ind w:left="0" w:leftChars="0" w:right="-107" w:rightChars="-51"/>
              <w:jc w:val="center"/>
              <w:rPr>
                <w:rFonts w:hint="eastAsia" w:ascii="宋体" w:hAnsi="宋体" w:eastAsia="宋体" w:cs="宋体"/>
                <w:sz w:val="21"/>
                <w:szCs w:val="21"/>
              </w:rPr>
            </w:pPr>
            <w:r>
              <w:rPr>
                <w:rFonts w:hint="eastAsia" w:ascii="宋体" w:hAnsi="宋体" w:eastAsia="宋体" w:cs="宋体"/>
                <w:sz w:val="21"/>
                <w:szCs w:val="21"/>
              </w:rPr>
              <w:t>W</w:t>
            </w:r>
            <w:r>
              <w:rPr>
                <w:rFonts w:hint="eastAsia" w:ascii="宋体" w:hAnsi="宋体" w:cs="宋体"/>
                <w:sz w:val="21"/>
                <w:szCs w:val="21"/>
                <w:lang w:val="en-US" w:eastAsia="zh-CN"/>
              </w:rPr>
              <w:t>7200</w:t>
            </w:r>
            <w:r>
              <w:rPr>
                <w:rFonts w:hint="eastAsia" w:ascii="宋体" w:hAnsi="宋体" w:eastAsia="宋体" w:cs="宋体"/>
                <w:sz w:val="21"/>
                <w:szCs w:val="21"/>
              </w:rPr>
              <w:t>*D</w:t>
            </w:r>
            <w:r>
              <w:rPr>
                <w:rFonts w:hint="eastAsia" w:ascii="宋体" w:hAnsi="宋体" w:eastAsia="宋体" w:cs="宋体"/>
                <w:sz w:val="21"/>
                <w:szCs w:val="21"/>
                <w:lang w:val="en-US" w:eastAsia="zh-CN"/>
              </w:rPr>
              <w:t>680</w:t>
            </w:r>
            <w:r>
              <w:rPr>
                <w:rFonts w:hint="eastAsia" w:ascii="宋体" w:hAnsi="宋体" w:eastAsia="宋体" w:cs="宋体"/>
                <w:sz w:val="21"/>
                <w:szCs w:val="21"/>
              </w:rPr>
              <w:t>*H</w:t>
            </w:r>
            <w:r>
              <w:rPr>
                <w:rFonts w:hint="eastAsia" w:ascii="宋体" w:hAnsi="宋体" w:eastAsia="宋体" w:cs="宋体"/>
                <w:sz w:val="21"/>
                <w:szCs w:val="21"/>
                <w:lang w:val="en-US" w:eastAsia="zh-CN"/>
              </w:rPr>
              <w:t>250</w:t>
            </w:r>
            <w:r>
              <w:rPr>
                <w:rFonts w:hint="eastAsia" w:ascii="宋体" w:hAnsi="宋体" w:eastAsia="宋体" w:cs="宋体"/>
                <w:sz w:val="21"/>
                <w:szCs w:val="21"/>
              </w:rPr>
              <w:t>0</w:t>
            </w:r>
          </w:p>
          <w:p>
            <w:pPr>
              <w:pStyle w:val="12"/>
              <w:spacing w:after="0"/>
              <w:ind w:left="0" w:leftChars="0" w:right="-107" w:rightChars="-51" w:firstLine="0" w:firstLineChars="0"/>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sz w:val="21"/>
                <w:szCs w:val="21"/>
                <w:lang w:val="en-US" w:eastAsia="zh-CN"/>
              </w:rPr>
              <w:t>8</w:t>
            </w:r>
            <w:r>
              <w:rPr>
                <w:rFonts w:hint="eastAsia" w:ascii="宋体" w:hAnsi="宋体" w:eastAsia="宋体" w:cs="宋体"/>
                <w:sz w:val="21"/>
                <w:szCs w:val="21"/>
              </w:rPr>
              <w:t>组</w:t>
            </w:r>
            <w:r>
              <w:rPr>
                <w:rFonts w:hint="eastAsia" w:ascii="宋体" w:hAnsi="宋体" w:cs="宋体"/>
                <w:sz w:val="21"/>
                <w:szCs w:val="21"/>
                <w:lang w:val="en-US" w:eastAsia="zh-CN"/>
              </w:rPr>
              <w:t>1</w:t>
            </w:r>
            <w:r>
              <w:rPr>
                <w:rFonts w:hint="eastAsia" w:ascii="宋体" w:hAnsi="宋体" w:eastAsia="宋体" w:cs="宋体"/>
                <w:sz w:val="21"/>
                <w:szCs w:val="21"/>
              </w:rPr>
              <w:t>列</w:t>
            </w:r>
          </w:p>
        </w:tc>
        <w:tc>
          <w:tcPr>
            <w:tcW w:w="679" w:type="pc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立方米</w:t>
            </w:r>
          </w:p>
        </w:tc>
        <w:tc>
          <w:tcPr>
            <w:tcW w:w="555" w:type="pct"/>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0"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奖牌密集架</w:t>
            </w:r>
          </w:p>
        </w:tc>
        <w:tc>
          <w:tcPr>
            <w:tcW w:w="1455" w:type="pct"/>
            <w:tcBorders>
              <w:tl2br w:val="nil"/>
              <w:tr2bl w:val="nil"/>
            </w:tcBorders>
            <w:noWrap w:val="0"/>
            <w:vAlign w:val="center"/>
          </w:tcPr>
          <w:p>
            <w:pPr>
              <w:pStyle w:val="12"/>
              <w:spacing w:after="0"/>
              <w:ind w:left="0" w:leftChars="0" w:right="-107" w:rightChars="-51"/>
              <w:jc w:val="center"/>
              <w:rPr>
                <w:rFonts w:hint="eastAsia" w:ascii="宋体" w:hAnsi="宋体" w:eastAsia="宋体" w:cs="宋体"/>
                <w:sz w:val="21"/>
                <w:szCs w:val="21"/>
              </w:rPr>
            </w:pPr>
            <w:r>
              <w:rPr>
                <w:rFonts w:hint="eastAsia" w:ascii="宋体" w:hAnsi="宋体" w:eastAsia="宋体" w:cs="宋体"/>
                <w:sz w:val="21"/>
                <w:szCs w:val="21"/>
              </w:rPr>
              <w:t>W</w:t>
            </w:r>
            <w:r>
              <w:rPr>
                <w:rFonts w:hint="eastAsia" w:ascii="宋体" w:hAnsi="宋体" w:cs="宋体"/>
                <w:sz w:val="21"/>
                <w:szCs w:val="21"/>
                <w:lang w:val="en-US" w:eastAsia="zh-CN"/>
              </w:rPr>
              <w:t>7200</w:t>
            </w:r>
            <w:r>
              <w:rPr>
                <w:rFonts w:hint="eastAsia" w:ascii="宋体" w:hAnsi="宋体" w:eastAsia="宋体" w:cs="宋体"/>
                <w:sz w:val="21"/>
                <w:szCs w:val="21"/>
              </w:rPr>
              <w:t>*D</w:t>
            </w:r>
            <w:r>
              <w:rPr>
                <w:rFonts w:hint="eastAsia" w:ascii="宋体" w:hAnsi="宋体" w:eastAsia="宋体" w:cs="宋体"/>
                <w:sz w:val="21"/>
                <w:szCs w:val="21"/>
                <w:lang w:val="en-US" w:eastAsia="zh-CN"/>
              </w:rPr>
              <w:t>650</w:t>
            </w:r>
            <w:r>
              <w:rPr>
                <w:rFonts w:hint="eastAsia" w:ascii="宋体" w:hAnsi="宋体" w:eastAsia="宋体" w:cs="宋体"/>
                <w:sz w:val="21"/>
                <w:szCs w:val="21"/>
              </w:rPr>
              <w:t>*H</w:t>
            </w:r>
            <w:r>
              <w:rPr>
                <w:rFonts w:hint="eastAsia" w:ascii="宋体" w:hAnsi="宋体" w:eastAsia="宋体" w:cs="宋体"/>
                <w:sz w:val="21"/>
                <w:szCs w:val="21"/>
                <w:lang w:val="en-US" w:eastAsia="zh-CN"/>
              </w:rPr>
              <w:t>250</w:t>
            </w:r>
            <w:r>
              <w:rPr>
                <w:rFonts w:hint="eastAsia" w:ascii="宋体" w:hAnsi="宋体" w:eastAsia="宋体" w:cs="宋体"/>
                <w:sz w:val="21"/>
                <w:szCs w:val="21"/>
              </w:rPr>
              <w:t>0</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sz w:val="21"/>
                <w:szCs w:val="21"/>
                <w:lang w:val="en-US" w:eastAsia="zh-CN"/>
              </w:rPr>
              <w:t>后面6组</w:t>
            </w:r>
          </w:p>
        </w:tc>
        <w:tc>
          <w:tcPr>
            <w:tcW w:w="679" w:type="pct"/>
            <w:tcBorders>
              <w:tl2br w:val="nil"/>
              <w:tr2bl w:val="nil"/>
            </w:tcBorders>
            <w:noWrap/>
            <w:vAlign w:val="center"/>
          </w:tcPr>
          <w:p>
            <w:pPr>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sz w:val="21"/>
                <w:szCs w:val="21"/>
                <w:u w:val="none"/>
                <w:lang w:val="en-US" w:eastAsia="zh-CN"/>
              </w:rPr>
              <w:t>立方米</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0"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奖牌密集架</w:t>
            </w:r>
          </w:p>
        </w:tc>
        <w:tc>
          <w:tcPr>
            <w:tcW w:w="1455" w:type="pct"/>
            <w:tcBorders>
              <w:tl2br w:val="nil"/>
              <w:tr2bl w:val="nil"/>
            </w:tcBorders>
            <w:noWrap w:val="0"/>
            <w:vAlign w:val="center"/>
          </w:tcPr>
          <w:p>
            <w:pPr>
              <w:pStyle w:val="12"/>
              <w:spacing w:after="0"/>
              <w:ind w:left="0" w:leftChars="0" w:right="-107" w:rightChars="-51"/>
              <w:jc w:val="center"/>
              <w:rPr>
                <w:rFonts w:hint="eastAsia" w:ascii="宋体" w:hAnsi="宋体" w:eastAsia="宋体" w:cs="宋体"/>
                <w:sz w:val="21"/>
                <w:szCs w:val="21"/>
              </w:rPr>
            </w:pPr>
            <w:r>
              <w:rPr>
                <w:rFonts w:hint="eastAsia" w:ascii="宋体" w:hAnsi="宋体" w:eastAsia="宋体" w:cs="宋体"/>
                <w:sz w:val="21"/>
                <w:szCs w:val="21"/>
              </w:rPr>
              <w:t>W</w:t>
            </w:r>
            <w:r>
              <w:rPr>
                <w:rFonts w:hint="eastAsia" w:ascii="宋体" w:hAnsi="宋体" w:cs="宋体"/>
                <w:sz w:val="21"/>
                <w:szCs w:val="21"/>
                <w:lang w:val="en-US" w:eastAsia="zh-CN"/>
              </w:rPr>
              <w:t>7200</w:t>
            </w:r>
            <w:r>
              <w:rPr>
                <w:rFonts w:hint="eastAsia" w:ascii="宋体" w:hAnsi="宋体" w:eastAsia="宋体" w:cs="宋体"/>
                <w:sz w:val="21"/>
                <w:szCs w:val="21"/>
              </w:rPr>
              <w:t>*D</w:t>
            </w:r>
            <w:r>
              <w:rPr>
                <w:rFonts w:hint="eastAsia" w:ascii="宋体" w:hAnsi="宋体" w:eastAsia="宋体" w:cs="宋体"/>
                <w:sz w:val="21"/>
                <w:szCs w:val="21"/>
                <w:lang w:val="en-US" w:eastAsia="zh-CN"/>
              </w:rPr>
              <w:t>650</w:t>
            </w:r>
            <w:r>
              <w:rPr>
                <w:rFonts w:hint="eastAsia" w:ascii="宋体" w:hAnsi="宋体" w:eastAsia="宋体" w:cs="宋体"/>
                <w:sz w:val="21"/>
                <w:szCs w:val="21"/>
              </w:rPr>
              <w:t>*H</w:t>
            </w:r>
            <w:r>
              <w:rPr>
                <w:rFonts w:hint="eastAsia" w:ascii="宋体" w:hAnsi="宋体" w:eastAsia="宋体" w:cs="宋体"/>
                <w:sz w:val="21"/>
                <w:szCs w:val="21"/>
                <w:lang w:val="en-US" w:eastAsia="zh-CN"/>
              </w:rPr>
              <w:t>250</w:t>
            </w:r>
            <w:r>
              <w:rPr>
                <w:rFonts w:hint="eastAsia" w:ascii="宋体" w:hAnsi="宋体" w:eastAsia="宋体" w:cs="宋体"/>
                <w:sz w:val="21"/>
                <w:szCs w:val="21"/>
              </w:rPr>
              <w:t>0</w:t>
            </w:r>
          </w:p>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cs="宋体"/>
                <w:sz w:val="21"/>
                <w:szCs w:val="21"/>
                <w:lang w:val="en-US" w:eastAsia="zh-CN"/>
              </w:rPr>
              <w:t>前面2组</w:t>
            </w:r>
          </w:p>
        </w:tc>
        <w:tc>
          <w:tcPr>
            <w:tcW w:w="679" w:type="pct"/>
            <w:tcBorders>
              <w:tl2br w:val="nil"/>
              <w:tr2bl w:val="nil"/>
            </w:tcBorders>
            <w:noWrap/>
            <w:vAlign w:val="center"/>
          </w:tcPr>
          <w:p>
            <w:pPr>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i w:val="0"/>
                <w:iCs w:val="0"/>
                <w:color w:val="000000"/>
                <w:sz w:val="21"/>
                <w:szCs w:val="21"/>
                <w:u w:val="none"/>
                <w:lang w:val="en-US" w:eastAsia="zh-CN"/>
              </w:rPr>
              <w:t>立方米</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0"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除湿机</w:t>
            </w:r>
          </w:p>
        </w:tc>
        <w:tc>
          <w:tcPr>
            <w:tcW w:w="145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lang w:val="en-US" w:eastAsia="zh-CN"/>
              </w:rPr>
              <w:t>W</w:t>
            </w:r>
            <w:r>
              <w:rPr>
                <w:rFonts w:hint="eastAsia" w:ascii="宋体" w:hAnsi="宋体" w:eastAsia="宋体" w:cs="宋体"/>
              </w:rPr>
              <w:t>480</w:t>
            </w:r>
            <w:r>
              <w:rPr>
                <w:rFonts w:hint="eastAsia" w:ascii="宋体" w:hAnsi="宋体" w:eastAsia="宋体" w:cs="宋体"/>
                <w:lang w:val="en-US" w:eastAsia="zh-CN"/>
              </w:rPr>
              <w:t>*D</w:t>
            </w:r>
            <w:r>
              <w:rPr>
                <w:rFonts w:hint="eastAsia" w:ascii="宋体" w:hAnsi="宋体" w:eastAsia="宋体" w:cs="宋体"/>
              </w:rPr>
              <w:t>415</w:t>
            </w:r>
            <w:r>
              <w:rPr>
                <w:rFonts w:hint="eastAsia" w:ascii="宋体" w:hAnsi="宋体" w:eastAsia="宋体" w:cs="宋体"/>
                <w:lang w:val="en-US" w:eastAsia="zh-CN"/>
              </w:rPr>
              <w:t>*H</w:t>
            </w:r>
            <w:r>
              <w:rPr>
                <w:rFonts w:hint="eastAsia" w:ascii="宋体" w:hAnsi="宋体" w:eastAsia="宋体" w:cs="宋体"/>
              </w:rPr>
              <w:t>960</w:t>
            </w:r>
          </w:p>
        </w:tc>
        <w:tc>
          <w:tcPr>
            <w:tcW w:w="679" w:type="pct"/>
            <w:tcBorders>
              <w:tl2br w:val="nil"/>
              <w:tr2bl w:val="nil"/>
            </w:tcBorders>
            <w:noWrap/>
            <w:vAlign w:val="center"/>
          </w:tcPr>
          <w:p>
            <w:pPr>
              <w:widowControl/>
              <w:spacing w:line="36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台</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0"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6</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灭火器</w:t>
            </w:r>
          </w:p>
        </w:tc>
        <w:tc>
          <w:tcPr>
            <w:tcW w:w="145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lang w:val="en-US" w:eastAsia="zh-CN"/>
              </w:rPr>
            </w:pPr>
            <w:r>
              <w:rPr>
                <w:rFonts w:hint="eastAsia"/>
                <w:lang w:val="en-US" w:eastAsia="zh-CN"/>
              </w:rPr>
              <w:t>MSTZ45L泡沫25L</w:t>
            </w:r>
          </w:p>
          <w:p>
            <w:pPr>
              <w:pStyle w:val="26"/>
              <w:rPr>
                <w:rFonts w:hint="eastAsia"/>
                <w:lang w:val="en-US" w:eastAsia="zh-CN"/>
              </w:rPr>
            </w:pPr>
            <w:r>
              <w:rPr>
                <w:rFonts w:hint="eastAsia" w:ascii="宋体" w:hAnsi="宋体" w:cs="宋体"/>
                <w:sz w:val="21"/>
                <w:szCs w:val="21"/>
                <w:lang w:val="en-US" w:eastAsia="zh-CN"/>
              </w:rPr>
              <w:t>包含报警系统</w:t>
            </w:r>
          </w:p>
        </w:tc>
        <w:tc>
          <w:tcPr>
            <w:tcW w:w="679" w:type="pct"/>
            <w:tcBorders>
              <w:tl2br w:val="nil"/>
              <w:tr2bl w:val="nil"/>
            </w:tcBorders>
            <w:noWrap/>
            <w:vAlign w:val="center"/>
          </w:tcPr>
          <w:p>
            <w:pPr>
              <w:widowControl/>
              <w:spacing w:line="360" w:lineRule="auto"/>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套</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0"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7</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平板推车</w:t>
            </w:r>
          </w:p>
        </w:tc>
        <w:tc>
          <w:tcPr>
            <w:tcW w:w="145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常规</w:t>
            </w:r>
          </w:p>
        </w:tc>
        <w:tc>
          <w:tcPr>
            <w:tcW w:w="679" w:type="pct"/>
            <w:tcBorders>
              <w:tl2br w:val="nil"/>
              <w:tr2bl w:val="nil"/>
            </w:tcBorders>
            <w:noWrap/>
            <w:vAlign w:val="center"/>
          </w:tcPr>
          <w:p>
            <w:pPr>
              <w:widowControl/>
              <w:spacing w:line="36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台</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0"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8</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两层档案车</w:t>
            </w:r>
          </w:p>
        </w:tc>
        <w:tc>
          <w:tcPr>
            <w:tcW w:w="145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常规</w:t>
            </w:r>
          </w:p>
        </w:tc>
        <w:tc>
          <w:tcPr>
            <w:tcW w:w="679" w:type="pct"/>
            <w:tcBorders>
              <w:tl2br w:val="nil"/>
              <w:tr2bl w:val="nil"/>
            </w:tcBorders>
            <w:noWrap/>
            <w:vAlign w:val="center"/>
          </w:tcPr>
          <w:p>
            <w:pPr>
              <w:widowControl/>
              <w:spacing w:line="36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台</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0" w:hRule="atLeast"/>
        </w:trPr>
        <w:tc>
          <w:tcPr>
            <w:tcW w:w="450" w:type="pct"/>
            <w:tcBorders>
              <w:tl2br w:val="nil"/>
              <w:tr2bl w:val="nil"/>
            </w:tcBorders>
            <w:noWrap w:val="0"/>
            <w:vAlign w:val="center"/>
          </w:tcPr>
          <w:p>
            <w:pPr>
              <w:keepNext w:val="0"/>
              <w:keepLines w:val="0"/>
              <w:widowControl/>
              <w:suppressLineNumbers w:val="0"/>
              <w:spacing w:line="480" w:lineRule="auto"/>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p>
        </w:tc>
        <w:tc>
          <w:tcPr>
            <w:tcW w:w="638" w:type="pct"/>
            <w:vMerge w:val="continue"/>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p>
        </w:tc>
        <w:tc>
          <w:tcPr>
            <w:tcW w:w="1220" w:type="pct"/>
            <w:tcBorders>
              <w:tl2br w:val="nil"/>
              <w:tr2bl w:val="nil"/>
            </w:tcBorders>
            <w:noWrap w:val="0"/>
            <w:vAlign w:val="center"/>
          </w:tcPr>
          <w:p>
            <w:pPr>
              <w:widowControl/>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档案梯</w:t>
            </w:r>
          </w:p>
        </w:tc>
        <w:tc>
          <w:tcPr>
            <w:tcW w:w="145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常规</w:t>
            </w:r>
          </w:p>
        </w:tc>
        <w:tc>
          <w:tcPr>
            <w:tcW w:w="679" w:type="pct"/>
            <w:tcBorders>
              <w:tl2br w:val="nil"/>
              <w:tr2bl w:val="nil"/>
            </w:tcBorders>
            <w:noWrap/>
            <w:vAlign w:val="center"/>
          </w:tcPr>
          <w:p>
            <w:pPr>
              <w:widowControl/>
              <w:spacing w:line="360" w:lineRule="auto"/>
              <w:jc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部</w:t>
            </w:r>
          </w:p>
        </w:tc>
        <w:tc>
          <w:tcPr>
            <w:tcW w:w="555" w:type="pct"/>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r>
    </w:tbl>
    <w:p>
      <w:pPr>
        <w:pStyle w:val="9"/>
        <w:ind w:left="0" w:leftChars="0" w:firstLine="0" w:firstLineChars="0"/>
        <w:rPr>
          <w:rFonts w:hint="eastAsia"/>
          <w:sz w:val="21"/>
          <w:szCs w:val="21"/>
        </w:rPr>
      </w:pPr>
    </w:p>
    <w:p>
      <w:pPr>
        <w:pStyle w:val="2"/>
        <w:bidi w:val="0"/>
        <w:jc w:val="left"/>
        <w:rPr>
          <w:rFonts w:hint="eastAsia" w:ascii="宋体" w:hAnsi="宋体" w:cs="宋体"/>
          <w:b/>
          <w:color w:val="000000"/>
          <w:sz w:val="22"/>
          <w:szCs w:val="22"/>
          <w:lang w:val="en-US" w:eastAsia="zh-CN"/>
        </w:rPr>
      </w:pPr>
      <w:bookmarkStart w:id="55" w:name="_Toc15622"/>
      <w:bookmarkStart w:id="56" w:name="_Toc3787"/>
      <w:r>
        <w:rPr>
          <w:rFonts w:hint="eastAsia" w:ascii="宋体" w:hAnsi="宋体" w:cs="宋体"/>
          <w:b/>
          <w:color w:val="000000"/>
          <w:sz w:val="22"/>
          <w:szCs w:val="22"/>
          <w:lang w:val="en-US" w:eastAsia="zh-CN"/>
        </w:rPr>
        <w:t>2、产品技术要求</w:t>
      </w:r>
      <w:bookmarkEnd w:id="55"/>
      <w:bookmarkEnd w:id="56"/>
    </w:p>
    <w:p>
      <w:pPr>
        <w:spacing w:line="360" w:lineRule="auto"/>
        <w:jc w:val="left"/>
        <w:rPr>
          <w:rFonts w:hint="default" w:ascii="宋体" w:hAnsi="宋体" w:eastAsia="宋体" w:cs="宋体"/>
          <w:b/>
          <w:color w:val="000000"/>
          <w:sz w:val="22"/>
          <w:szCs w:val="22"/>
          <w:lang w:val="en-US" w:eastAsia="zh-CN"/>
        </w:rPr>
      </w:pPr>
      <w:r>
        <w:rPr>
          <w:rFonts w:hint="eastAsia" w:ascii="宋体" w:hAnsi="宋体" w:eastAsia="宋体" w:cs="宋体"/>
          <w:b/>
          <w:color w:val="000000"/>
          <w:sz w:val="22"/>
          <w:szCs w:val="22"/>
          <w:lang w:val="en-US" w:eastAsia="zh-CN"/>
        </w:rPr>
        <w:t>1）文书手动密集架技术要求</w:t>
      </w:r>
    </w:p>
    <w:p>
      <w:pPr>
        <w:spacing w:line="360" w:lineRule="auto"/>
        <w:jc w:val="left"/>
        <w:rPr>
          <w:rFonts w:hint="default" w:eastAsia="宋体"/>
          <w:sz w:val="22"/>
          <w:szCs w:val="22"/>
          <w:lang w:val="en-US" w:eastAsia="zh-CN"/>
        </w:rPr>
      </w:pPr>
      <w:r>
        <w:rPr>
          <w:rFonts w:hint="eastAsia" w:ascii="宋体" w:hAnsi="宋体" w:cs="宋体"/>
          <w:b/>
          <w:color w:val="000000"/>
          <w:sz w:val="22"/>
          <w:szCs w:val="22"/>
          <w:lang w:val="en-US" w:eastAsia="zh-CN"/>
        </w:rPr>
        <w:t>1.1）架体技术要求</w:t>
      </w:r>
    </w:p>
    <w:p>
      <w:pPr>
        <w:spacing w:line="360" w:lineRule="auto"/>
        <w:jc w:val="center"/>
        <w:rPr>
          <w:rFonts w:hint="eastAsia" w:ascii="宋体" w:hAnsi="宋体"/>
          <w:b/>
          <w:sz w:val="24"/>
          <w:szCs w:val="24"/>
        </w:rPr>
      </w:pPr>
      <w:r>
        <w:rPr>
          <w:rFonts w:hint="eastAsia" w:ascii="宋体" w:hAnsi="宋体"/>
          <w:b/>
          <w:sz w:val="24"/>
          <w:szCs w:val="24"/>
        </w:rPr>
        <w:drawing>
          <wp:inline distT="0" distB="0" distL="114300" distR="114300">
            <wp:extent cx="3599815" cy="2678430"/>
            <wp:effectExtent l="0" t="0" r="635" b="7620"/>
            <wp:docPr id="9" name="图片 1" descr="412424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4124244114"/>
                    <pic:cNvPicPr>
                      <a:picLocks noChangeAspect="1"/>
                    </pic:cNvPicPr>
                  </pic:nvPicPr>
                  <pic:blipFill>
                    <a:blip r:embed="rId7"/>
                    <a:stretch>
                      <a:fillRect/>
                    </a:stretch>
                  </pic:blipFill>
                  <pic:spPr>
                    <a:xfrm>
                      <a:off x="0" y="0"/>
                      <a:ext cx="3599815" cy="2678430"/>
                    </a:xfrm>
                    <a:prstGeom prst="rect">
                      <a:avLst/>
                    </a:prstGeom>
                    <a:noFill/>
                    <a:ln>
                      <a:noFill/>
                    </a:ln>
                  </pic:spPr>
                </pic:pic>
              </a:graphicData>
            </a:graphic>
          </wp:inline>
        </w:drawing>
      </w:r>
    </w:p>
    <w:p>
      <w:pPr>
        <w:pStyle w:val="12"/>
        <w:ind w:left="1475" w:leftChars="0" w:right="31" w:rightChars="15" w:hanging="1475" w:hangingChars="612"/>
        <w:jc w:val="center"/>
        <w:rPr>
          <w:rFonts w:hint="default" w:eastAsia="宋体"/>
          <w:lang w:val="en-US" w:eastAsia="zh-CN"/>
        </w:rPr>
      </w:pPr>
      <w:r>
        <w:rPr>
          <w:rFonts w:hint="eastAsia" w:ascii="宋体" w:hAnsi="宋体" w:eastAsia="宋体"/>
          <w:b/>
          <w:sz w:val="24"/>
          <w:szCs w:val="24"/>
          <w:lang w:val="en-US" w:eastAsia="zh-CN"/>
        </w:rPr>
        <w:t>(图片仅供参考，以文字描述为准）</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w:t>
      </w:r>
      <w:r>
        <w:rPr>
          <w:rFonts w:hint="eastAsia" w:ascii="宋体" w:hAnsi="宋体" w:eastAsia="宋体" w:cs="宋体"/>
          <w:b w:val="0"/>
          <w:bCs/>
          <w:color w:val="000000"/>
          <w:sz w:val="24"/>
          <w:szCs w:val="24"/>
        </w:rPr>
        <w:t>密集架架体主要由、底盘、传动机构和架体（包括立柱、挂板、搁板、顶板、门板及侧护板等）等部分组成。架顶设有防尘装置，具有良好的防尘功能；列与列之间装有抗老化橡塑磁性密封条，形成两列间的全封闭，门面列和中间移动列分别装有锁具和制动装置，每组密集架闭合后可用总锁锁住，形成一个封闭的整体，各列移开后可单独制动，确保人员安全，底部设有防鼠、防倾倒装置，因而整个架体具有良好的防尘、防鼠、防潮、防火、防盗和保密功能。</w:t>
      </w:r>
    </w:p>
    <w:p>
      <w:pPr>
        <w:spacing w:line="360" w:lineRule="auto"/>
        <w:ind w:firstLine="420"/>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（2）</w:t>
      </w:r>
      <w:r>
        <w:rPr>
          <w:rFonts w:hint="eastAsia" w:ascii="宋体" w:hAnsi="宋体" w:eastAsia="宋体" w:cs="宋体"/>
          <w:b w:val="0"/>
          <w:bCs/>
          <w:color w:val="000000"/>
          <w:sz w:val="24"/>
          <w:szCs w:val="24"/>
          <w:lang w:eastAsia="zh-CN"/>
        </w:rPr>
        <w:t>轨道</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由轨道垫板和导轨组成，轨道垫板采用</w:t>
      </w:r>
      <w:r>
        <w:rPr>
          <w:rFonts w:hint="eastAsia" w:ascii="宋体" w:hAnsi="宋体" w:eastAsia="宋体" w:cs="宋体"/>
          <w:b w:val="0"/>
          <w:bCs/>
          <w:color w:val="000000"/>
          <w:sz w:val="24"/>
          <w:szCs w:val="24"/>
        </w:rPr>
        <w:t>≥</w:t>
      </w:r>
      <w:r>
        <w:rPr>
          <w:rFonts w:hint="eastAsia" w:ascii="宋体" w:hAnsi="宋体" w:eastAsia="宋体" w:cs="宋体"/>
          <w:b w:val="0"/>
          <w:bCs/>
          <w:sz w:val="24"/>
          <w:szCs w:val="24"/>
          <w:lang w:val="en-US" w:eastAsia="zh-CN"/>
        </w:rPr>
        <w:t>3.0</w:t>
      </w:r>
      <w:r>
        <w:rPr>
          <w:rFonts w:hint="eastAsia" w:ascii="宋体" w:hAnsi="宋体" w:eastAsia="宋体" w:cs="宋体"/>
          <w:b w:val="0"/>
          <w:bCs/>
          <w:sz w:val="24"/>
          <w:szCs w:val="24"/>
        </w:rPr>
        <w:t>mm</w:t>
      </w:r>
      <w:r>
        <w:rPr>
          <w:rFonts w:hint="eastAsia" w:ascii="宋体" w:hAnsi="宋体" w:eastAsia="宋体" w:cs="宋体"/>
          <w:b w:val="0"/>
          <w:bCs/>
          <w:sz w:val="24"/>
          <w:szCs w:val="24"/>
          <w:lang w:eastAsia="zh-CN"/>
        </w:rPr>
        <w:t>冷轧</w:t>
      </w:r>
      <w:r>
        <w:rPr>
          <w:rFonts w:hint="eastAsia" w:ascii="宋体" w:hAnsi="宋体" w:eastAsia="宋体" w:cs="宋体"/>
          <w:b w:val="0"/>
          <w:bCs/>
          <w:sz w:val="24"/>
          <w:szCs w:val="24"/>
        </w:rPr>
        <w:t>钢板，轨道垫板采用数控折弯一体成型工艺，开放矩形结构，折边尺</w:t>
      </w:r>
      <w:r>
        <w:rPr>
          <w:rFonts w:hint="eastAsia" w:ascii="宋体" w:hAnsi="宋体" w:eastAsia="宋体" w:cs="宋体"/>
          <w:b w:val="0"/>
          <w:bCs/>
          <w:sz w:val="24"/>
          <w:szCs w:val="24"/>
          <w:lang w:eastAsia="zh-CN"/>
        </w:rPr>
        <w:t>寸</w:t>
      </w:r>
      <w:r>
        <w:rPr>
          <w:rFonts w:hint="eastAsia" w:ascii="宋体" w:hAnsi="宋体" w:eastAsia="宋体" w:cs="宋体"/>
          <w:b w:val="0"/>
          <w:bCs/>
          <w:sz w:val="24"/>
          <w:szCs w:val="24"/>
        </w:rPr>
        <w:t>一致，表面光洁，成型标准化；导轨采用20x20实心方钢，方钢表面光滑，直线度高，</w:t>
      </w:r>
      <w:r>
        <w:rPr>
          <w:rFonts w:hint="eastAsia" w:ascii="宋体" w:hAnsi="宋体" w:eastAsia="宋体" w:cs="宋体"/>
          <w:b w:val="0"/>
          <w:bCs/>
          <w:sz w:val="24"/>
          <w:szCs w:val="24"/>
          <w:lang w:eastAsia="zh-CN"/>
        </w:rPr>
        <w:t>轨道</w:t>
      </w:r>
      <w:r>
        <w:rPr>
          <w:rFonts w:hint="eastAsia" w:ascii="宋体" w:hAnsi="宋体" w:eastAsia="宋体" w:cs="宋体"/>
          <w:b w:val="0"/>
          <w:bCs/>
          <w:sz w:val="24"/>
          <w:szCs w:val="24"/>
        </w:rPr>
        <w:t>表面镀锌处理工艺。</w:t>
      </w:r>
    </w:p>
    <w:p>
      <w:pPr>
        <w:spacing w:line="360" w:lineRule="auto"/>
        <w:ind w:firstLine="420"/>
        <w:rPr>
          <w:rFonts w:hint="eastAsia" w:ascii="宋体" w:hAnsi="宋体"/>
          <w:b w:val="0"/>
          <w:bCs/>
          <w:sz w:val="24"/>
          <w:szCs w:val="24"/>
        </w:rPr>
      </w:pPr>
      <w:r>
        <w:rPr>
          <w:rFonts w:hint="eastAsia" w:ascii="宋体" w:hAnsi="宋体" w:cs="宋体"/>
          <w:b w:val="0"/>
          <w:bCs/>
          <w:color w:val="000000"/>
          <w:sz w:val="24"/>
          <w:szCs w:val="24"/>
          <w:lang w:val="en-US" w:eastAsia="zh-CN"/>
        </w:rPr>
        <w:t>（3）</w:t>
      </w:r>
      <w:r>
        <w:rPr>
          <w:rFonts w:hint="eastAsia" w:ascii="宋体" w:hAnsi="宋体" w:eastAsia="宋体" w:cs="宋体"/>
          <w:b w:val="0"/>
          <w:bCs/>
          <w:color w:val="000000"/>
          <w:sz w:val="24"/>
          <w:szCs w:val="24"/>
        </w:rPr>
        <w:t>底盘：</w:t>
      </w:r>
      <w:r>
        <w:rPr>
          <w:rFonts w:hint="eastAsia" w:ascii="宋体" w:hAnsi="宋体"/>
          <w:b w:val="0"/>
          <w:bCs/>
          <w:sz w:val="24"/>
          <w:szCs w:val="24"/>
          <w:lang w:val="en-US" w:eastAsia="zh-CN"/>
        </w:rPr>
        <w:t>采用</w:t>
      </w:r>
      <w:r>
        <w:rPr>
          <w:rFonts w:hint="eastAsia" w:ascii="宋体" w:hAnsi="宋体"/>
          <w:b w:val="0"/>
          <w:bCs/>
          <w:sz w:val="24"/>
          <w:szCs w:val="24"/>
        </w:rPr>
        <w:t>分段组合</w:t>
      </w:r>
      <w:r>
        <w:rPr>
          <w:rFonts w:hint="eastAsia" w:ascii="宋体" w:hAnsi="宋体"/>
          <w:b w:val="0"/>
          <w:bCs/>
          <w:sz w:val="24"/>
          <w:szCs w:val="24"/>
          <w:lang w:eastAsia="zh-CN"/>
        </w:rPr>
        <w:t>工艺</w:t>
      </w:r>
      <w:r>
        <w:rPr>
          <w:rFonts w:hint="eastAsia" w:ascii="宋体" w:hAnsi="宋体"/>
          <w:b w:val="0"/>
          <w:bCs/>
          <w:sz w:val="24"/>
          <w:szCs w:val="24"/>
        </w:rPr>
        <w:t>，用材厚度为≥3.0mm优质</w:t>
      </w:r>
      <w:r>
        <w:rPr>
          <w:rFonts w:hint="eastAsia" w:ascii="宋体" w:hAnsi="宋体"/>
          <w:b w:val="0"/>
          <w:bCs/>
          <w:sz w:val="24"/>
          <w:szCs w:val="24"/>
          <w:lang w:eastAsia="zh-CN"/>
        </w:rPr>
        <w:t>冷轧</w:t>
      </w:r>
      <w:r>
        <w:rPr>
          <w:rFonts w:hint="eastAsia" w:ascii="宋体" w:hAnsi="宋体"/>
          <w:b w:val="0"/>
          <w:bCs/>
          <w:sz w:val="24"/>
          <w:szCs w:val="24"/>
        </w:rPr>
        <w:t>钢板，U型槽结构一次成型，高度≥120mm，上下双翻边加强，上翻边≥50mm。轴承支架用材厚度为≥3.0mm优质冷轧钢板，U型槽结构一次成型，高度≥45mm，左右双翻边加强，驼面≥60mm，与底梁焊接成整体，承重能力强；底盘采用分段焊接后整体组装式，连接牢固、运输、安装方便，底梁下设有防倾倒装置，底盘两端封头横梁与纵梁牢固焊接，在直角处上、下两平面均焊上三角形加强板，有效保证底盘架体不扭曲、错位、变形，密集架在轨移动轻便、平滑、平整。（详见附图）</w:t>
      </w:r>
    </w:p>
    <w:p>
      <w:pPr>
        <w:spacing w:line="360" w:lineRule="auto"/>
        <w:jc w:val="center"/>
        <w:rPr>
          <w:rFonts w:hint="eastAsia" w:ascii="宋体" w:hAnsi="宋体" w:eastAsia="宋体" w:cs="宋体"/>
          <w:b w:val="0"/>
          <w:bCs/>
          <w:sz w:val="24"/>
          <w:szCs w:val="24"/>
        </w:rPr>
      </w:pPr>
      <w:r>
        <w:rPr>
          <w:rFonts w:hint="eastAsia" w:ascii="宋体" w:hAnsi="宋体"/>
          <w:b w:val="0"/>
          <w:bCs/>
          <w:sz w:val="24"/>
          <w:szCs w:val="24"/>
        </w:rPr>
        <w:drawing>
          <wp:inline distT="0" distB="0" distL="114300" distR="114300">
            <wp:extent cx="2700020" cy="1957070"/>
            <wp:effectExtent l="0" t="0" r="5080" b="5080"/>
            <wp:docPr id="3" name="图片 2" descr="常规底架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常规底架4"/>
                    <pic:cNvPicPr>
                      <a:picLocks noChangeAspect="1"/>
                    </pic:cNvPicPr>
                  </pic:nvPicPr>
                  <pic:blipFill>
                    <a:blip r:embed="rId8"/>
                    <a:stretch>
                      <a:fillRect/>
                    </a:stretch>
                  </pic:blipFill>
                  <pic:spPr>
                    <a:xfrm>
                      <a:off x="0" y="0"/>
                      <a:ext cx="2700020" cy="1957070"/>
                    </a:xfrm>
                    <a:prstGeom prst="rect">
                      <a:avLst/>
                    </a:prstGeom>
                    <a:noFill/>
                    <a:ln>
                      <a:noFill/>
                    </a:ln>
                  </pic:spPr>
                </pic:pic>
              </a:graphicData>
            </a:graphic>
          </wp:inline>
        </w:drawing>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传动机构：</w:t>
      </w:r>
      <w:r>
        <w:rPr>
          <w:rFonts w:hint="eastAsia" w:ascii="宋体" w:hAnsi="宋体" w:eastAsia="宋体" w:cs="宋体"/>
          <w:b w:val="0"/>
          <w:bCs/>
          <w:sz w:val="24"/>
          <w:szCs w:val="24"/>
        </w:rPr>
        <w:t>主要由精铸滚轮、传动轴、连接管、调心轴承、精密滚子摩托车链条，机械式自脱超越离合摇手体、精制链轮等零（部）件组成。为保证驱动任何一列均可轻便、平稳整体移动，采用中轴带动双轴传动方式，开启移动平稳、灵活、运转自如、无阻滞、不打滑、摇力轻，不得有失灵现象。</w:t>
      </w:r>
    </w:p>
    <w:p>
      <w:pPr>
        <w:spacing w:line="360" w:lineRule="auto"/>
        <w:ind w:left="0" w:leftChars="0" w:firstLine="420" w:firstLineChars="175"/>
        <w:rPr>
          <w:rFonts w:hint="eastAsia"/>
          <w:sz w:val="24"/>
          <w:szCs w:val="32"/>
        </w:rPr>
      </w:pPr>
      <w:r>
        <w:rPr>
          <w:rFonts w:hint="eastAsia"/>
          <w:sz w:val="24"/>
          <w:szCs w:val="32"/>
        </w:rPr>
        <w:t>①传动轴：采用Φ20，45#实心圆钢，加工精度为3.2，经热处理调质。</w:t>
      </w:r>
    </w:p>
    <w:p>
      <w:pPr>
        <w:spacing w:line="360" w:lineRule="auto"/>
        <w:ind w:left="0" w:leftChars="0" w:firstLine="420" w:firstLineChars="175"/>
        <w:rPr>
          <w:rFonts w:hint="eastAsia"/>
          <w:sz w:val="24"/>
          <w:szCs w:val="32"/>
        </w:rPr>
      </w:pPr>
      <w:r>
        <w:rPr>
          <w:rFonts w:hint="eastAsia"/>
          <w:sz w:val="24"/>
          <w:szCs w:val="32"/>
        </w:rPr>
        <w:t>②链轮：采用链轮为45#钢，经锻压精密加工成型，回火去除应力，加工车、滚齿、插键槽、去毛齿、齿部经高频淬火。</w:t>
      </w:r>
    </w:p>
    <w:p>
      <w:pPr>
        <w:spacing w:line="360" w:lineRule="auto"/>
        <w:ind w:left="0" w:leftChars="0" w:firstLine="420" w:firstLineChars="175"/>
        <w:rPr>
          <w:rFonts w:hint="eastAsia"/>
          <w:sz w:val="24"/>
          <w:szCs w:val="32"/>
        </w:rPr>
      </w:pPr>
      <w:r>
        <w:rPr>
          <w:rFonts w:hint="eastAsia"/>
          <w:sz w:val="24"/>
          <w:szCs w:val="32"/>
        </w:rPr>
        <w:t>③轴承：采用P204 E级调心轴承，永久密封及润滑。主轴和轴承的直径≥φ20mm,45#钢；</w:t>
      </w:r>
    </w:p>
    <w:p>
      <w:pPr>
        <w:spacing w:line="360" w:lineRule="auto"/>
        <w:ind w:left="0" w:leftChars="0" w:firstLine="420" w:firstLineChars="175"/>
        <w:rPr>
          <w:rFonts w:hint="eastAsia"/>
          <w:sz w:val="24"/>
          <w:szCs w:val="32"/>
        </w:rPr>
      </w:pPr>
      <w:r>
        <w:rPr>
          <w:rFonts w:hint="eastAsia"/>
          <w:sz w:val="24"/>
          <w:szCs w:val="32"/>
        </w:rPr>
        <w:t>④链条：采用FR420 Φ8.5，节距12.7摩托车滚子链条。</w:t>
      </w:r>
    </w:p>
    <w:p>
      <w:pPr>
        <w:spacing w:line="360" w:lineRule="auto"/>
        <w:ind w:firstLine="420" w:firstLineChars="0"/>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color w:val="000000"/>
          <w:sz w:val="24"/>
          <w:szCs w:val="24"/>
          <w:lang w:val="en-US" w:eastAsia="zh-CN"/>
        </w:rPr>
        <w:t>（5）</w:t>
      </w:r>
      <w:r>
        <w:rPr>
          <w:rFonts w:hint="eastAsia" w:ascii="宋体" w:hAnsi="宋体" w:eastAsia="宋体" w:cs="宋体"/>
          <w:b w:val="0"/>
          <w:bCs/>
          <w:color w:val="000000"/>
          <w:sz w:val="24"/>
          <w:szCs w:val="24"/>
        </w:rPr>
        <w:t>立柱：</w:t>
      </w:r>
      <w:r>
        <w:rPr>
          <w:rFonts w:hint="eastAsia" w:ascii="宋体" w:hAnsi="宋体" w:eastAsia="宋体" w:cs="宋体"/>
          <w:b w:val="0"/>
          <w:bCs/>
          <w:sz w:val="24"/>
          <w:szCs w:val="24"/>
        </w:rPr>
        <w:t>采用</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mm优质冷轧钢板</w:t>
      </w:r>
      <w:r>
        <w:rPr>
          <w:rFonts w:hint="eastAsia" w:ascii="宋体" w:hAnsi="宋体" w:eastAsia="宋体" w:cs="宋体"/>
          <w:b w:val="0"/>
          <w:bCs/>
          <w:color w:val="auto"/>
          <w:kern w:val="2"/>
          <w:sz w:val="24"/>
          <w:szCs w:val="24"/>
          <w:lang w:val="en-US" w:eastAsia="zh-CN" w:bidi="ar-SA"/>
        </w:rPr>
        <w:t>，截面尺寸为50x39mm±1mm。立柱正面压制梯形槽，槽宽35mmx深2mm，允许尺寸公差±0.5mm,槽内压制一次成型中式云纹筋，背面采用R3mm圆弧角过渡，一次挤压成D形封闭口，截面尺寸为8x7mm，允许尺寸公差±1mm，立柱两侧均匀冲裁挂钩孔，孔距为54mm，允许尺寸公差±1mm，使搁板层数和间距可按需调整，挂钩孔向内拉伸成腰形凹槽，外形尺寸为38x12mm，槽深2mm,允许尺寸公差±0.5mm，侧面距边8mm处均压制两条加强圆筋，筋宽5mm，深1.5mm,允许尺寸公差±0.5mm。加强型立柱构造新颖、立体感强、外形优美，承重能力强，刚性足</w:t>
      </w:r>
      <w:r>
        <w:rPr>
          <w:rFonts w:hint="eastAsia" w:ascii="宋体" w:hAnsi="宋体" w:eastAsia="宋体" w:cs="宋体"/>
          <w:b w:val="0"/>
          <w:bCs/>
          <w:sz w:val="24"/>
          <w:szCs w:val="24"/>
        </w:rPr>
        <w:t>。（详见附图）</w:t>
      </w:r>
    </w:p>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32"/>
          <w:lang w:eastAsia="zh-CN"/>
        </w:rPr>
        <w:drawing>
          <wp:inline distT="0" distB="0" distL="114300" distR="114300">
            <wp:extent cx="2879725" cy="2350135"/>
            <wp:effectExtent l="0" t="0" r="15875" b="12065"/>
            <wp:docPr id="4" name="图片 3" descr="3abc2103053743ec6b7608982c6cb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abc2103053743ec6b7608982c6cb85"/>
                    <pic:cNvPicPr>
                      <a:picLocks noChangeAspect="1"/>
                    </pic:cNvPicPr>
                  </pic:nvPicPr>
                  <pic:blipFill>
                    <a:blip r:embed="rId9"/>
                    <a:stretch>
                      <a:fillRect/>
                    </a:stretch>
                  </pic:blipFill>
                  <pic:spPr>
                    <a:xfrm>
                      <a:off x="0" y="0"/>
                      <a:ext cx="2879725" cy="2350135"/>
                    </a:xfrm>
                    <a:prstGeom prst="rect">
                      <a:avLst/>
                    </a:prstGeom>
                    <a:noFill/>
                    <a:ln>
                      <a:noFill/>
                    </a:ln>
                  </pic:spPr>
                </pic:pic>
              </a:graphicData>
            </a:graphic>
          </wp:inline>
        </w:drawing>
      </w:r>
    </w:p>
    <w:p>
      <w:pPr>
        <w:spacing w:line="360" w:lineRule="auto"/>
        <w:ind w:firstLine="420"/>
        <w:rPr>
          <w:rFonts w:hint="eastAsia" w:ascii="宋体" w:hAnsi="宋体" w:eastAsia="宋体" w:cs="宋体"/>
          <w:b w:val="0"/>
          <w:bCs/>
          <w:sz w:val="24"/>
          <w:szCs w:val="24"/>
        </w:rPr>
      </w:pPr>
      <w:r>
        <w:rPr>
          <w:rFonts w:hint="eastAsia" w:ascii="宋体" w:hAnsi="宋体" w:eastAsia="宋体" w:cs="宋体"/>
          <w:b w:val="0"/>
          <w:bCs/>
          <w:sz w:val="24"/>
          <w:szCs w:val="24"/>
        </w:rPr>
        <w:t>★</w:t>
      </w:r>
      <w:r>
        <w:rPr>
          <w:rFonts w:hint="eastAsia" w:ascii="宋体" w:hAnsi="宋体" w:eastAsia="宋体" w:cs="宋体"/>
          <w:b w:val="0"/>
          <w:bCs/>
          <w:color w:val="000000"/>
          <w:sz w:val="24"/>
          <w:szCs w:val="24"/>
          <w:lang w:val="en-US" w:eastAsia="zh-CN"/>
        </w:rPr>
        <w:t>（6）</w:t>
      </w:r>
      <w:r>
        <w:rPr>
          <w:rFonts w:hint="eastAsia" w:ascii="宋体" w:hAnsi="宋体" w:eastAsia="宋体" w:cs="宋体"/>
          <w:b w:val="0"/>
          <w:bCs/>
          <w:sz w:val="24"/>
          <w:szCs w:val="24"/>
        </w:rPr>
        <w:t>搁板：采用</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1.0mm优质冷轧钢板</w:t>
      </w:r>
      <w:r>
        <w:rPr>
          <w:rFonts w:hint="eastAsia" w:ascii="宋体" w:hAnsi="宋体" w:eastAsia="宋体" w:cs="宋体"/>
          <w:b w:val="0"/>
          <w:bCs/>
          <w:color w:val="auto"/>
          <w:kern w:val="2"/>
          <w:sz w:val="24"/>
          <w:szCs w:val="24"/>
          <w:lang w:val="en-US" w:eastAsia="zh-CN" w:bidi="ar-SA"/>
        </w:rPr>
        <w:t>,搁板防惯性滑落设计，九折弯一体成形工艺，两侧形成15mm宽内封闭式矩形口，允许尺寸公差±1mm。搁板正面压制两组圆筋，每组压筋数3条，主筋尺寸5*2.5mm，辅筋尺寸3.6*1.8mm，两侧各压制两根加强筋，筋尺寸3*1.5mm，允许尺寸公差±1mm。搁板内侧厚度23mm，外侧面厚度27mm，允许尺寸公差±1mm。防惯性封口搁板外观新颖、刚性足，增加了搁板承重能力，可有效防止架体运行过程中由于惯性而导致档案外移而掉落，保护档案的安全</w:t>
      </w:r>
      <w:r>
        <w:rPr>
          <w:rFonts w:hint="eastAsia" w:ascii="宋体" w:hAnsi="宋体" w:eastAsia="宋体" w:cs="宋体"/>
          <w:b w:val="0"/>
          <w:bCs/>
          <w:sz w:val="24"/>
          <w:szCs w:val="24"/>
        </w:rPr>
        <w:t>。（详见附图）</w:t>
      </w:r>
    </w:p>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drawing>
          <wp:inline distT="0" distB="0" distL="114300" distR="114300">
            <wp:extent cx="2879725" cy="2154555"/>
            <wp:effectExtent l="0" t="0" r="15875" b="17145"/>
            <wp:docPr id="6" name="图片 4" descr="封闭式搁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封闭式搁板2"/>
                    <pic:cNvPicPr>
                      <a:picLocks noChangeAspect="1"/>
                    </pic:cNvPicPr>
                  </pic:nvPicPr>
                  <pic:blipFill>
                    <a:blip r:embed="rId10"/>
                    <a:stretch>
                      <a:fillRect/>
                    </a:stretch>
                  </pic:blipFill>
                  <pic:spPr>
                    <a:xfrm>
                      <a:off x="0" y="0"/>
                      <a:ext cx="2879725" cy="2154555"/>
                    </a:xfrm>
                    <a:prstGeom prst="rect">
                      <a:avLst/>
                    </a:prstGeom>
                    <a:noFill/>
                    <a:ln>
                      <a:noFill/>
                    </a:ln>
                  </pic:spPr>
                </pic:pic>
              </a:graphicData>
            </a:graphic>
          </wp:inline>
        </w:drawing>
      </w:r>
    </w:p>
    <w:p>
      <w:pPr>
        <w:spacing w:line="360" w:lineRule="auto"/>
        <w:ind w:firstLine="420"/>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（7）</w:t>
      </w:r>
      <w:r>
        <w:rPr>
          <w:rFonts w:hint="eastAsia" w:ascii="宋体" w:hAnsi="宋体" w:eastAsia="宋体" w:cs="宋体"/>
          <w:b w:val="0"/>
          <w:bCs/>
          <w:sz w:val="24"/>
          <w:szCs w:val="24"/>
        </w:rPr>
        <w:t>挂板:</w:t>
      </w:r>
      <w:r>
        <w:rPr>
          <w:rFonts w:hint="eastAsia" w:ascii="宋体" w:hAnsi="宋体" w:eastAsia="宋体" w:cs="宋体"/>
          <w:b w:val="0"/>
          <w:bCs/>
          <w:color w:val="000000"/>
          <w:sz w:val="24"/>
          <w:szCs w:val="24"/>
        </w:rPr>
        <w:t xml:space="preserve"> </w:t>
      </w:r>
      <w:r>
        <w:rPr>
          <w:rFonts w:hint="eastAsia" w:ascii="宋体" w:hAnsi="宋体" w:eastAsia="宋体" w:cs="宋体"/>
          <w:b w:val="0"/>
          <w:bCs/>
          <w:sz w:val="24"/>
          <w:szCs w:val="24"/>
        </w:rPr>
        <w:t>采用</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1.0mm优质冷轧钢板，数控一体冲压成型，中间有两个台阶加强孔，孔上下位置共设四根圆筋，挂板上下端直角折弯，并冲有四个凸槽，使搁板嵌置于弯边凸肩上，组装后平整、牢固。承重性好，外观新颖，可防止搁板前后窜动，通用性互换性好。（详见附图）</w:t>
      </w:r>
    </w:p>
    <w:p>
      <w:pPr>
        <w:spacing w:line="360" w:lineRule="auto"/>
        <w:jc w:val="center"/>
        <w:rPr>
          <w:rFonts w:hint="eastAsia" w:ascii="宋体" w:hAnsi="宋体" w:eastAsia="宋体" w:cs="宋体"/>
          <w:b w:val="0"/>
          <w:bCs/>
          <w:color w:val="FF0000"/>
          <w:sz w:val="24"/>
          <w:szCs w:val="24"/>
        </w:rPr>
      </w:pPr>
      <w:r>
        <w:rPr>
          <w:rFonts w:hint="eastAsia" w:ascii="宋体" w:hAnsi="宋体" w:eastAsia="宋体" w:cs="宋体"/>
          <w:b w:val="0"/>
          <w:bCs/>
          <w:sz w:val="24"/>
          <w:szCs w:val="24"/>
        </w:rPr>
        <w:drawing>
          <wp:inline distT="0" distB="0" distL="114300" distR="114300">
            <wp:extent cx="2880360" cy="1773555"/>
            <wp:effectExtent l="0" t="0" r="15240" b="17145"/>
            <wp:docPr id="2" name="图片 5" descr="普通挂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普通挂板2"/>
                    <pic:cNvPicPr>
                      <a:picLocks noChangeAspect="1"/>
                    </pic:cNvPicPr>
                  </pic:nvPicPr>
                  <pic:blipFill>
                    <a:blip r:embed="rId11"/>
                    <a:stretch>
                      <a:fillRect/>
                    </a:stretch>
                  </pic:blipFill>
                  <pic:spPr>
                    <a:xfrm>
                      <a:off x="0" y="0"/>
                      <a:ext cx="2880360" cy="1773555"/>
                    </a:xfrm>
                    <a:prstGeom prst="rect">
                      <a:avLst/>
                    </a:prstGeom>
                    <a:noFill/>
                    <a:ln>
                      <a:noFill/>
                    </a:ln>
                  </pic:spPr>
                </pic:pic>
              </a:graphicData>
            </a:graphic>
          </wp:inline>
        </w:drawing>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（8）</w:t>
      </w:r>
      <w:r>
        <w:rPr>
          <w:rFonts w:hint="eastAsia" w:ascii="宋体" w:hAnsi="宋体" w:eastAsia="宋体" w:cs="宋体"/>
          <w:b w:val="0"/>
          <w:bCs/>
          <w:color w:val="000000"/>
          <w:sz w:val="24"/>
          <w:szCs w:val="24"/>
        </w:rPr>
        <w:t>顶板≥</w:t>
      </w: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color w:val="000000"/>
          <w:sz w:val="24"/>
          <w:szCs w:val="24"/>
        </w:rPr>
        <w:t>mm冷轧钢板，</w:t>
      </w:r>
      <w:r>
        <w:rPr>
          <w:rFonts w:hint="eastAsia" w:ascii="宋体" w:hAnsi="宋体" w:eastAsia="宋体" w:cs="宋体"/>
          <w:b w:val="0"/>
          <w:bCs/>
          <w:sz w:val="24"/>
          <w:szCs w:val="24"/>
          <w:lang w:eastAsia="zh-CN"/>
        </w:rPr>
        <w:t>数控一体成型工艺</w:t>
      </w:r>
      <w:r>
        <w:rPr>
          <w:rFonts w:hint="eastAsia" w:ascii="宋体" w:hAnsi="宋体" w:eastAsia="宋体" w:cs="宋体"/>
          <w:b w:val="0"/>
          <w:bCs/>
          <w:color w:val="000000"/>
          <w:sz w:val="24"/>
          <w:szCs w:val="24"/>
        </w:rPr>
        <w:t>。</w:t>
      </w:r>
    </w:p>
    <w:p>
      <w:pPr>
        <w:keepNext w:val="0"/>
        <w:keepLines w:val="0"/>
        <w:pageBreakBefore w:val="0"/>
        <w:kinsoku/>
        <w:wordWrap/>
        <w:overflowPunct/>
        <w:topLinePunct w:val="0"/>
        <w:autoSpaceDE w:val="0"/>
        <w:autoSpaceDN w:val="0"/>
        <w:bidi w:val="0"/>
        <w:adjustRightInd w:val="0"/>
        <w:spacing w:line="360" w:lineRule="auto"/>
        <w:ind w:firstLine="475" w:firstLineChars="198"/>
        <w:textAlignment w:val="auto"/>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（9）</w:t>
      </w:r>
      <w:r>
        <w:rPr>
          <w:rFonts w:hint="eastAsia" w:ascii="宋体" w:hAnsi="宋体" w:eastAsia="宋体" w:cs="宋体"/>
          <w:b w:val="0"/>
          <w:bCs/>
          <w:sz w:val="24"/>
          <w:szCs w:val="24"/>
        </w:rPr>
        <w:t>门框及门板：≥</w:t>
      </w: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mm冷轧钢板，</w:t>
      </w:r>
      <w:r>
        <w:rPr>
          <w:rFonts w:hint="eastAsia" w:ascii="宋体" w:hAnsi="宋体" w:eastAsia="宋体" w:cs="宋体"/>
          <w:b w:val="0"/>
          <w:bCs/>
          <w:color w:val="auto"/>
          <w:kern w:val="2"/>
          <w:sz w:val="24"/>
          <w:szCs w:val="24"/>
          <w:lang w:val="en-US" w:eastAsia="zh-CN" w:bidi="ar-SA"/>
        </w:rPr>
        <w:t>采用数控折弯一体成型工艺，四面翻边结构，折弯成型厚度23mm±1mm，背面两边带封边，可有效的将门轴和锁栓隐藏，锁孔用锁盖封住，门面平整，背面整体感强。</w:t>
      </w:r>
    </w:p>
    <w:p>
      <w:pPr>
        <w:spacing w:line="360" w:lineRule="auto"/>
        <w:ind w:firstLine="420" w:firstLineChars="0"/>
        <w:rPr>
          <w:rFonts w:hint="eastAsia" w:ascii="宋体" w:hAnsi="宋体" w:eastAsia="宋体" w:cs="宋体"/>
          <w:b w:val="0"/>
          <w:bCs/>
          <w:sz w:val="24"/>
        </w:rPr>
      </w:pPr>
      <w:r>
        <w:rPr>
          <w:rFonts w:hint="eastAsia" w:ascii="宋体" w:hAnsi="宋体" w:eastAsia="宋体" w:cs="宋体"/>
          <w:b w:val="0"/>
          <w:bCs/>
          <w:sz w:val="24"/>
          <w:szCs w:val="24"/>
        </w:rPr>
        <w:t>★</w:t>
      </w: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sz w:val="24"/>
          <w:szCs w:val="24"/>
        </w:rPr>
        <w:t>门面锁具：</w:t>
      </w:r>
      <w:r>
        <w:rPr>
          <w:rFonts w:hint="eastAsia" w:ascii="宋体" w:hAnsi="宋体" w:eastAsia="宋体" w:cs="宋体"/>
          <w:b w:val="0"/>
          <w:bCs/>
          <w:sz w:val="24"/>
        </w:rPr>
        <w:t>水滴形三级管理豪华锁</w:t>
      </w:r>
    </w:p>
    <w:p>
      <w:pPr>
        <w:spacing w:line="360" w:lineRule="auto"/>
        <w:ind w:firstLine="420"/>
        <w:jc w:val="left"/>
        <w:rPr>
          <w:rFonts w:hint="eastAsia" w:ascii="宋体" w:hAnsi="宋体" w:eastAsia="宋体" w:cs="宋体"/>
          <w:b w:val="0"/>
          <w:bCs/>
          <w:sz w:val="24"/>
        </w:rPr>
      </w:pPr>
      <w:r>
        <w:rPr>
          <w:rFonts w:hint="eastAsia" w:ascii="宋体" w:hAnsi="宋体" w:eastAsia="宋体" w:cs="宋体"/>
          <w:b w:val="0"/>
          <w:bCs/>
          <w:sz w:val="24"/>
        </w:rPr>
        <w:t>1）水滴形锁具采用黑色水滴形锁盘，带Ø2mm限位卡簧装配；锁具外形尺寸：110x70x32mm（允许尺寸公差±1mm），锁盘厚19.5mm（允许尺寸公差±0.5mm）。</w:t>
      </w:r>
    </w:p>
    <w:p>
      <w:pPr>
        <w:spacing w:line="360" w:lineRule="auto"/>
        <w:ind w:firstLine="420"/>
        <w:jc w:val="left"/>
        <w:rPr>
          <w:rFonts w:hint="eastAsia" w:ascii="宋体" w:hAnsi="宋体" w:eastAsia="宋体" w:cs="宋体"/>
          <w:b w:val="0"/>
          <w:bCs/>
          <w:sz w:val="24"/>
        </w:rPr>
      </w:pPr>
      <w:r>
        <w:rPr>
          <w:rFonts w:hint="eastAsia" w:ascii="宋体" w:hAnsi="宋体" w:eastAsia="宋体" w:cs="宋体"/>
          <w:b w:val="0"/>
          <w:bCs/>
          <w:sz w:val="24"/>
        </w:rPr>
        <w:t>2）隐藏式S形镀铬手柄，顶面塑胶填充。门板锁定后，将手柄按下与锁盘在同一平面，手柄不能旋转。门板开启时，将锁打开，按压手柄弹起后，可顺时或逆时针旋转 45°，开关方便，定位准确、造形美观。</w:t>
      </w:r>
    </w:p>
    <w:p>
      <w:pPr>
        <w:spacing w:line="360" w:lineRule="auto"/>
        <w:ind w:firstLine="420"/>
        <w:jc w:val="left"/>
        <w:rPr>
          <w:rFonts w:hint="eastAsia" w:ascii="宋体" w:hAnsi="宋体" w:eastAsia="宋体" w:cs="宋体"/>
          <w:b w:val="0"/>
          <w:bCs/>
          <w:sz w:val="24"/>
          <w:lang w:val="en-US" w:eastAsia="zh-CN"/>
        </w:rPr>
      </w:pPr>
      <w:r>
        <w:rPr>
          <w:rFonts w:hint="eastAsia" w:ascii="宋体" w:hAnsi="宋体" w:eastAsia="宋体" w:cs="宋体"/>
          <w:b w:val="0"/>
          <w:bCs/>
          <w:sz w:val="24"/>
        </w:rPr>
        <w:t>3）锌合金压铸锁，具有三级管理功能，1把钥匙（即管理钥匙）可控制1个库房或一个团体柜架，也可1把钥匙（即管理钥匙）控制整个库房或多个团体柜架，供用户自行选择。</w:t>
      </w:r>
    </w:p>
    <w:p>
      <w:pPr>
        <w:spacing w:line="360" w:lineRule="auto"/>
        <w:ind w:firstLine="420"/>
        <w:jc w:val="left"/>
        <w:rPr>
          <w:rFonts w:hint="eastAsia" w:ascii="宋体" w:hAnsi="宋体" w:eastAsia="宋体" w:cs="宋体"/>
          <w:b w:val="0"/>
          <w:bCs/>
          <w:sz w:val="24"/>
          <w:szCs w:val="24"/>
        </w:rPr>
      </w:pPr>
      <w:r>
        <w:rPr>
          <w:rFonts w:hint="eastAsia" w:ascii="宋体" w:hAnsi="宋体" w:eastAsia="宋体" w:cs="宋体"/>
          <w:b w:val="0"/>
          <w:bCs/>
          <w:sz w:val="24"/>
        </w:rPr>
        <w:t>4）锁具锁芯损坏或钥匙损坏、丢失等情况下，可通过红色维修管理钥匙开启直接更换锁芯，不需用电钻、钳子、螺丝刀等工具。</w:t>
      </w:r>
      <w:r>
        <w:rPr>
          <w:rFonts w:hint="eastAsia" w:ascii="宋体" w:hAnsi="宋体" w:eastAsia="宋体" w:cs="宋体"/>
          <w:b w:val="0"/>
          <w:bCs/>
          <w:sz w:val="24"/>
          <w:szCs w:val="24"/>
        </w:rPr>
        <w:t>（详见附图）</w:t>
      </w:r>
    </w:p>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drawing>
          <wp:inline distT="0" distB="0" distL="114300" distR="114300">
            <wp:extent cx="2879725" cy="2423160"/>
            <wp:effectExtent l="0" t="0" r="15875" b="15240"/>
            <wp:docPr id="7" name="图片 6" descr="C:\Users\ADMINI~1\AppData\Local\Temp\WeChat Files\268aa846357f1c76d2d8ff335dfd7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ADMINI~1\AppData\Local\Temp\WeChat Files\268aa846357f1c76d2d8ff335dfd76b.jpg"/>
                    <pic:cNvPicPr>
                      <a:picLocks noChangeAspect="1"/>
                    </pic:cNvPicPr>
                  </pic:nvPicPr>
                  <pic:blipFill>
                    <a:blip r:embed="rId12"/>
                    <a:stretch>
                      <a:fillRect/>
                    </a:stretch>
                  </pic:blipFill>
                  <pic:spPr>
                    <a:xfrm>
                      <a:off x="0" y="0"/>
                      <a:ext cx="2879725" cy="2423160"/>
                    </a:xfrm>
                    <a:prstGeom prst="rect">
                      <a:avLst/>
                    </a:prstGeom>
                    <a:noFill/>
                    <a:ln>
                      <a:noFill/>
                    </a:ln>
                  </pic:spPr>
                </pic:pic>
              </a:graphicData>
            </a:graphic>
          </wp:inline>
        </w:drawing>
      </w:r>
      <w:r>
        <w:rPr>
          <w:rFonts w:hint="eastAsia" w:ascii="宋体" w:hAnsi="宋体" w:eastAsia="宋体" w:cs="宋体"/>
          <w:b w:val="0"/>
          <w:bCs/>
          <w:sz w:val="24"/>
          <w:szCs w:val="24"/>
        </w:rPr>
        <w:t xml:space="preserve"> </w:t>
      </w:r>
    </w:p>
    <w:p>
      <w:pPr>
        <w:spacing w:line="360" w:lineRule="auto"/>
        <w:ind w:firstLine="420"/>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（11）</w:t>
      </w:r>
      <w:r>
        <w:rPr>
          <w:rFonts w:hint="eastAsia" w:ascii="宋体" w:hAnsi="宋体" w:eastAsia="宋体" w:cs="宋体"/>
          <w:b w:val="0"/>
          <w:bCs/>
          <w:sz w:val="24"/>
          <w:szCs w:val="24"/>
        </w:rPr>
        <w:t>侧板：</w:t>
      </w:r>
      <w:r>
        <w:rPr>
          <w:rFonts w:hint="eastAsia" w:ascii="宋体" w:hAnsi="宋体" w:eastAsia="宋体" w:cs="宋体"/>
          <w:b w:val="0"/>
          <w:bCs/>
          <w:color w:val="auto"/>
          <w:kern w:val="2"/>
          <w:sz w:val="24"/>
          <w:szCs w:val="24"/>
          <w:lang w:val="en-US" w:eastAsia="zh-CN" w:bidi="ar-SA"/>
        </w:rPr>
        <w:t>采用</w:t>
      </w:r>
      <w:r>
        <w:rPr>
          <w:rFonts w:hint="eastAsia" w:ascii="宋体" w:hAnsi="宋体" w:eastAsia="宋体" w:cs="宋体"/>
          <w:b w:val="0"/>
          <w:bCs/>
          <w:color w:val="000000"/>
          <w:sz w:val="24"/>
          <w:szCs w:val="24"/>
        </w:rPr>
        <w:t>≥</w:t>
      </w:r>
      <w:r>
        <w:rPr>
          <w:rFonts w:hint="eastAsia" w:ascii="宋体" w:hAnsi="宋体" w:eastAsia="宋体" w:cs="宋体"/>
          <w:b w:val="0"/>
          <w:bCs/>
          <w:color w:val="auto"/>
          <w:kern w:val="2"/>
          <w:sz w:val="24"/>
          <w:szCs w:val="24"/>
          <w:lang w:val="en-US" w:eastAsia="zh-CN" w:bidi="ar-SA"/>
        </w:rPr>
        <w:t>1.0mm优质冷轧钢板。侧板采用三段式结构，中段(部)正面压塔包。塔底尺寸长宽为15mm</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允许尺寸公差±</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mm</w:t>
      </w:r>
      <w:r>
        <w:rPr>
          <w:rFonts w:hint="eastAsia" w:ascii="宋体" w:hAnsi="宋体" w:eastAsia="宋体" w:cs="宋体"/>
          <w:b w:val="0"/>
          <w:bCs/>
          <w:sz w:val="24"/>
          <w:szCs w:val="24"/>
          <w:lang w:eastAsia="zh-CN"/>
        </w:rPr>
        <w:t>；</w:t>
      </w:r>
      <w:r>
        <w:rPr>
          <w:rFonts w:hint="eastAsia" w:ascii="宋体" w:hAnsi="宋体" w:eastAsia="宋体" w:cs="宋体"/>
          <w:b w:val="0"/>
          <w:bCs/>
          <w:color w:val="auto"/>
          <w:kern w:val="2"/>
          <w:sz w:val="24"/>
          <w:szCs w:val="24"/>
          <w:lang w:val="en-US" w:eastAsia="zh-CN" w:bidi="ar-SA"/>
        </w:rPr>
        <w:t>塔顶尺寸长宽为3mm，塔高为3mm</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允许尺寸公差±</w:t>
      </w:r>
      <w:r>
        <w:rPr>
          <w:rFonts w:hint="eastAsia" w:ascii="宋体" w:hAnsi="宋体" w:eastAsia="宋体" w:cs="宋体"/>
          <w:b w:val="0"/>
          <w:bCs/>
          <w:sz w:val="24"/>
          <w:szCs w:val="24"/>
          <w:lang w:val="en-US" w:eastAsia="zh-CN"/>
        </w:rPr>
        <w:t>0.5</w:t>
      </w:r>
      <w:r>
        <w:rPr>
          <w:rFonts w:hint="eastAsia" w:ascii="宋体" w:hAnsi="宋体" w:eastAsia="宋体" w:cs="宋体"/>
          <w:b w:val="0"/>
          <w:bCs/>
          <w:sz w:val="24"/>
          <w:szCs w:val="24"/>
        </w:rPr>
        <w:t>mm</w:t>
      </w:r>
      <w:r>
        <w:rPr>
          <w:rFonts w:hint="eastAsia" w:ascii="宋体" w:hAnsi="宋体" w:eastAsia="宋体" w:cs="宋体"/>
          <w:b w:val="0"/>
          <w:bCs/>
          <w:sz w:val="24"/>
          <w:szCs w:val="24"/>
          <w:lang w:eastAsia="zh-CN"/>
        </w:rPr>
        <w:t>；</w:t>
      </w:r>
      <w:r>
        <w:rPr>
          <w:rFonts w:hint="eastAsia" w:ascii="宋体" w:hAnsi="宋体" w:eastAsia="宋体" w:cs="宋体"/>
          <w:b w:val="0"/>
          <w:bCs/>
          <w:color w:val="auto"/>
          <w:kern w:val="2"/>
          <w:sz w:val="24"/>
          <w:szCs w:val="24"/>
          <w:lang w:val="en-US" w:eastAsia="zh-CN" w:bidi="ar-SA"/>
        </w:rPr>
        <w:t>塔包间中心距为50mm，允许尺寸公差±1mm。侧板款式新颖、结构独特、造型美观，强度高，正面按压不变形。</w:t>
      </w:r>
      <w:r>
        <w:rPr>
          <w:rFonts w:hint="eastAsia" w:ascii="宋体" w:hAnsi="宋体" w:eastAsia="宋体" w:cs="宋体"/>
          <w:b w:val="0"/>
          <w:bCs/>
          <w:sz w:val="24"/>
          <w:szCs w:val="24"/>
        </w:rPr>
        <w:t>（详见附图）</w:t>
      </w:r>
    </w:p>
    <w:p>
      <w:pPr>
        <w:spacing w:line="360" w:lineRule="auto"/>
        <w:jc w:val="center"/>
        <w:rPr>
          <w:rFonts w:hint="eastAsia" w:ascii="宋体" w:hAnsi="宋体" w:eastAsia="宋体" w:cs="宋体"/>
          <w:b w:val="0"/>
          <w:bCs/>
          <w:kern w:val="0"/>
          <w:sz w:val="24"/>
          <w:szCs w:val="24"/>
        </w:rPr>
      </w:pPr>
      <w:r>
        <w:rPr>
          <w:rFonts w:hint="eastAsia" w:ascii="宋体" w:hAnsi="宋体" w:eastAsia="宋体" w:cs="宋体"/>
          <w:b w:val="0"/>
          <w:bCs/>
          <w:sz w:val="24"/>
          <w:szCs w:val="24"/>
        </w:rPr>
        <w:drawing>
          <wp:inline distT="0" distB="0" distL="114300" distR="114300">
            <wp:extent cx="1242695" cy="2160270"/>
            <wp:effectExtent l="0" t="0" r="14605" b="11430"/>
            <wp:docPr id="5" name="图片 7" descr="侧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侧板"/>
                    <pic:cNvPicPr>
                      <a:picLocks noChangeAspect="1"/>
                    </pic:cNvPicPr>
                  </pic:nvPicPr>
                  <pic:blipFill>
                    <a:blip r:embed="rId13"/>
                    <a:stretch>
                      <a:fillRect/>
                    </a:stretch>
                  </pic:blipFill>
                  <pic:spPr>
                    <a:xfrm>
                      <a:off x="0" y="0"/>
                      <a:ext cx="1242695" cy="2160270"/>
                    </a:xfrm>
                    <a:prstGeom prst="rect">
                      <a:avLst/>
                    </a:prstGeom>
                    <a:noFill/>
                    <a:ln>
                      <a:noFill/>
                    </a:ln>
                  </pic:spPr>
                </pic:pic>
              </a:graphicData>
            </a:graphic>
          </wp:inline>
        </w:drawing>
      </w:r>
    </w:p>
    <w:p>
      <w:pPr>
        <w:spacing w:line="360" w:lineRule="auto"/>
        <w:ind w:firstLine="420"/>
        <w:rPr>
          <w:rFonts w:hint="eastAsia" w:ascii="宋体" w:hAnsi="宋体" w:eastAsia="宋体" w:cs="宋体"/>
          <w:b w:val="0"/>
          <w:bCs/>
          <w:sz w:val="24"/>
          <w:szCs w:val="24"/>
        </w:rPr>
      </w:pPr>
      <w:r>
        <w:rPr>
          <w:rFonts w:hint="eastAsia" w:ascii="宋体" w:hAnsi="宋体" w:eastAsia="宋体" w:cs="宋体"/>
          <w:b w:val="0"/>
          <w:bCs/>
          <w:color w:val="000000"/>
          <w:sz w:val="24"/>
          <w:szCs w:val="24"/>
          <w:lang w:val="en-US" w:eastAsia="zh-CN"/>
        </w:rPr>
        <w:t>（12）</w:t>
      </w:r>
      <w:r>
        <w:rPr>
          <w:rFonts w:hint="eastAsia" w:ascii="宋体" w:hAnsi="宋体" w:eastAsia="宋体" w:cs="宋体"/>
          <w:b w:val="0"/>
          <w:bCs/>
          <w:color w:val="000000"/>
          <w:sz w:val="24"/>
          <w:szCs w:val="24"/>
          <w:lang w:eastAsia="zh-CN"/>
        </w:rPr>
        <w:t>挂钩挡棒</w:t>
      </w:r>
      <w:r>
        <w:rPr>
          <w:rFonts w:hint="eastAsia" w:ascii="宋体" w:hAnsi="宋体" w:eastAsia="宋体" w:cs="宋体"/>
          <w:b w:val="0"/>
          <w:bCs/>
          <w:color w:val="000000"/>
          <w:sz w:val="24"/>
          <w:szCs w:val="24"/>
        </w:rPr>
        <w:t>：</w:t>
      </w:r>
      <w:r>
        <w:rPr>
          <w:rFonts w:hint="eastAsia" w:ascii="宋体" w:hAnsi="宋体" w:eastAsia="宋体" w:cs="宋体"/>
          <w:b w:val="0"/>
          <w:bCs/>
          <w:color w:val="auto"/>
          <w:kern w:val="2"/>
          <w:sz w:val="24"/>
          <w:szCs w:val="24"/>
          <w:lang w:val="en-US" w:eastAsia="zh-CN" w:bidi="ar-SA"/>
        </w:rPr>
        <w:t>采用</w:t>
      </w:r>
      <w:r>
        <w:rPr>
          <w:rFonts w:hint="eastAsia" w:ascii="宋体" w:hAnsi="宋体" w:eastAsia="宋体" w:cs="宋体"/>
          <w:b w:val="0"/>
          <w:bCs/>
          <w:color w:val="000000"/>
          <w:sz w:val="24"/>
          <w:szCs w:val="24"/>
        </w:rPr>
        <w:t>≥</w:t>
      </w:r>
      <w:r>
        <w:rPr>
          <w:rFonts w:hint="eastAsia" w:ascii="宋体" w:hAnsi="宋体" w:eastAsia="宋体" w:cs="宋体"/>
          <w:b w:val="0"/>
          <w:bCs/>
          <w:color w:val="auto"/>
          <w:kern w:val="2"/>
          <w:sz w:val="24"/>
          <w:szCs w:val="24"/>
          <w:lang w:val="en-US" w:eastAsia="zh-CN" w:bidi="ar-SA"/>
        </w:rPr>
        <w:t>1.0mm优质冷轧钢板一体成型而成，四折弯，挂钩挡棒成型14x14mm</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允许尺寸公差±</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mm</w:t>
      </w:r>
      <w:r>
        <w:rPr>
          <w:rFonts w:hint="eastAsia" w:ascii="宋体" w:hAnsi="宋体" w:eastAsia="宋体" w:cs="宋体"/>
          <w:b w:val="0"/>
          <w:bCs/>
          <w:color w:val="auto"/>
          <w:kern w:val="2"/>
          <w:sz w:val="24"/>
          <w:szCs w:val="24"/>
          <w:lang w:val="en-US" w:eastAsia="zh-CN" w:bidi="ar-SA"/>
        </w:rPr>
        <w:t>，挡棒三面各压一条筋，圆筋直径2mm</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允许尺寸公差±</w:t>
      </w:r>
      <w:r>
        <w:rPr>
          <w:rFonts w:hint="eastAsia" w:ascii="宋体" w:hAnsi="宋体" w:eastAsia="宋体" w:cs="宋体"/>
          <w:b w:val="0"/>
          <w:bCs/>
          <w:sz w:val="24"/>
          <w:szCs w:val="24"/>
          <w:lang w:val="en-US" w:eastAsia="zh-CN"/>
        </w:rPr>
        <w:t>0.5</w:t>
      </w:r>
      <w:r>
        <w:rPr>
          <w:rFonts w:hint="eastAsia" w:ascii="宋体" w:hAnsi="宋体" w:eastAsia="宋体" w:cs="宋体"/>
          <w:b w:val="0"/>
          <w:bCs/>
          <w:sz w:val="24"/>
          <w:szCs w:val="24"/>
        </w:rPr>
        <w:t>mm</w:t>
      </w:r>
      <w:r>
        <w:rPr>
          <w:rFonts w:hint="eastAsia" w:ascii="宋体" w:hAnsi="宋体" w:eastAsia="宋体" w:cs="宋体"/>
          <w:b w:val="0"/>
          <w:bCs/>
          <w:color w:val="auto"/>
          <w:kern w:val="2"/>
          <w:sz w:val="24"/>
          <w:szCs w:val="24"/>
          <w:lang w:val="en-US" w:eastAsia="zh-CN" w:bidi="ar-SA"/>
        </w:rPr>
        <w:t>，挂钩挡棒采用凹槽式挂钩与挂板上孔位机械配合，紧密相连不易松动脱落，也不易导致挂板产生不可逆转的变形，安装便捷，挂钩挡棒外形美观，强度高。</w:t>
      </w:r>
      <w:r>
        <w:rPr>
          <w:rFonts w:hint="eastAsia" w:ascii="宋体" w:hAnsi="宋体" w:eastAsia="宋体" w:cs="宋体"/>
          <w:b w:val="0"/>
          <w:bCs/>
          <w:sz w:val="24"/>
          <w:szCs w:val="24"/>
        </w:rPr>
        <w:t>（详见附图）</w:t>
      </w:r>
    </w:p>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drawing>
          <wp:inline distT="0" distB="0" distL="114300" distR="114300">
            <wp:extent cx="2880360" cy="2160270"/>
            <wp:effectExtent l="0" t="0" r="15240" b="11430"/>
            <wp:docPr id="8" name="图片 8" descr="挂钩书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挂钩书挡"/>
                    <pic:cNvPicPr>
                      <a:picLocks noChangeAspect="1"/>
                    </pic:cNvPicPr>
                  </pic:nvPicPr>
                  <pic:blipFill>
                    <a:blip r:embed="rId14"/>
                    <a:stretch>
                      <a:fillRect/>
                    </a:stretch>
                  </pic:blipFill>
                  <pic:spPr>
                    <a:xfrm>
                      <a:off x="0" y="0"/>
                      <a:ext cx="2880360" cy="2160270"/>
                    </a:xfrm>
                    <a:prstGeom prst="rect">
                      <a:avLst/>
                    </a:prstGeom>
                    <a:noFill/>
                    <a:ln>
                      <a:noFill/>
                    </a:ln>
                  </pic:spPr>
                </pic:pic>
              </a:graphicData>
            </a:graphic>
          </wp:inline>
        </w:drawing>
      </w:r>
    </w:p>
    <w:p>
      <w:pPr>
        <w:spacing w:line="360" w:lineRule="auto"/>
        <w:ind w:firstLine="420" w:firstLineChars="0"/>
        <w:jc w:val="left"/>
        <w:rPr>
          <w:rFonts w:hint="eastAsia" w:ascii="宋体" w:hAnsi="宋体" w:eastAsia="宋体" w:cs="宋体"/>
          <w:b w:val="0"/>
          <w:bCs/>
          <w:color w:val="000000"/>
          <w:sz w:val="24"/>
          <w:szCs w:val="24"/>
        </w:rPr>
      </w:pPr>
      <w:r>
        <w:rPr>
          <w:rFonts w:hint="eastAsia" w:ascii="宋体" w:hAnsi="宋体" w:cs="宋体"/>
          <w:b w:val="0"/>
          <w:bCs/>
          <w:color w:val="000000"/>
          <w:sz w:val="24"/>
          <w:szCs w:val="24"/>
          <w:lang w:val="en-US" w:eastAsia="zh-CN"/>
        </w:rPr>
        <w:t>（13）</w:t>
      </w:r>
      <w:r>
        <w:rPr>
          <w:rFonts w:hint="eastAsia" w:ascii="宋体" w:hAnsi="宋体" w:eastAsia="宋体" w:cs="宋体"/>
          <w:b w:val="0"/>
          <w:bCs/>
          <w:color w:val="000000"/>
          <w:sz w:val="24"/>
          <w:szCs w:val="24"/>
        </w:rPr>
        <w:t>防尘板</w:t>
      </w:r>
      <w:r>
        <w:rPr>
          <w:rFonts w:hint="eastAsia" w:ascii="宋体" w:hAnsi="宋体" w:eastAsia="宋体" w:cs="宋体"/>
          <w:b w:val="0"/>
          <w:bCs/>
          <w:color w:val="000000"/>
          <w:sz w:val="24"/>
          <w:szCs w:val="24"/>
          <w:lang w:val="en-US" w:eastAsia="zh-CN"/>
        </w:rPr>
        <w:t>：采用</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val="en-US" w:eastAsia="zh-CN"/>
        </w:rPr>
        <w:t>1.0</w:t>
      </w:r>
      <w:r>
        <w:rPr>
          <w:rFonts w:hint="eastAsia" w:ascii="宋体" w:hAnsi="宋体" w:eastAsia="宋体" w:cs="宋体"/>
          <w:b w:val="0"/>
          <w:bCs/>
          <w:color w:val="000000"/>
          <w:sz w:val="24"/>
          <w:szCs w:val="24"/>
        </w:rPr>
        <w:t>mm冷轧钢板具有良好的防尘、防鼠、防光、防潮、防火功能。</w:t>
      </w:r>
    </w:p>
    <w:p>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b w:val="0"/>
          <w:bCs/>
          <w:kern w:val="0"/>
          <w:sz w:val="24"/>
          <w:szCs w:val="24"/>
          <w:lang w:bidi="ar"/>
        </w:rPr>
      </w:pPr>
      <w:r>
        <w:rPr>
          <w:rFonts w:hint="eastAsia" w:ascii="宋体" w:hAnsi="宋体" w:cs="宋体"/>
          <w:b w:val="0"/>
          <w:bCs/>
          <w:color w:val="000000"/>
          <w:sz w:val="24"/>
          <w:szCs w:val="24"/>
          <w:lang w:val="en-US" w:eastAsia="zh-CN"/>
        </w:rPr>
        <w:t>（14）</w:t>
      </w:r>
      <w:r>
        <w:rPr>
          <w:rFonts w:hint="eastAsia" w:ascii="宋体" w:hAnsi="宋体" w:eastAsia="宋体" w:cs="宋体"/>
          <w:b w:val="0"/>
          <w:bCs/>
          <w:kern w:val="0"/>
          <w:sz w:val="24"/>
          <w:szCs w:val="24"/>
          <w:lang w:bidi="ar"/>
        </w:rPr>
        <w:t>防倾倒装置：</w:t>
      </w:r>
      <w:r>
        <w:rPr>
          <w:rFonts w:hint="eastAsia" w:ascii="宋体" w:hAnsi="宋体" w:eastAsia="宋体" w:cs="宋体"/>
          <w:b w:val="0"/>
          <w:bCs/>
          <w:kern w:val="0"/>
          <w:sz w:val="24"/>
          <w:szCs w:val="24"/>
          <w:lang w:eastAsia="zh-CN" w:bidi="ar"/>
        </w:rPr>
        <w:t>采用</w:t>
      </w:r>
      <w:r>
        <w:rPr>
          <w:rFonts w:hint="eastAsia" w:ascii="宋体" w:hAnsi="宋体" w:eastAsia="宋体" w:cs="宋体"/>
          <w:b w:val="0"/>
          <w:bCs/>
          <w:kern w:val="0"/>
          <w:sz w:val="24"/>
          <w:szCs w:val="24"/>
          <w:lang w:bidi="ar"/>
        </w:rPr>
        <w:t>≥</w:t>
      </w:r>
      <w:r>
        <w:rPr>
          <w:rFonts w:hint="eastAsia" w:ascii="宋体" w:hAnsi="宋体" w:cs="宋体"/>
          <w:b w:val="0"/>
          <w:bCs/>
          <w:kern w:val="0"/>
          <w:sz w:val="24"/>
          <w:szCs w:val="24"/>
          <w:lang w:val="en-US" w:eastAsia="zh-CN" w:bidi="ar"/>
        </w:rPr>
        <w:t>4.0</w:t>
      </w:r>
      <w:r>
        <w:rPr>
          <w:rFonts w:hint="eastAsia" w:ascii="宋体" w:hAnsi="宋体" w:eastAsia="宋体" w:cs="宋体"/>
          <w:b w:val="0"/>
          <w:bCs/>
          <w:kern w:val="0"/>
          <w:sz w:val="24"/>
          <w:szCs w:val="24"/>
          <w:lang w:bidi="ar"/>
        </w:rPr>
        <w:t>mm</w:t>
      </w:r>
      <w:r>
        <w:rPr>
          <w:rFonts w:hint="eastAsia" w:ascii="宋体" w:hAnsi="宋体" w:cs="宋体"/>
          <w:b w:val="0"/>
          <w:bCs/>
          <w:kern w:val="0"/>
          <w:sz w:val="24"/>
          <w:szCs w:val="24"/>
          <w:lang w:eastAsia="zh-CN" w:bidi="ar"/>
        </w:rPr>
        <w:t>冷轧</w:t>
      </w:r>
      <w:r>
        <w:rPr>
          <w:rFonts w:hint="eastAsia" w:ascii="宋体" w:hAnsi="宋体" w:eastAsia="宋体" w:cs="宋体"/>
          <w:b w:val="0"/>
          <w:bCs/>
          <w:kern w:val="0"/>
          <w:sz w:val="24"/>
          <w:szCs w:val="24"/>
          <w:lang w:bidi="ar"/>
        </w:rPr>
        <w:t>钢板冲压成型，该装置确保密集架在密集架运动过程中或静止状态下都能起到良好的防密集架倾倒的作用，从而确保人员、设备及财产安全。</w:t>
      </w:r>
    </w:p>
    <w:p>
      <w:pPr>
        <w:spacing w:line="360" w:lineRule="auto"/>
        <w:ind w:firstLine="420" w:firstLineChars="0"/>
        <w:jc w:val="left"/>
        <w:rPr>
          <w:rFonts w:hint="eastAsia" w:ascii="宋体" w:hAnsi="宋体"/>
          <w:sz w:val="24"/>
          <w:szCs w:val="24"/>
        </w:rPr>
      </w:pPr>
      <w:bookmarkStart w:id="57" w:name="_Hlk82443708"/>
      <w:r>
        <w:rPr>
          <w:rFonts w:hint="eastAsia" w:ascii="宋体" w:hAnsi="宋体" w:cs="宋体"/>
          <w:b w:val="0"/>
          <w:bCs/>
          <w:color w:val="000000"/>
          <w:sz w:val="24"/>
          <w:szCs w:val="24"/>
          <w:lang w:eastAsia="zh-CN"/>
        </w:rPr>
        <w:t>（</w:t>
      </w:r>
      <w:r>
        <w:rPr>
          <w:rFonts w:hint="eastAsia" w:ascii="宋体" w:hAnsi="宋体" w:cs="宋体"/>
          <w:b w:val="0"/>
          <w:bCs/>
          <w:color w:val="000000"/>
          <w:sz w:val="24"/>
          <w:szCs w:val="24"/>
          <w:lang w:val="en-US" w:eastAsia="zh-CN"/>
        </w:rPr>
        <w:t>15</w:t>
      </w:r>
      <w:r>
        <w:rPr>
          <w:rFonts w:hint="eastAsia" w:ascii="宋体" w:hAnsi="宋体" w:cs="宋体"/>
          <w:b w:val="0"/>
          <w:bCs/>
          <w:color w:val="000000"/>
          <w:sz w:val="24"/>
          <w:szCs w:val="24"/>
          <w:lang w:eastAsia="zh-CN"/>
        </w:rPr>
        <w:t>）</w:t>
      </w:r>
      <w:r>
        <w:rPr>
          <w:rFonts w:hint="eastAsia" w:ascii="宋体" w:hAnsi="宋体"/>
          <w:b w:val="0"/>
          <w:bCs/>
          <w:sz w:val="24"/>
          <w:szCs w:val="24"/>
        </w:rPr>
        <w:t>磁性密封条</w:t>
      </w:r>
      <w:r>
        <w:rPr>
          <w:rFonts w:hint="eastAsia" w:ascii="宋体" w:hAnsi="宋体"/>
          <w:b w:val="0"/>
          <w:bCs/>
          <w:sz w:val="24"/>
          <w:szCs w:val="24"/>
          <w:lang w:eastAsia="zh-CN"/>
        </w:rPr>
        <w:t>：</w:t>
      </w:r>
      <w:r>
        <w:rPr>
          <w:rFonts w:hint="eastAsia" w:ascii="宋体" w:hAnsi="宋体"/>
          <w:b w:val="0"/>
          <w:bCs/>
          <w:sz w:val="24"/>
          <w:szCs w:val="24"/>
        </w:rPr>
        <w:t>每列接触面均有缓冲及密封装置，使架体具有良好的防震、防尘、防鼠、防光、防潮、防火功能。</w:t>
      </w:r>
    </w:p>
    <w:p>
      <w:pPr>
        <w:spacing w:line="360" w:lineRule="auto"/>
        <w:ind w:firstLine="420" w:firstLineChars="0"/>
        <w:rPr>
          <w:rFonts w:hint="eastAsia" w:ascii="宋体" w:hAnsi="宋体"/>
          <w:b w:val="0"/>
          <w:bCs/>
          <w:sz w:val="24"/>
          <w:szCs w:val="24"/>
        </w:rPr>
      </w:pPr>
      <w:r>
        <w:rPr>
          <w:rFonts w:hint="eastAsia" w:ascii="宋体" w:hAnsi="宋体" w:cs="宋体"/>
          <w:b w:val="0"/>
          <w:bCs/>
          <w:color w:val="000000"/>
          <w:sz w:val="24"/>
          <w:szCs w:val="24"/>
          <w:lang w:eastAsia="zh-CN"/>
        </w:rPr>
        <w:t>（</w:t>
      </w:r>
      <w:r>
        <w:rPr>
          <w:rFonts w:hint="eastAsia" w:ascii="宋体" w:hAnsi="宋体" w:cs="宋体"/>
          <w:b w:val="0"/>
          <w:bCs/>
          <w:color w:val="000000"/>
          <w:sz w:val="24"/>
          <w:szCs w:val="24"/>
          <w:lang w:val="en-US" w:eastAsia="zh-CN"/>
        </w:rPr>
        <w:t>16</w:t>
      </w:r>
      <w:r>
        <w:rPr>
          <w:rFonts w:hint="eastAsia" w:ascii="宋体" w:hAnsi="宋体" w:cs="宋体"/>
          <w:b w:val="0"/>
          <w:bCs/>
          <w:color w:val="000000"/>
          <w:sz w:val="24"/>
          <w:szCs w:val="24"/>
          <w:lang w:eastAsia="zh-CN"/>
        </w:rPr>
        <w:t>）</w:t>
      </w:r>
      <w:r>
        <w:rPr>
          <w:rFonts w:hint="eastAsia" w:ascii="宋体" w:hAnsi="宋体"/>
          <w:b w:val="0"/>
          <w:bCs/>
          <w:sz w:val="24"/>
          <w:szCs w:val="24"/>
        </w:rPr>
        <w:t>总承传动系统和摇手机构</w:t>
      </w:r>
    </w:p>
    <w:p>
      <w:pPr>
        <w:spacing w:line="360" w:lineRule="auto"/>
        <w:ind w:firstLine="420"/>
        <w:rPr>
          <w:rFonts w:hint="eastAsia" w:ascii="宋体" w:hAnsi="宋体"/>
          <w:sz w:val="24"/>
          <w:szCs w:val="24"/>
        </w:rPr>
      </w:pPr>
      <w:r>
        <w:rPr>
          <w:rFonts w:hint="eastAsia"/>
          <w:sz w:val="24"/>
          <w:szCs w:val="32"/>
        </w:rPr>
        <w:t>①</w:t>
      </w:r>
      <w:r>
        <w:rPr>
          <w:rFonts w:hint="eastAsia" w:ascii="宋体" w:hAnsi="宋体"/>
          <w:sz w:val="24"/>
          <w:szCs w:val="24"/>
        </w:rPr>
        <w:t>总承传动系统：双向超越离合器结构原理，手柄自由挂档脱落装置，采用多次变速设计。链轮为机械精加工而成，经锻压加工成型，回火除应力，链条采用摩托车链条，节距12.7，滚珠轴承采用省力型。每列带有制动装置，边列带有总锁结构。</w:t>
      </w:r>
    </w:p>
    <w:p>
      <w:pPr>
        <w:spacing w:line="360" w:lineRule="auto"/>
        <w:ind w:left="0" w:leftChars="0" w:firstLine="420" w:firstLineChars="175"/>
        <w:rPr>
          <w:rFonts w:hint="eastAsia"/>
          <w:b w:val="0"/>
          <w:bCs/>
          <w:sz w:val="24"/>
          <w:szCs w:val="32"/>
        </w:rPr>
      </w:pPr>
      <w:r>
        <w:rPr>
          <w:rFonts w:hint="eastAsia"/>
          <w:b w:val="0"/>
          <w:bCs/>
          <w:sz w:val="24"/>
          <w:szCs w:val="32"/>
        </w:rPr>
        <w:t>★</w:t>
      </w:r>
      <w:r>
        <w:rPr>
          <w:rFonts w:hint="eastAsia"/>
          <w:sz w:val="24"/>
          <w:szCs w:val="32"/>
        </w:rPr>
        <w:t>②</w:t>
      </w:r>
      <w:r>
        <w:rPr>
          <w:rFonts w:hint="eastAsia"/>
          <w:b w:val="0"/>
          <w:bCs/>
          <w:sz w:val="24"/>
          <w:szCs w:val="32"/>
        </w:rPr>
        <w:t>可变矩铝合金摇手：采用优质高强度铝合金压铸成型，摇手由盘体、顶盖和摇臂构成。盘体采用10°±1°锥面设计,距边2.5mm±0.5mm处设宽2mm*高1mm(±0.5mm）加强筋，中段呈圆周分布连续回型纹筋，筋宽3mm*高1mm(±0.5mm），纹筋线条流畅、造形美观。顶盖20°±1°锥面设计，正面呈圆周分布连续祥云纹筋，造型美观、立体感强，采用螺纹固定在盘体中心，不易脱落，顶盖外圈呈圆周分布防滑槽，手感舒适。摇臂分主臂及二个副臂，主臂带摇手柄，可折叠，副臂无手柄，但可按需增加，摇臂隐藏在盘体内，当向外伸出，可根据盘体所设阻尼装置调节松紧度，人性化设计，操作灵活且节省空间。</w:t>
      </w:r>
    </w:p>
    <w:p>
      <w:pPr>
        <w:spacing w:line="360" w:lineRule="auto"/>
        <w:ind w:left="0" w:leftChars="0" w:firstLine="420" w:firstLineChars="175"/>
        <w:rPr>
          <w:rFonts w:hint="eastAsia"/>
          <w:sz w:val="24"/>
          <w:szCs w:val="32"/>
        </w:rPr>
      </w:pPr>
      <w:r>
        <w:rPr>
          <w:rFonts w:hint="eastAsia"/>
          <w:b w:val="0"/>
          <w:bCs/>
          <w:sz w:val="24"/>
          <w:szCs w:val="32"/>
        </w:rPr>
        <w:t>铝合金摇手采用双向离合结构，摇动任何一列均不会带动其他手柄转动，表面颜色可按需定制。摇手外径265mm*厚62mm(±2mm)，摇臂外径340mm*厚23mm(±2mm)，摇臂可调节长度60mm(±2mm)，调节后的最大外径460mm(±2mm)，摇臂通过调节长度改变驱动力矩，从而达到省力的目的。</w:t>
      </w:r>
      <w:r>
        <w:rPr>
          <w:rFonts w:hint="eastAsia"/>
          <w:b w:val="0"/>
          <w:bCs/>
          <w:sz w:val="24"/>
          <w:szCs w:val="32"/>
          <w:lang w:eastAsia="zh-CN"/>
        </w:rPr>
        <w:t>（详见附图）</w:t>
      </w:r>
    </w:p>
    <w:bookmarkEnd w:id="57"/>
    <w:p>
      <w:pPr>
        <w:pStyle w:val="31"/>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val="0"/>
          <w:color w:val="000000"/>
          <w:sz w:val="24"/>
          <w:szCs w:val="24"/>
          <w:lang w:eastAsia="zh-CN"/>
        </w:rPr>
      </w:pPr>
      <w:r>
        <w:rPr>
          <w:rFonts w:hint="eastAsia" w:ascii="宋体" w:hAnsi="宋体" w:cs="宋体"/>
          <w:b/>
          <w:color w:val="000000"/>
          <w:sz w:val="24"/>
          <w:szCs w:val="24"/>
          <w:lang w:val="en-US" w:eastAsia="zh-CN"/>
        </w:rPr>
        <w:t>1.</w:t>
      </w:r>
      <w:r>
        <w:rPr>
          <w:rFonts w:hint="eastAsia" w:ascii="宋体" w:hAnsi="宋体" w:eastAsia="宋体" w:cs="宋体"/>
          <w:b/>
          <w:bCs w:val="0"/>
          <w:color w:val="000000"/>
          <w:sz w:val="24"/>
          <w:szCs w:val="24"/>
          <w:lang w:eastAsia="zh-CN"/>
        </w:rPr>
        <w:t>2加工制造要求</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w:t>
      </w:r>
      <w:r>
        <w:rPr>
          <w:rFonts w:hint="eastAsia" w:ascii="宋体" w:hAnsi="宋体" w:eastAsia="宋体" w:cs="宋体"/>
          <w:b w:val="0"/>
          <w:bCs/>
          <w:sz w:val="24"/>
          <w:szCs w:val="24"/>
        </w:rPr>
        <w:t>密集架架体外观设计美观大方，部件结构平整流畅，操作轻便，运行平稳。</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密集架整体采用八防设计要求：防火、防潮、防鼠、防光、防尘、防盗、防倒、防高温。</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（3）</w:t>
      </w:r>
      <w:r>
        <w:rPr>
          <w:rFonts w:hint="eastAsia" w:ascii="宋体" w:hAnsi="宋体" w:eastAsia="宋体" w:cs="宋体"/>
          <w:b w:val="0"/>
          <w:bCs/>
          <w:sz w:val="24"/>
          <w:szCs w:val="24"/>
        </w:rPr>
        <w:t>密集架各零件、组合件表面处理光滑平整，不得有尖角、凸起，不得有影响外观和使用性能，组合件安装应牢固，整个架体不晃动。</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（4）</w:t>
      </w:r>
      <w:r>
        <w:rPr>
          <w:rFonts w:hint="eastAsia" w:ascii="宋体" w:hAnsi="宋体" w:eastAsia="宋体" w:cs="宋体"/>
          <w:b w:val="0"/>
          <w:bCs/>
          <w:sz w:val="24"/>
          <w:szCs w:val="24"/>
        </w:rPr>
        <w:t>冲压、折弯表面不允许有裂痕，确保各零部件为良品。</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（5）</w:t>
      </w:r>
      <w:r>
        <w:rPr>
          <w:rFonts w:hint="eastAsia" w:ascii="宋体" w:hAnsi="宋体" w:eastAsia="宋体" w:cs="宋体"/>
          <w:b w:val="0"/>
          <w:bCs/>
          <w:sz w:val="24"/>
          <w:szCs w:val="24"/>
        </w:rPr>
        <w:t>密集架零部件焊接部件要无虚焊，因焊接产生的变形必须矫正，焊痕需打磨处理，焊痕表面均匀、平整。</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（6）</w:t>
      </w:r>
      <w:r>
        <w:rPr>
          <w:rFonts w:hint="eastAsia" w:ascii="宋体" w:hAnsi="宋体" w:eastAsia="宋体" w:cs="宋体"/>
          <w:b w:val="0"/>
          <w:bCs/>
          <w:sz w:val="24"/>
          <w:szCs w:val="24"/>
        </w:rPr>
        <w:t>密集架颜色按用户要求，表面涂层应平整光滑，色泽均匀一致，喷涂无死角；漆面应均匀光滑、无划痕，外观不允许有流挂、渍痕、起粒、气泡、露底、剥落、伤痕等缺陷。</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（7）</w:t>
      </w:r>
      <w:r>
        <w:rPr>
          <w:rFonts w:hint="eastAsia" w:ascii="宋体" w:hAnsi="宋体" w:eastAsia="宋体" w:cs="宋体"/>
          <w:b w:val="0"/>
          <w:bCs/>
          <w:sz w:val="24"/>
          <w:szCs w:val="24"/>
        </w:rPr>
        <w:t>密集架所有列闭合后，列与列应整齐划一，平面度允许偏差正负3mm。</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（8）</w:t>
      </w:r>
      <w:r>
        <w:rPr>
          <w:rFonts w:hint="eastAsia" w:ascii="宋体" w:hAnsi="宋体" w:eastAsia="宋体" w:cs="宋体"/>
          <w:b w:val="0"/>
          <w:bCs/>
          <w:sz w:val="24"/>
          <w:szCs w:val="24"/>
        </w:rPr>
        <w:t>密集架列与列之间缝隙应均匀，安装密封条后不应有空隙。</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val="0"/>
          <w:color w:val="000000"/>
          <w:sz w:val="24"/>
          <w:szCs w:val="24"/>
        </w:rPr>
      </w:pPr>
      <w:r>
        <w:rPr>
          <w:rFonts w:hint="eastAsia" w:ascii="宋体" w:hAnsi="宋体" w:cs="宋体"/>
          <w:b/>
          <w:color w:val="000000"/>
          <w:sz w:val="24"/>
          <w:szCs w:val="24"/>
          <w:lang w:val="en-US" w:eastAsia="zh-CN"/>
        </w:rPr>
        <w:t>1.</w:t>
      </w:r>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rPr>
        <w:t>安装要求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轨道</w:t>
      </w:r>
      <w:r>
        <w:rPr>
          <w:rFonts w:hint="eastAsia" w:ascii="宋体" w:hAnsi="宋体" w:eastAsia="宋体" w:cs="宋体"/>
          <w:b w:val="0"/>
          <w:bCs/>
          <w:sz w:val="24"/>
          <w:szCs w:val="24"/>
        </w:rPr>
        <w:t>：单条</w:t>
      </w:r>
      <w:r>
        <w:rPr>
          <w:rFonts w:hint="eastAsia" w:ascii="宋体" w:hAnsi="宋体" w:eastAsia="宋体" w:cs="宋体"/>
          <w:b w:val="0"/>
          <w:bCs/>
          <w:sz w:val="24"/>
          <w:szCs w:val="24"/>
          <w:lang w:eastAsia="zh-CN"/>
        </w:rPr>
        <w:t>轨道</w:t>
      </w:r>
      <w:r>
        <w:rPr>
          <w:rFonts w:hint="eastAsia" w:ascii="宋体" w:hAnsi="宋体" w:eastAsia="宋体" w:cs="宋体"/>
          <w:b w:val="0"/>
          <w:bCs/>
          <w:sz w:val="24"/>
          <w:szCs w:val="24"/>
        </w:rPr>
        <w:t>直线度≤1.0mm/m，全长≤2 mm。对接处高低≤0.3 mm。</w:t>
      </w:r>
      <w:r>
        <w:rPr>
          <w:rFonts w:hint="eastAsia" w:ascii="宋体" w:hAnsi="宋体" w:eastAsia="宋体" w:cs="宋体"/>
          <w:b w:val="0"/>
          <w:bCs/>
          <w:sz w:val="24"/>
          <w:szCs w:val="24"/>
          <w:lang w:eastAsia="zh-CN"/>
        </w:rPr>
        <w:t>轨道</w:t>
      </w:r>
      <w:r>
        <w:rPr>
          <w:rFonts w:hint="eastAsia" w:ascii="宋体" w:hAnsi="宋体" w:eastAsia="宋体" w:cs="宋体"/>
          <w:b w:val="0"/>
          <w:bCs/>
          <w:sz w:val="24"/>
          <w:szCs w:val="24"/>
        </w:rPr>
        <w:t>安装要求：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0"/>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rPr>
        <w:t>将预留的</w:t>
      </w:r>
      <w:r>
        <w:rPr>
          <w:rFonts w:hint="eastAsia" w:ascii="宋体" w:hAnsi="宋体" w:eastAsia="宋体" w:cs="宋体"/>
          <w:b w:val="0"/>
          <w:bCs/>
          <w:sz w:val="24"/>
          <w:szCs w:val="24"/>
          <w:lang w:eastAsia="zh-CN"/>
        </w:rPr>
        <w:t>轨道</w:t>
      </w:r>
      <w:r>
        <w:rPr>
          <w:rFonts w:hint="eastAsia" w:ascii="宋体" w:hAnsi="宋体" w:eastAsia="宋体" w:cs="宋体"/>
          <w:b w:val="0"/>
          <w:bCs/>
          <w:sz w:val="24"/>
          <w:szCs w:val="24"/>
        </w:rPr>
        <w:t>槽清理干净</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0"/>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用红外线水平仪打水平</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0"/>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3）</w:t>
      </w:r>
      <w:r>
        <w:rPr>
          <w:rFonts w:hint="eastAsia" w:ascii="宋体" w:hAnsi="宋体" w:eastAsia="宋体" w:cs="宋体"/>
          <w:b w:val="0"/>
          <w:bCs/>
          <w:sz w:val="24"/>
          <w:szCs w:val="24"/>
        </w:rPr>
        <w:t>以第一根为基准成水平，按照图纸的尺寸定第二根尺寸，调试好水平，使两根轨道同在一水平线上，再次测量两轨道的对角线（后续轨道尺寸按图纸依次定好）</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0"/>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4）</w:t>
      </w:r>
      <w:r>
        <w:rPr>
          <w:rFonts w:hint="eastAsia" w:ascii="宋体" w:hAnsi="宋体" w:eastAsia="宋体" w:cs="宋体"/>
          <w:b w:val="0"/>
          <w:bCs/>
          <w:sz w:val="24"/>
          <w:szCs w:val="24"/>
        </w:rPr>
        <w:t>每根轨道任意1000mm间，纵向水平误差在±0.5mm,全长误差在±2.5mm,横向轨道之间水平误差在±0.5mm</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0"/>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val="en-US" w:eastAsia="zh-CN"/>
        </w:rPr>
        <w:t>5）</w:t>
      </w:r>
      <w:r>
        <w:rPr>
          <w:rFonts w:hint="eastAsia" w:ascii="宋体" w:hAnsi="宋体" w:eastAsia="宋体" w:cs="宋体"/>
          <w:b w:val="0"/>
          <w:bCs/>
          <w:sz w:val="24"/>
          <w:szCs w:val="24"/>
        </w:rPr>
        <w:t>每水平间需垫铁片的距离在150-250mm范围内，若地面原水平误差大20-30mm，需要用混凝土打底抽筋为水平</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6）</w:t>
      </w:r>
      <w:r>
        <w:rPr>
          <w:rFonts w:hint="eastAsia" w:ascii="宋体" w:hAnsi="宋体" w:eastAsia="宋体" w:cs="宋体"/>
          <w:b w:val="0"/>
          <w:bCs/>
          <w:sz w:val="24"/>
          <w:szCs w:val="24"/>
        </w:rPr>
        <w:t>膨胀螺丝采用的型号是M8x80mm，</w:t>
      </w:r>
      <w:r>
        <w:rPr>
          <w:rFonts w:hint="eastAsia" w:ascii="宋体" w:hAnsi="宋体" w:eastAsia="宋体" w:cs="宋体"/>
          <w:b w:val="0"/>
          <w:bCs/>
          <w:sz w:val="24"/>
          <w:szCs w:val="24"/>
          <w:lang w:eastAsia="zh-CN"/>
        </w:rPr>
        <w:t>轨道</w:t>
      </w:r>
      <w:r>
        <w:rPr>
          <w:rFonts w:hint="eastAsia" w:ascii="宋体" w:hAnsi="宋体" w:eastAsia="宋体" w:cs="宋体"/>
          <w:b w:val="0"/>
          <w:bCs/>
          <w:sz w:val="24"/>
          <w:szCs w:val="24"/>
        </w:rPr>
        <w:t>膨胀螺丝间距为500mm，采用外膨胀形式固定。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在全负载的情况下，各列密集架运行自如，无阻滞现象，各构件和架体不会产生明显变形，架体不会产生倾斜现象。</w:t>
      </w:r>
    </w:p>
    <w:p>
      <w:pPr>
        <w:pStyle w:val="32"/>
        <w:keepNext w:val="0"/>
        <w:keepLines w:val="0"/>
        <w:pageBreakBefore w:val="0"/>
        <w:tabs>
          <w:tab w:val="left" w:pos="180"/>
        </w:tabs>
        <w:kinsoku/>
        <w:wordWrap/>
        <w:overflowPunct/>
        <w:topLinePunct w:val="0"/>
        <w:bidi w:val="0"/>
        <w:spacing w:line="360" w:lineRule="auto"/>
        <w:textAlignment w:val="auto"/>
        <w:rPr>
          <w:rFonts w:hint="eastAsia" w:ascii="宋体" w:hAnsi="宋体" w:eastAsia="宋体" w:cs="宋体"/>
          <w:b/>
          <w:bCs w:val="0"/>
          <w:sz w:val="24"/>
          <w:szCs w:val="24"/>
        </w:rPr>
      </w:pPr>
      <w:r>
        <w:rPr>
          <w:rFonts w:hint="eastAsia" w:ascii="宋体" w:hAnsi="宋体" w:cs="宋体"/>
          <w:b/>
          <w:color w:val="000000"/>
          <w:sz w:val="24"/>
          <w:szCs w:val="24"/>
          <w:lang w:val="en-US" w:eastAsia="zh-CN"/>
        </w:rPr>
        <w:t>1.</w:t>
      </w:r>
      <w:r>
        <w:rPr>
          <w:rFonts w:hint="eastAsia" w:ascii="宋体" w:hAnsi="宋体" w:cs="宋体"/>
          <w:b/>
          <w:bCs w:val="0"/>
          <w:color w:val="000000"/>
          <w:sz w:val="24"/>
          <w:szCs w:val="24"/>
          <w:lang w:val="en-US" w:eastAsia="zh-CN"/>
        </w:rPr>
        <w:t>4</w:t>
      </w:r>
      <w:r>
        <w:rPr>
          <w:rFonts w:hint="eastAsia" w:ascii="宋体" w:hAnsi="宋体" w:eastAsia="宋体" w:cs="宋体"/>
          <w:b/>
          <w:bCs w:val="0"/>
          <w:sz w:val="24"/>
          <w:szCs w:val="24"/>
        </w:rPr>
        <w:t>载重性能</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w:t>
      </w:r>
      <w:r>
        <w:rPr>
          <w:rFonts w:hint="eastAsia" w:ascii="宋体" w:hAnsi="宋体" w:eastAsia="宋体" w:cs="宋体"/>
          <w:b w:val="0"/>
          <w:bCs/>
          <w:sz w:val="24"/>
          <w:szCs w:val="24"/>
        </w:rPr>
        <w:t>单面搁板上均布载重40Kg，双面均布负载80Kg，最大挠度为3mm，24h卸载后，不得有裂纹及永久变形。</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标准节（搁板）在全负载（每块单面搁板均布载重40Kg）的情况下，架体、立柱不应有明显变形，架体不应产生倾倒现象。</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（3）</w:t>
      </w:r>
      <w:r>
        <w:rPr>
          <w:rFonts w:hint="eastAsia" w:ascii="宋体" w:hAnsi="宋体" w:eastAsia="宋体" w:cs="宋体"/>
          <w:b w:val="0"/>
          <w:bCs/>
          <w:sz w:val="24"/>
          <w:szCs w:val="24"/>
        </w:rPr>
        <w:t>在全负载的情况下（每块单面搁板上均布载重40kg），各列密集架在手动或电动操作下，都应运行自如，不得有阻滞现象。</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（4）</w:t>
      </w:r>
      <w:r>
        <w:rPr>
          <w:rFonts w:hint="eastAsia" w:ascii="宋体" w:hAnsi="宋体" w:eastAsia="宋体" w:cs="宋体"/>
          <w:b w:val="0"/>
          <w:bCs/>
          <w:sz w:val="24"/>
          <w:szCs w:val="24"/>
        </w:rPr>
        <w:t>每标准节在全负载的情况下，承受沿X、Y轴两个方向额定载荷1/15的水平拉力作用，标准节不得翻倒。</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（5）</w:t>
      </w:r>
      <w:r>
        <w:rPr>
          <w:rFonts w:hint="eastAsia" w:ascii="宋体" w:hAnsi="宋体" w:eastAsia="宋体" w:cs="宋体"/>
          <w:b w:val="0"/>
          <w:bCs/>
          <w:sz w:val="24"/>
          <w:szCs w:val="24"/>
        </w:rPr>
        <w:t>在最高搁板中心离外沿5mm处，同时施加垂直力50kg和标准节额定载荷1/15的垂直力，架体不得倾倒。</w:t>
      </w:r>
    </w:p>
    <w:p>
      <w:pPr>
        <w:pStyle w:val="31"/>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val="0"/>
          <w:color w:val="000000"/>
          <w:sz w:val="24"/>
          <w:szCs w:val="24"/>
          <w:lang w:eastAsia="zh-CN"/>
        </w:rPr>
      </w:pPr>
      <w:r>
        <w:rPr>
          <w:rFonts w:hint="eastAsia" w:ascii="宋体" w:hAnsi="宋体" w:cs="宋体"/>
          <w:b/>
          <w:color w:val="000000"/>
          <w:sz w:val="24"/>
          <w:szCs w:val="24"/>
          <w:lang w:val="en-US" w:eastAsia="zh-CN"/>
        </w:rPr>
        <w:t>1.</w:t>
      </w:r>
      <w:r>
        <w:rPr>
          <w:rFonts w:hint="eastAsia" w:ascii="宋体" w:hAnsi="宋体" w:eastAsia="宋体" w:cs="宋体"/>
          <w:b/>
          <w:bCs w:val="0"/>
          <w:color w:val="000000"/>
          <w:sz w:val="24"/>
          <w:szCs w:val="24"/>
          <w:lang w:val="en-US" w:eastAsia="zh-CN"/>
        </w:rPr>
        <w:t>5</w:t>
      </w:r>
      <w:r>
        <w:rPr>
          <w:rFonts w:hint="eastAsia" w:ascii="宋体" w:hAnsi="宋体" w:eastAsia="宋体" w:cs="宋体"/>
          <w:b/>
          <w:bCs w:val="0"/>
          <w:color w:val="000000"/>
          <w:sz w:val="24"/>
          <w:szCs w:val="24"/>
          <w:lang w:eastAsia="zh-CN"/>
        </w:rPr>
        <w:t>除油、去锈处理工艺要求</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w:t>
      </w:r>
      <w:r>
        <w:rPr>
          <w:rFonts w:hint="eastAsia" w:ascii="宋体" w:hAnsi="宋体" w:eastAsia="宋体" w:cs="宋体"/>
          <w:b w:val="0"/>
          <w:bCs/>
          <w:sz w:val="24"/>
          <w:szCs w:val="24"/>
        </w:rPr>
        <w:t>密集架采用优质冷轧钢板精工制造，工件经除油、去锈、脱脂、表调、磷化、水洗等十三道工序前处理，采用国际最新流行色优质环保型高附着力的金属表面纳米抗菌塑粉静电自动喷粉，表面涂层高温固化而成，提高其防锈蚀和抗菌性能（大肠杆菌抗菌率≥99%，金黄色葡萄球菌抗菌率≥94%）。架体外观设计要求精美，线条流畅，与馆库装修风格协调一致；库房设备布置整洁美观；架体操作轻便灵活，运行平稳，具有良好的防盗、防光、防高温、防火、防潮、防尘、防鼠、防虫功能。</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表面处理达到如下标准：光泽度为45-60%，冲击强度&gt;60kg/cm2，涂膜厚度为60-70um，附着力达到Ⅱ级标准。各标准件、紧固件均进行防锈(镀锌)处理，表面光滑、平整，无尖角。</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val="0"/>
          <w:sz w:val="24"/>
          <w:szCs w:val="24"/>
        </w:rPr>
      </w:pPr>
      <w:r>
        <w:rPr>
          <w:rFonts w:hint="eastAsia" w:ascii="宋体" w:hAnsi="宋体" w:cs="宋体"/>
          <w:b/>
          <w:color w:val="000000"/>
          <w:sz w:val="24"/>
          <w:szCs w:val="24"/>
          <w:lang w:val="en-US" w:eastAsia="zh-CN"/>
        </w:rPr>
        <w:t>1.</w:t>
      </w:r>
      <w:r>
        <w:rPr>
          <w:rFonts w:hint="eastAsia" w:ascii="宋体" w:hAnsi="宋体" w:cs="宋体"/>
          <w:b/>
          <w:bCs w:val="0"/>
          <w:sz w:val="24"/>
          <w:szCs w:val="24"/>
          <w:lang w:val="en-US" w:eastAsia="zh-CN"/>
        </w:rPr>
        <w:t>6</w:t>
      </w:r>
      <w:r>
        <w:rPr>
          <w:rFonts w:hint="eastAsia" w:ascii="宋体" w:hAnsi="宋体" w:eastAsia="宋体" w:cs="宋体"/>
          <w:b/>
          <w:bCs w:val="0"/>
          <w:sz w:val="24"/>
          <w:szCs w:val="24"/>
        </w:rPr>
        <w:t xml:space="preserve">其他性能要求 </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（1）</w:t>
      </w:r>
      <w:r>
        <w:rPr>
          <w:rFonts w:hint="eastAsia" w:ascii="宋体" w:hAnsi="宋体" w:eastAsia="宋体" w:cs="宋体"/>
          <w:b w:val="0"/>
          <w:bCs/>
          <w:sz w:val="24"/>
          <w:szCs w:val="24"/>
        </w:rPr>
        <w:t>密集架可沿导轨自如移动开合，便于查询、管理。</w:t>
      </w:r>
    </w:p>
    <w:p>
      <w:pPr>
        <w:keepNext w:val="0"/>
        <w:keepLines w:val="0"/>
        <w:pageBreakBefore w:val="0"/>
        <w:widowControl w:val="0"/>
        <w:kinsoku/>
        <w:wordWrap/>
        <w:overflowPunct/>
        <w:topLinePunct w:val="0"/>
        <w:autoSpaceDE/>
        <w:autoSpaceDN/>
        <w:bidi w:val="0"/>
        <w:adjustRightInd/>
        <w:snapToGrid/>
        <w:spacing w:line="360" w:lineRule="auto"/>
        <w:ind w:firstLine="424" w:firstLineChars="177"/>
        <w:textAlignment w:val="auto"/>
        <w:rPr>
          <w:rFonts w:hint="eastAsia" w:ascii="宋体" w:hAnsi="宋体" w:eastAsia="宋体" w:cs="宋体"/>
          <w:b w:val="0"/>
          <w:bCs/>
          <w:sz w:val="24"/>
          <w:szCs w:val="24"/>
        </w:rPr>
      </w:pPr>
      <w:r>
        <w:rPr>
          <w:rFonts w:hint="eastAsia" w:ascii="宋体" w:hAnsi="宋体" w:cs="宋体"/>
          <w:b w:val="0"/>
          <w:bCs/>
          <w:sz w:val="24"/>
          <w:szCs w:val="24"/>
          <w:lang w:val="en-US" w:eastAsia="zh-CN"/>
        </w:rPr>
        <w:t>（2）</w:t>
      </w:r>
      <w:r>
        <w:rPr>
          <w:rFonts w:hint="eastAsia" w:ascii="宋体" w:hAnsi="宋体" w:eastAsia="宋体" w:cs="宋体"/>
          <w:b w:val="0"/>
          <w:bCs/>
          <w:sz w:val="24"/>
          <w:szCs w:val="24"/>
        </w:rPr>
        <w:t>产品结构合理，多跨距多层距，且跨距、层距任意调整、任意组合、强度、牢固度稳定可靠；具有限位装置、防倾倒装置、防鼠装置、防尘装置等。</w:t>
      </w:r>
    </w:p>
    <w:p>
      <w:pPr>
        <w:spacing w:line="360" w:lineRule="auto"/>
        <w:rPr>
          <w:rFonts w:hint="eastAsia" w:ascii="宋体" w:hAnsi="宋体" w:eastAsia="宋体" w:cs="宋体"/>
          <w:b/>
          <w:bCs w:val="0"/>
          <w:sz w:val="24"/>
        </w:rPr>
      </w:pPr>
      <w:r>
        <w:rPr>
          <w:rFonts w:hint="eastAsia" w:ascii="宋体" w:hAnsi="宋体" w:cs="宋体"/>
          <w:b/>
          <w:color w:val="000000"/>
          <w:sz w:val="24"/>
          <w:szCs w:val="24"/>
          <w:lang w:val="en-US" w:eastAsia="zh-CN"/>
        </w:rPr>
        <w:t>1.</w:t>
      </w:r>
      <w:r>
        <w:rPr>
          <w:rFonts w:hint="eastAsia" w:ascii="宋体" w:hAnsi="宋体" w:cs="宋体"/>
          <w:b/>
          <w:bCs w:val="0"/>
          <w:sz w:val="24"/>
          <w:lang w:val="en-US" w:eastAsia="zh-CN"/>
        </w:rPr>
        <w:t>7</w:t>
      </w:r>
      <w:r>
        <w:rPr>
          <w:rFonts w:hint="eastAsia" w:ascii="宋体" w:hAnsi="宋体" w:eastAsia="宋体" w:cs="宋体"/>
          <w:b/>
          <w:bCs w:val="0"/>
          <w:sz w:val="24"/>
        </w:rPr>
        <w:t xml:space="preserve"> 密集架产品配置表</w:t>
      </w:r>
    </w:p>
    <w:tbl>
      <w:tblPr>
        <w:tblStyle w:val="19"/>
        <w:tblW w:w="492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5"/>
        <w:gridCol w:w="835"/>
        <w:gridCol w:w="1126"/>
        <w:gridCol w:w="1430"/>
        <w:gridCol w:w="2085"/>
        <w:gridCol w:w="23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shd w:val="clear" w:color="auto" w:fill="95B3D7"/>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设备名称</w:t>
            </w:r>
          </w:p>
        </w:tc>
        <w:tc>
          <w:tcPr>
            <w:tcW w:w="1033" w:type="pct"/>
            <w:gridSpan w:val="2"/>
            <w:shd w:val="clear" w:color="auto" w:fill="95B3D7"/>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设备配置</w:t>
            </w:r>
          </w:p>
        </w:tc>
        <w:tc>
          <w:tcPr>
            <w:tcW w:w="753" w:type="pct"/>
            <w:shd w:val="clear" w:color="auto" w:fill="95B3D7"/>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材料规格</w:t>
            </w:r>
          </w:p>
        </w:tc>
        <w:tc>
          <w:tcPr>
            <w:tcW w:w="1097" w:type="pct"/>
            <w:shd w:val="clear" w:color="auto" w:fill="95B3D7"/>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技术参数</w:t>
            </w:r>
          </w:p>
        </w:tc>
        <w:tc>
          <w:tcPr>
            <w:tcW w:w="1238" w:type="pct"/>
            <w:shd w:val="clear" w:color="auto" w:fill="95B3D7"/>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采用标准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restar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轨道</w:t>
            </w:r>
          </w:p>
        </w:tc>
        <w:tc>
          <w:tcPr>
            <w:tcW w:w="1033" w:type="pct"/>
            <w:gridSpan w:val="2"/>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方钢</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20*20mm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镀锌方钢</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jc w:val="left"/>
              <w:outlineLvl w:val="9"/>
              <w:rPr>
                <w:rFonts w:hint="eastAsia" w:ascii="宋体" w:hAnsi="宋体" w:eastAsia="宋体" w:cs="宋体"/>
                <w:sz w:val="21"/>
                <w:szCs w:val="21"/>
              </w:rPr>
            </w:pPr>
            <w:r>
              <w:rPr>
                <w:rFonts w:hint="eastAsia" w:ascii="宋体" w:hAnsi="宋体" w:eastAsia="宋体" w:cs="宋体"/>
                <w:sz w:val="21"/>
                <w:szCs w:val="21"/>
              </w:rPr>
              <w:t>轨道板</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3.0mm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热轧钢板</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底盘</w:t>
            </w:r>
          </w:p>
        </w:tc>
        <w:tc>
          <w:tcPr>
            <w:tcW w:w="1033" w:type="pct"/>
            <w:gridSpan w:val="2"/>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底梁、轴承档、夹紧块</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3.0mm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热轧钢板</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restar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架体</w:t>
            </w:r>
          </w:p>
        </w:tc>
        <w:tc>
          <w:tcPr>
            <w:tcW w:w="1033" w:type="pct"/>
            <w:gridSpan w:val="2"/>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立柱</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3</w:t>
            </w:r>
            <w:r>
              <w:rPr>
                <w:rFonts w:hint="eastAsia" w:ascii="宋体" w:hAnsi="宋体" w:eastAsia="宋体" w:cs="宋体"/>
                <w:sz w:val="21"/>
                <w:szCs w:val="21"/>
              </w:rPr>
              <w:t>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冷轧钢板</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搁（层）板</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冷轧钢板</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压筋挂板</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1.0mm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冷轧钢板</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压筋挡棒</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1.0mm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冷轧钢板</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restar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门面</w:t>
            </w:r>
          </w:p>
        </w:tc>
        <w:tc>
          <w:tcPr>
            <w:tcW w:w="1033" w:type="pct"/>
            <w:gridSpan w:val="2"/>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门框</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1.0mm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冷轧钢板</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门板</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1.0mm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冷轧钢板</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侧护板</w:t>
            </w:r>
          </w:p>
        </w:tc>
        <w:tc>
          <w:tcPr>
            <w:tcW w:w="1033" w:type="pct"/>
            <w:gridSpan w:val="2"/>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三节侧边</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1.0mm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冷轧钢板</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restar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传动机构</w:t>
            </w:r>
          </w:p>
        </w:tc>
        <w:tc>
          <w:tcPr>
            <w:tcW w:w="1033" w:type="pct"/>
            <w:gridSpan w:val="2"/>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轴承座</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P204</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E级</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传动轴</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φ20</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45#圆钢</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连接钢管</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φ25*2.0</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无缝钢管</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铁滚轮</w:t>
            </w:r>
          </w:p>
        </w:tc>
        <w:tc>
          <w:tcPr>
            <w:tcW w:w="753"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HT200铸铁</w:t>
            </w:r>
          </w:p>
        </w:tc>
        <w:tc>
          <w:tcPr>
            <w:tcW w:w="1097" w:type="pct"/>
            <w:noWrap w:val="0"/>
            <w:vAlign w:val="center"/>
          </w:tcPr>
          <w:p>
            <w:pPr>
              <w:jc w:val="center"/>
              <w:outlineLvl w:val="9"/>
              <w:rPr>
                <w:rFonts w:hint="eastAsia" w:ascii="宋体" w:hAnsi="宋体" w:eastAsia="宋体" w:cs="宋体"/>
                <w:sz w:val="21"/>
                <w:szCs w:val="21"/>
              </w:rPr>
            </w:pP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GB/T231.1-2009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链轮</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ZG45</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滚齿精制</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GB/T231.1-2009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摩托车链条</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FR420</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φ8.5节距12.7</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GB/T231.1-2009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440" w:type="pct"/>
            <w:vMerge w:val="restar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摇手体总成</w:t>
            </w:r>
          </w:p>
        </w:tc>
        <w:tc>
          <w:tcPr>
            <w:tcW w:w="59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摇手体</w:t>
            </w:r>
          </w:p>
        </w:tc>
        <w:tc>
          <w:tcPr>
            <w:tcW w:w="753" w:type="pct"/>
            <w:noWrap w:val="0"/>
            <w:vAlign w:val="center"/>
          </w:tcPr>
          <w:p>
            <w:pPr>
              <w:jc w:val="center"/>
              <w:outlineLvl w:val="9"/>
              <w:rPr>
                <w:rFonts w:hint="eastAsia" w:ascii="宋体" w:hAnsi="宋体" w:eastAsia="宋体" w:cs="宋体"/>
                <w:sz w:val="21"/>
                <w:szCs w:val="21"/>
                <w:lang w:val="en-US" w:eastAsia="zh-CN"/>
              </w:rPr>
            </w:pPr>
            <w:r>
              <w:rPr>
                <w:rFonts w:hint="eastAsia" w:ascii="宋体" w:hAnsi="宋体" w:eastAsia="宋体" w:cs="宋体"/>
                <w:color w:val="FF0000"/>
                <w:sz w:val="21"/>
                <w:szCs w:val="21"/>
                <w:lang w:val="en-US" w:eastAsia="zh-CN"/>
              </w:rPr>
              <w:t>/</w:t>
            </w:r>
          </w:p>
        </w:tc>
        <w:tc>
          <w:tcPr>
            <w:tcW w:w="1097" w:type="pct"/>
            <w:vMerge w:val="restar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软塑钢骨摇把</w:t>
            </w:r>
          </w:p>
        </w:tc>
        <w:tc>
          <w:tcPr>
            <w:tcW w:w="1238" w:type="pct"/>
            <w:vMerge w:val="restar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GB/T3325-2008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440" w:type="pct"/>
            <w:vMerge w:val="continue"/>
            <w:noWrap w:val="0"/>
            <w:vAlign w:val="center"/>
          </w:tcPr>
          <w:p>
            <w:pPr>
              <w:jc w:val="center"/>
              <w:outlineLvl w:val="9"/>
              <w:rPr>
                <w:rFonts w:hint="eastAsia" w:ascii="宋体" w:hAnsi="宋体" w:eastAsia="宋体" w:cs="宋体"/>
                <w:sz w:val="21"/>
                <w:szCs w:val="21"/>
              </w:rPr>
            </w:pPr>
          </w:p>
        </w:tc>
        <w:tc>
          <w:tcPr>
            <w:tcW w:w="59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滚轮</w:t>
            </w:r>
          </w:p>
          <w:p>
            <w:pPr>
              <w:jc w:val="center"/>
              <w:outlineLvl w:val="9"/>
              <w:rPr>
                <w:rFonts w:hint="eastAsia" w:ascii="宋体" w:hAnsi="宋体" w:eastAsia="宋体" w:cs="宋体"/>
                <w:sz w:val="21"/>
                <w:szCs w:val="21"/>
              </w:rPr>
            </w:pPr>
            <w:r>
              <w:rPr>
                <w:rFonts w:hint="eastAsia" w:ascii="宋体" w:hAnsi="宋体" w:eastAsia="宋体" w:cs="宋体"/>
                <w:sz w:val="21"/>
                <w:szCs w:val="21"/>
              </w:rPr>
              <w:t>轴承</w:t>
            </w:r>
          </w:p>
        </w:tc>
        <w:tc>
          <w:tcPr>
            <w:tcW w:w="753" w:type="pct"/>
            <w:noWrap w:val="0"/>
            <w:vAlign w:val="center"/>
          </w:tcPr>
          <w:p>
            <w:pPr>
              <w:jc w:val="center"/>
              <w:outlineLvl w:val="9"/>
              <w:rPr>
                <w:rFonts w:hint="eastAsia" w:ascii="宋体" w:hAnsi="宋体" w:eastAsia="宋体" w:cs="宋体"/>
                <w:sz w:val="21"/>
                <w:szCs w:val="21"/>
              </w:rPr>
            </w:pPr>
          </w:p>
        </w:tc>
        <w:tc>
          <w:tcPr>
            <w:tcW w:w="1097" w:type="pct"/>
            <w:vMerge w:val="continue"/>
            <w:noWrap w:val="0"/>
            <w:vAlign w:val="center"/>
          </w:tcPr>
          <w:p>
            <w:pPr>
              <w:jc w:val="center"/>
              <w:outlineLvl w:val="9"/>
              <w:rPr>
                <w:rFonts w:hint="eastAsia" w:ascii="宋体" w:hAnsi="宋体" w:eastAsia="宋体" w:cs="宋体"/>
                <w:sz w:val="21"/>
                <w:szCs w:val="21"/>
              </w:rPr>
            </w:pPr>
          </w:p>
        </w:tc>
        <w:tc>
          <w:tcPr>
            <w:tcW w:w="1238" w:type="pct"/>
            <w:vMerge w:val="continue"/>
            <w:noWrap w:val="0"/>
            <w:vAlign w:val="center"/>
          </w:tcPr>
          <w:p>
            <w:pPr>
              <w:jc w:val="center"/>
              <w:outlineLvl w:val="9"/>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restar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制动装置</w:t>
            </w:r>
          </w:p>
        </w:tc>
        <w:tc>
          <w:tcPr>
            <w:tcW w:w="1033" w:type="pct"/>
            <w:gridSpan w:val="2"/>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侧列锁定</w:t>
            </w:r>
          </w:p>
          <w:p>
            <w:pPr>
              <w:jc w:val="center"/>
              <w:outlineLvl w:val="9"/>
              <w:rPr>
                <w:rFonts w:hint="eastAsia" w:ascii="宋体" w:hAnsi="宋体" w:eastAsia="宋体" w:cs="宋体"/>
                <w:sz w:val="21"/>
                <w:szCs w:val="21"/>
              </w:rPr>
            </w:pPr>
            <w:r>
              <w:rPr>
                <w:rFonts w:hint="eastAsia" w:ascii="宋体" w:hAnsi="宋体" w:eastAsia="宋体" w:cs="宋体"/>
                <w:sz w:val="21"/>
                <w:szCs w:val="21"/>
              </w:rPr>
              <w:t>装置</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808锁</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每一列均可锁紧，并装锁</w:t>
            </w:r>
          </w:p>
        </w:tc>
        <w:tc>
          <w:tcPr>
            <w:tcW w:w="1238"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GB/T3325-2008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中列制动</w:t>
            </w:r>
          </w:p>
          <w:p>
            <w:pPr>
              <w:jc w:val="center"/>
              <w:outlineLvl w:val="9"/>
              <w:rPr>
                <w:rFonts w:hint="eastAsia" w:ascii="宋体" w:hAnsi="宋体" w:eastAsia="宋体" w:cs="宋体"/>
                <w:sz w:val="21"/>
                <w:szCs w:val="21"/>
              </w:rPr>
            </w:pPr>
            <w:r>
              <w:rPr>
                <w:rFonts w:hint="eastAsia" w:ascii="宋体" w:hAnsi="宋体" w:eastAsia="宋体" w:cs="宋体"/>
                <w:sz w:val="21"/>
                <w:szCs w:val="21"/>
              </w:rPr>
              <w:t>装置</w:t>
            </w:r>
          </w:p>
        </w:tc>
        <w:tc>
          <w:tcPr>
            <w:tcW w:w="753" w:type="pct"/>
            <w:noWrap w:val="0"/>
            <w:vAlign w:val="center"/>
          </w:tcPr>
          <w:p>
            <w:pPr>
              <w:jc w:val="center"/>
              <w:outlineLvl w:val="9"/>
              <w:rPr>
                <w:rFonts w:hint="eastAsia" w:ascii="宋体" w:hAnsi="宋体" w:eastAsia="宋体" w:cs="宋体"/>
                <w:sz w:val="21"/>
                <w:szCs w:val="21"/>
              </w:rPr>
            </w:pPr>
          </w:p>
        </w:tc>
        <w:tc>
          <w:tcPr>
            <w:tcW w:w="1097" w:type="pct"/>
            <w:noWrap w:val="0"/>
            <w:vAlign w:val="center"/>
          </w:tcPr>
          <w:p>
            <w:pPr>
              <w:jc w:val="center"/>
              <w:outlineLvl w:val="9"/>
              <w:rPr>
                <w:rFonts w:hint="eastAsia" w:ascii="宋体" w:hAnsi="宋体" w:eastAsia="宋体" w:cs="宋体"/>
                <w:sz w:val="21"/>
                <w:szCs w:val="21"/>
              </w:rPr>
            </w:pP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restar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防护装置</w:t>
            </w:r>
          </w:p>
        </w:tc>
        <w:tc>
          <w:tcPr>
            <w:tcW w:w="1033" w:type="pct"/>
            <w:gridSpan w:val="2"/>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防震、防尘</w:t>
            </w:r>
          </w:p>
          <w:p>
            <w:pPr>
              <w:jc w:val="center"/>
              <w:outlineLvl w:val="9"/>
              <w:rPr>
                <w:rFonts w:hint="eastAsia" w:ascii="宋体" w:hAnsi="宋体" w:eastAsia="宋体" w:cs="宋体"/>
                <w:sz w:val="21"/>
                <w:szCs w:val="21"/>
              </w:rPr>
            </w:pPr>
            <w:r>
              <w:rPr>
                <w:rFonts w:hint="eastAsia" w:ascii="宋体" w:hAnsi="宋体" w:eastAsia="宋体" w:cs="宋体"/>
                <w:sz w:val="21"/>
                <w:szCs w:val="21"/>
              </w:rPr>
              <w:t>装置</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20mm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PVC磁封条</w:t>
            </w:r>
          </w:p>
        </w:tc>
        <w:tc>
          <w:tcPr>
            <w:tcW w:w="1238" w:type="pct"/>
            <w:noWrap w:val="0"/>
            <w:vAlign w:val="center"/>
          </w:tcPr>
          <w:p>
            <w:pP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顶板</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1.0mm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冷轧钢板</w:t>
            </w:r>
          </w:p>
        </w:tc>
        <w:tc>
          <w:tcPr>
            <w:tcW w:w="1238"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 xml:space="preserve">  防尘板、</w:t>
            </w:r>
          </w:p>
          <w:p>
            <w:pPr>
              <w:jc w:val="center"/>
              <w:outlineLvl w:val="9"/>
              <w:rPr>
                <w:rFonts w:hint="eastAsia" w:ascii="宋体" w:hAnsi="宋体" w:eastAsia="宋体" w:cs="宋体"/>
                <w:sz w:val="21"/>
                <w:szCs w:val="21"/>
              </w:rPr>
            </w:pPr>
            <w:r>
              <w:rPr>
                <w:rFonts w:hint="eastAsia" w:ascii="宋体" w:hAnsi="宋体" w:eastAsia="宋体" w:cs="宋体"/>
                <w:sz w:val="21"/>
                <w:szCs w:val="21"/>
              </w:rPr>
              <w:t>防鼠板</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1.0mm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冷轧钢板</w:t>
            </w:r>
          </w:p>
        </w:tc>
        <w:tc>
          <w:tcPr>
            <w:tcW w:w="1238"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防倾倒装置</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3.0mm</w:t>
            </w:r>
          </w:p>
        </w:tc>
        <w:tc>
          <w:tcPr>
            <w:tcW w:w="1097"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冷轧钢板</w:t>
            </w:r>
          </w:p>
        </w:tc>
        <w:tc>
          <w:tcPr>
            <w:tcW w:w="1238"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GB/T4336-2016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restar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表面处理</w:t>
            </w:r>
          </w:p>
        </w:tc>
        <w:tc>
          <w:tcPr>
            <w:tcW w:w="1033" w:type="pct"/>
            <w:gridSpan w:val="2"/>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前处理药剂</w:t>
            </w:r>
          </w:p>
        </w:tc>
        <w:tc>
          <w:tcPr>
            <w:tcW w:w="1851" w:type="pct"/>
            <w:gridSpan w:val="2"/>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ZN系磷化</w:t>
            </w:r>
          </w:p>
        </w:tc>
        <w:tc>
          <w:tcPr>
            <w:tcW w:w="1238"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GB/T24409-2009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7" w:type="pct"/>
            <w:vMerge w:val="continue"/>
            <w:noWrap w:val="0"/>
            <w:vAlign w:val="center"/>
          </w:tcPr>
          <w:p>
            <w:pPr>
              <w:jc w:val="center"/>
              <w:outlineLvl w:val="9"/>
              <w:rPr>
                <w:rFonts w:hint="eastAsia" w:ascii="宋体" w:hAnsi="宋体" w:eastAsia="宋体" w:cs="宋体"/>
                <w:sz w:val="21"/>
                <w:szCs w:val="21"/>
              </w:rPr>
            </w:pPr>
          </w:p>
        </w:tc>
        <w:tc>
          <w:tcPr>
            <w:tcW w:w="1033" w:type="pct"/>
            <w:gridSpan w:val="2"/>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高压静电</w:t>
            </w:r>
          </w:p>
          <w:p>
            <w:pPr>
              <w:jc w:val="center"/>
              <w:outlineLvl w:val="9"/>
              <w:rPr>
                <w:rFonts w:hint="eastAsia" w:ascii="宋体" w:hAnsi="宋体" w:eastAsia="宋体" w:cs="宋体"/>
                <w:sz w:val="21"/>
                <w:szCs w:val="21"/>
              </w:rPr>
            </w:pPr>
            <w:r>
              <w:rPr>
                <w:rFonts w:hint="eastAsia" w:ascii="宋体" w:hAnsi="宋体" w:eastAsia="宋体" w:cs="宋体"/>
                <w:sz w:val="21"/>
                <w:szCs w:val="21"/>
              </w:rPr>
              <w:t>喷塑</w:t>
            </w:r>
          </w:p>
        </w:tc>
        <w:tc>
          <w:tcPr>
            <w:tcW w:w="753"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环氧型聚脂混合粉</w:t>
            </w:r>
          </w:p>
        </w:tc>
        <w:tc>
          <w:tcPr>
            <w:tcW w:w="1097" w:type="pct"/>
            <w:noWrap w:val="0"/>
            <w:vAlign w:val="center"/>
          </w:tcPr>
          <w:p>
            <w:pPr>
              <w:jc w:val="center"/>
              <w:outlineLvl w:val="9"/>
              <w:rPr>
                <w:rFonts w:hint="eastAsia" w:ascii="宋体" w:hAnsi="宋体" w:eastAsia="宋体" w:cs="宋体"/>
                <w:sz w:val="21"/>
                <w:szCs w:val="21"/>
              </w:rPr>
            </w:pPr>
          </w:p>
        </w:tc>
        <w:tc>
          <w:tcPr>
            <w:tcW w:w="1238" w:type="pct"/>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国内知名品牌</w:t>
            </w:r>
          </w:p>
        </w:tc>
      </w:tr>
    </w:tbl>
    <w:p>
      <w:pPr>
        <w:pStyle w:val="33"/>
        <w:rPr>
          <w:rFonts w:hint="eastAsia"/>
          <w:lang w:val="en-US" w:eastAsia="zh-CN"/>
        </w:rPr>
      </w:pPr>
    </w:p>
    <w:p>
      <w:pPr>
        <w:rPr>
          <w:rFonts w:hint="default" w:eastAsia="宋体"/>
          <w:lang w:val="en-US" w:eastAsia="zh-CN"/>
        </w:rPr>
      </w:pPr>
      <w:r>
        <w:rPr>
          <w:rFonts w:hint="eastAsia" w:ascii="宋体" w:hAnsi="宋体" w:cs="宋体"/>
          <w:b/>
          <w:color w:val="000000"/>
          <w:sz w:val="28"/>
          <w:szCs w:val="28"/>
          <w:lang w:val="en-US" w:eastAsia="zh-CN"/>
        </w:rPr>
        <w:t>1.2会计手动密集架技术要求</w:t>
      </w:r>
    </w:p>
    <w:p>
      <w:pPr>
        <w:pStyle w:val="12"/>
        <w:ind w:left="1470" w:leftChars="0" w:right="-92" w:rightChars="-44" w:hanging="1470" w:hangingChars="700"/>
        <w:jc w:val="center"/>
        <w:rPr>
          <w:rFonts w:hint="eastAsia"/>
          <w:lang w:eastAsia="zh-CN"/>
        </w:rPr>
      </w:pPr>
      <w:r>
        <w:rPr>
          <w:rFonts w:hint="eastAsia"/>
          <w:lang w:eastAsia="zh-CN"/>
        </w:rPr>
        <w:drawing>
          <wp:inline distT="0" distB="0" distL="114300" distR="114300">
            <wp:extent cx="2879725" cy="2078355"/>
            <wp:effectExtent l="0" t="0" r="15875" b="17145"/>
            <wp:docPr id="10" name="图片 9" descr="10层会计密集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10层会计密集架"/>
                    <pic:cNvPicPr>
                      <a:picLocks noChangeAspect="1"/>
                    </pic:cNvPicPr>
                  </pic:nvPicPr>
                  <pic:blipFill>
                    <a:blip r:embed="rId15"/>
                    <a:stretch>
                      <a:fillRect/>
                    </a:stretch>
                  </pic:blipFill>
                  <pic:spPr>
                    <a:xfrm>
                      <a:off x="0" y="0"/>
                      <a:ext cx="2879725" cy="2078355"/>
                    </a:xfrm>
                    <a:prstGeom prst="rect">
                      <a:avLst/>
                    </a:prstGeom>
                    <a:noFill/>
                    <a:ln>
                      <a:noFill/>
                    </a:ln>
                  </pic:spPr>
                </pic:pic>
              </a:graphicData>
            </a:graphic>
          </wp:inline>
        </w:drawing>
      </w:r>
    </w:p>
    <w:p>
      <w:pPr>
        <w:pStyle w:val="12"/>
        <w:jc w:val="center"/>
        <w:rPr>
          <w:rFonts w:hint="eastAsia" w:eastAsia="宋体"/>
          <w:lang w:eastAsia="zh-CN"/>
        </w:rPr>
      </w:pPr>
      <w:r>
        <w:rPr>
          <w:rFonts w:hint="eastAsia"/>
          <w:lang w:eastAsia="zh-CN"/>
        </w:rPr>
        <w:t>（图片仅供参考）</w:t>
      </w:r>
    </w:p>
    <w:p>
      <w:pPr>
        <w:spacing w:line="360" w:lineRule="auto"/>
        <w:rPr>
          <w:rFonts w:ascii="宋体" w:hAnsi="宋体"/>
          <w:b/>
          <w:bCs/>
          <w:sz w:val="24"/>
        </w:rPr>
      </w:pPr>
      <w:r>
        <w:rPr>
          <w:rFonts w:hint="eastAsia" w:ascii="宋体" w:hAnsi="宋体"/>
          <w:b/>
          <w:sz w:val="24"/>
          <w:lang w:val="en-US" w:eastAsia="zh-CN"/>
        </w:rPr>
        <w:t>1、</w:t>
      </w:r>
      <w:r>
        <w:rPr>
          <w:rFonts w:hint="eastAsia" w:ascii="宋体" w:hAnsi="宋体"/>
          <w:b/>
          <w:bCs/>
          <w:sz w:val="24"/>
        </w:rPr>
        <w:t>架体结构</w:t>
      </w:r>
    </w:p>
    <w:p>
      <w:pPr>
        <w:spacing w:line="360" w:lineRule="auto"/>
        <w:rPr>
          <w:rFonts w:ascii="宋体" w:hAnsi="宋体"/>
          <w:bCs/>
          <w:sz w:val="24"/>
        </w:rPr>
      </w:pPr>
      <w:r>
        <w:rPr>
          <w:rFonts w:hint="eastAsia" w:ascii="宋体" w:hAnsi="宋体"/>
          <w:bCs/>
          <w:sz w:val="24"/>
        </w:rPr>
        <w:tab/>
      </w:r>
      <w:r>
        <w:rPr>
          <w:rFonts w:hint="eastAsia" w:ascii="宋体" w:hAnsi="宋体"/>
          <w:bCs/>
          <w:sz w:val="24"/>
        </w:rPr>
        <w:t>架体为</w:t>
      </w:r>
      <w:r>
        <w:rPr>
          <w:rFonts w:hint="eastAsia" w:ascii="宋体" w:hAnsi="宋体"/>
          <w:bCs/>
          <w:sz w:val="24"/>
          <w:lang w:eastAsia="zh-CN"/>
        </w:rPr>
        <w:t>分</w:t>
      </w:r>
      <w:r>
        <w:rPr>
          <w:rFonts w:hint="eastAsia" w:ascii="宋体" w:hAnsi="宋体"/>
          <w:bCs/>
          <w:sz w:val="24"/>
        </w:rPr>
        <w:t>1</w:t>
      </w:r>
      <w:r>
        <w:rPr>
          <w:rFonts w:hint="eastAsia" w:ascii="宋体" w:hAnsi="宋体"/>
          <w:bCs/>
          <w:sz w:val="24"/>
          <w:lang w:val="en-US" w:eastAsia="zh-CN"/>
        </w:rPr>
        <w:t>0</w:t>
      </w:r>
      <w:r>
        <w:rPr>
          <w:rFonts w:hint="eastAsia" w:ascii="宋体" w:hAnsi="宋体"/>
          <w:bCs/>
          <w:sz w:val="24"/>
        </w:rPr>
        <w:t>层</w:t>
      </w:r>
      <w:r>
        <w:rPr>
          <w:rFonts w:hint="eastAsia" w:ascii="宋体" w:hAnsi="宋体"/>
          <w:bCs/>
          <w:sz w:val="24"/>
          <w:lang w:eastAsia="zh-CN"/>
        </w:rPr>
        <w:t>，双面</w:t>
      </w:r>
      <w:r>
        <w:rPr>
          <w:rFonts w:hint="eastAsia" w:ascii="宋体" w:hAnsi="宋体"/>
          <w:bCs/>
          <w:sz w:val="24"/>
        </w:rPr>
        <w:t>搁板式结构，中间有挡棒，防止文件移位。</w:t>
      </w:r>
    </w:p>
    <w:p>
      <w:pPr>
        <w:spacing w:line="360" w:lineRule="auto"/>
        <w:rPr>
          <w:rFonts w:ascii="宋体" w:hAnsi="宋体"/>
          <w:b/>
          <w:bCs/>
          <w:sz w:val="24"/>
        </w:rPr>
      </w:pPr>
      <w:r>
        <w:rPr>
          <w:rFonts w:hint="eastAsia" w:ascii="宋体" w:hAnsi="宋体"/>
          <w:b/>
          <w:bCs/>
          <w:sz w:val="24"/>
          <w:lang w:val="en-US" w:eastAsia="zh-CN"/>
        </w:rPr>
        <w:t>2、</w:t>
      </w:r>
      <w:r>
        <w:rPr>
          <w:rFonts w:hint="eastAsia" w:ascii="宋体" w:hAnsi="宋体"/>
          <w:b/>
          <w:bCs/>
          <w:sz w:val="24"/>
        </w:rPr>
        <w:t>架体结构</w:t>
      </w:r>
    </w:p>
    <w:p>
      <w:pPr>
        <w:pStyle w:val="12"/>
        <w:spacing w:after="0" w:line="360" w:lineRule="auto"/>
        <w:ind w:left="0" w:leftChars="0" w:right="-57" w:rightChars="-27" w:firstLine="420"/>
        <w:rPr>
          <w:rFonts w:hint="eastAsia" w:ascii="宋体" w:hAnsi="宋体"/>
          <w:bCs/>
          <w:sz w:val="24"/>
        </w:rPr>
      </w:pPr>
      <w:r>
        <w:rPr>
          <w:rFonts w:hint="eastAsia" w:ascii="宋体" w:hAnsi="宋体"/>
          <w:bCs/>
          <w:sz w:val="24"/>
        </w:rPr>
        <w:t>双柱双面式结构，底盘、侧板、搁板、挂板、顶板、挡棒等其他部件同密集架架体部分一致。</w:t>
      </w:r>
    </w:p>
    <w:p>
      <w:pPr>
        <w:pStyle w:val="33"/>
        <w:rPr>
          <w:rFonts w:hint="eastAsia"/>
          <w:lang w:val="en-US" w:eastAsia="zh-CN"/>
        </w:rPr>
      </w:pPr>
    </w:p>
    <w:p>
      <w:pPr>
        <w:rPr>
          <w:rFonts w:hint="default" w:eastAsia="宋体"/>
          <w:lang w:val="en-US" w:eastAsia="zh-CN"/>
        </w:rPr>
      </w:pPr>
      <w:r>
        <w:rPr>
          <w:rFonts w:hint="eastAsia" w:ascii="宋体" w:hAnsi="宋体" w:cs="宋体"/>
          <w:b/>
          <w:color w:val="000000"/>
          <w:sz w:val="28"/>
          <w:szCs w:val="28"/>
          <w:lang w:val="en-US" w:eastAsia="zh-CN"/>
        </w:rPr>
        <w:t>1.3奖牌手动密集架技术要求</w:t>
      </w:r>
    </w:p>
    <w:p>
      <w:pPr>
        <w:pStyle w:val="12"/>
        <w:ind w:left="0" w:leftChars="0" w:right="-92" w:rightChars="-44" w:hanging="10" w:firstLineChars="0"/>
        <w:jc w:val="center"/>
        <w:rPr>
          <w:rFonts w:hint="eastAsia" w:eastAsia="宋体"/>
          <w:lang w:eastAsia="zh-CN"/>
        </w:rPr>
      </w:pPr>
      <w:r>
        <w:rPr>
          <w:rFonts w:hint="eastAsia" w:eastAsia="宋体"/>
          <w:lang w:eastAsia="zh-CN"/>
        </w:rPr>
        <w:drawing>
          <wp:inline distT="0" distB="0" distL="114300" distR="114300">
            <wp:extent cx="2167890" cy="1660525"/>
            <wp:effectExtent l="0" t="0" r="3810" b="15875"/>
            <wp:docPr id="11" name="图片 10" descr="a34ab7a756dddff664497a0c11012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a34ab7a756dddff664497a0c110129b"/>
                    <pic:cNvPicPr>
                      <a:picLocks noChangeAspect="1"/>
                    </pic:cNvPicPr>
                  </pic:nvPicPr>
                  <pic:blipFill>
                    <a:blip r:embed="rId16"/>
                    <a:stretch>
                      <a:fillRect/>
                    </a:stretch>
                  </pic:blipFill>
                  <pic:spPr>
                    <a:xfrm>
                      <a:off x="0" y="0"/>
                      <a:ext cx="2167890" cy="1660525"/>
                    </a:xfrm>
                    <a:prstGeom prst="rect">
                      <a:avLst/>
                    </a:prstGeom>
                    <a:noFill/>
                    <a:ln>
                      <a:noFill/>
                    </a:ln>
                  </pic:spPr>
                </pic:pic>
              </a:graphicData>
            </a:graphic>
          </wp:inline>
        </w:drawing>
      </w:r>
    </w:p>
    <w:p>
      <w:pPr>
        <w:pStyle w:val="18"/>
        <w:spacing w:after="0" w:line="360" w:lineRule="auto"/>
        <w:ind w:left="0" w:leftChars="0" w:firstLine="0" w:firstLineChars="0"/>
        <w:jc w:val="center"/>
      </w:pPr>
      <w:r>
        <w:rPr>
          <w:rFonts w:hint="eastAsia" w:ascii="宋体" w:hAnsi="宋体"/>
          <w:b/>
        </w:rPr>
        <w:t>（图片仅供参考）</w:t>
      </w:r>
    </w:p>
    <w:p>
      <w:pPr>
        <w:pStyle w:val="34"/>
        <w:spacing w:line="360" w:lineRule="auto"/>
        <w:ind w:left="0" w:leftChars="0" w:firstLine="0" w:firstLineChars="0"/>
        <w:rPr>
          <w:rFonts w:ascii="宋体" w:hAnsi="宋体"/>
          <w:color w:val="000000"/>
          <w:sz w:val="24"/>
        </w:rPr>
      </w:pPr>
      <w:r>
        <w:rPr>
          <w:rFonts w:hint="eastAsia" w:ascii="宋体" w:hAnsi="宋体"/>
          <w:sz w:val="24"/>
          <w:lang w:val="en-US" w:eastAsia="zh-CN"/>
        </w:rPr>
        <w:t>1、</w:t>
      </w:r>
      <w:r>
        <w:rPr>
          <w:rFonts w:hint="eastAsia" w:ascii="宋体" w:hAnsi="宋体"/>
          <w:b/>
          <w:color w:val="000000"/>
          <w:sz w:val="24"/>
        </w:rPr>
        <w:t>架体结构</w:t>
      </w:r>
      <w:r>
        <w:rPr>
          <w:rFonts w:hint="eastAsia" w:ascii="宋体" w:hAnsi="宋体"/>
          <w:color w:val="000000"/>
          <w:sz w:val="24"/>
        </w:rPr>
        <w:t>：架体为</w:t>
      </w:r>
      <w:r>
        <w:rPr>
          <w:rFonts w:hint="eastAsia" w:ascii="宋体" w:hAnsi="宋体"/>
          <w:color w:val="000000"/>
          <w:sz w:val="24"/>
          <w:lang w:val="en-US" w:eastAsia="zh-CN"/>
        </w:rPr>
        <w:t>5</w:t>
      </w:r>
      <w:r>
        <w:rPr>
          <w:rFonts w:hint="eastAsia" w:ascii="宋体" w:hAnsi="宋体"/>
          <w:color w:val="000000"/>
          <w:sz w:val="24"/>
        </w:rPr>
        <w:t>层，每层上下带挡板，防止奖牌倾倒，每格挡板净空≥50mm。</w:t>
      </w:r>
    </w:p>
    <w:p>
      <w:pPr>
        <w:pStyle w:val="34"/>
        <w:spacing w:line="360" w:lineRule="auto"/>
        <w:ind w:left="0" w:leftChars="0" w:firstLine="0" w:firstLineChars="0"/>
        <w:rPr>
          <w:rFonts w:hint="eastAsia"/>
          <w:lang w:val="en-US" w:eastAsia="zh-CN"/>
        </w:rPr>
      </w:pPr>
      <w:r>
        <w:rPr>
          <w:rFonts w:hint="eastAsia" w:ascii="宋体" w:hAnsi="宋体"/>
          <w:b/>
          <w:sz w:val="24"/>
          <w:lang w:val="en-US" w:eastAsia="zh-CN"/>
        </w:rPr>
        <w:t>2、</w:t>
      </w:r>
      <w:r>
        <w:rPr>
          <w:rFonts w:hint="eastAsia" w:ascii="宋体" w:hAnsi="宋体"/>
          <w:b/>
          <w:color w:val="000000"/>
          <w:sz w:val="24"/>
        </w:rPr>
        <w:t>架体部分</w:t>
      </w:r>
      <w:r>
        <w:rPr>
          <w:rFonts w:hint="eastAsia" w:ascii="宋体" w:hAnsi="宋体"/>
          <w:color w:val="000000"/>
          <w:sz w:val="24"/>
        </w:rPr>
        <w:t>：双柱式结构，底盘、侧板、搁板、挂板、顶板等其他部件同密集架架体部分；</w:t>
      </w:r>
    </w:p>
    <w:p>
      <w:pPr>
        <w:rPr>
          <w:rFonts w:hint="default" w:eastAsia="宋体"/>
          <w:lang w:val="en-US" w:eastAsia="zh-CN"/>
        </w:rPr>
      </w:pPr>
      <w:r>
        <w:rPr>
          <w:rFonts w:hint="eastAsia" w:ascii="宋体" w:hAnsi="宋体" w:cs="宋体"/>
          <w:b/>
          <w:color w:val="000000"/>
          <w:sz w:val="28"/>
          <w:szCs w:val="28"/>
          <w:lang w:val="en-US" w:eastAsia="zh-CN"/>
        </w:rPr>
        <w:t>1.4防磁手动密集架技术要求</w:t>
      </w:r>
    </w:p>
    <w:p>
      <w:pPr>
        <w:pStyle w:val="18"/>
        <w:spacing w:after="0" w:line="360" w:lineRule="auto"/>
        <w:ind w:left="0" w:leftChars="0" w:firstLine="0" w:firstLineChars="0"/>
        <w:jc w:val="center"/>
        <w:rPr>
          <w:rFonts w:hint="eastAsia" w:ascii="宋体" w:hAnsi="宋体" w:eastAsia="宋体"/>
          <w:b/>
          <w:bCs/>
          <w:sz w:val="24"/>
          <w:lang w:eastAsia="zh-CN"/>
        </w:rPr>
      </w:pPr>
      <w:r>
        <w:rPr>
          <w:rFonts w:hint="eastAsia" w:ascii="宋体" w:hAnsi="宋体" w:eastAsia="宋体"/>
          <w:b/>
          <w:bCs/>
          <w:sz w:val="24"/>
          <w:lang w:eastAsia="zh-CN"/>
        </w:rPr>
        <w:drawing>
          <wp:inline distT="0" distB="0" distL="114300" distR="114300">
            <wp:extent cx="2104390" cy="1957705"/>
            <wp:effectExtent l="0" t="0" r="10160" b="4445"/>
            <wp:docPr id="12" name="图片 11" descr="639ee1d5a20a6db6f1e1cd50d8e6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639ee1d5a20a6db6f1e1cd50d8e6765"/>
                    <pic:cNvPicPr>
                      <a:picLocks noChangeAspect="1"/>
                    </pic:cNvPicPr>
                  </pic:nvPicPr>
                  <pic:blipFill>
                    <a:blip r:embed="rId17"/>
                    <a:stretch>
                      <a:fillRect/>
                    </a:stretch>
                  </pic:blipFill>
                  <pic:spPr>
                    <a:xfrm>
                      <a:off x="0" y="0"/>
                      <a:ext cx="2104390" cy="1957705"/>
                    </a:xfrm>
                    <a:prstGeom prst="rect">
                      <a:avLst/>
                    </a:prstGeom>
                    <a:noFill/>
                    <a:ln>
                      <a:noFill/>
                    </a:ln>
                  </pic:spPr>
                </pic:pic>
              </a:graphicData>
            </a:graphic>
          </wp:inline>
        </w:drawing>
      </w:r>
    </w:p>
    <w:p>
      <w:pPr>
        <w:pStyle w:val="18"/>
        <w:spacing w:after="0" w:line="360" w:lineRule="auto"/>
        <w:ind w:left="0" w:leftChars="0" w:firstLine="0" w:firstLineChars="0"/>
        <w:jc w:val="center"/>
      </w:pPr>
      <w:r>
        <w:rPr>
          <w:rFonts w:hint="eastAsia" w:ascii="宋体" w:hAnsi="宋体"/>
          <w:b/>
        </w:rPr>
        <w:t>（图片仅供参考</w:t>
      </w:r>
      <w:r>
        <w:rPr>
          <w:rFonts w:hint="eastAsia" w:ascii="宋体" w:hAnsi="宋体"/>
          <w:b/>
          <w:lang w:eastAsia="zh-CN"/>
        </w:rPr>
        <w:t>，以文字描述为准</w:t>
      </w:r>
      <w:r>
        <w:rPr>
          <w:rFonts w:hint="eastAsia" w:ascii="宋体" w:hAnsi="宋体"/>
          <w:b/>
        </w:rPr>
        <w:t>）</w:t>
      </w:r>
    </w:p>
    <w:p>
      <w:pPr>
        <w:wordWrap w:val="0"/>
        <w:spacing w:line="360" w:lineRule="auto"/>
        <w:jc w:val="left"/>
        <w:rPr>
          <w:rFonts w:ascii="宋体" w:hAnsi="宋体"/>
          <w:b/>
          <w:sz w:val="24"/>
        </w:rPr>
      </w:pPr>
      <w:r>
        <w:rPr>
          <w:rFonts w:hint="eastAsia" w:ascii="宋体" w:hAnsi="宋体"/>
          <w:b/>
          <w:sz w:val="24"/>
          <w:lang w:val="en-US" w:eastAsia="zh-CN"/>
        </w:rPr>
        <w:t>1、</w:t>
      </w:r>
      <w:r>
        <w:rPr>
          <w:rFonts w:ascii="宋体" w:hAnsi="宋体"/>
          <w:b/>
          <w:sz w:val="24"/>
        </w:rPr>
        <w:t>结构特点</w:t>
      </w:r>
    </w:p>
    <w:p>
      <w:pPr>
        <w:wordWrap w:val="0"/>
        <w:spacing w:line="360" w:lineRule="auto"/>
        <w:ind w:firstLine="420"/>
        <w:jc w:val="left"/>
        <w:rPr>
          <w:rFonts w:ascii="宋体" w:hAnsi="宋体"/>
          <w:sz w:val="24"/>
        </w:rPr>
      </w:pPr>
      <w:r>
        <w:rPr>
          <w:rFonts w:ascii="宋体" w:hAnsi="宋体"/>
          <w:sz w:val="24"/>
        </w:rPr>
        <w:t>每节下放置1台光盘防磁柜，每台防磁柜内设8层抽屉式，</w:t>
      </w:r>
      <w:r>
        <w:rPr>
          <w:rFonts w:hint="eastAsia" w:ascii="宋体" w:hAnsi="宋体"/>
          <w:sz w:val="24"/>
        </w:rPr>
        <w:t>每个抽屉内设计</w:t>
      </w:r>
      <w:r>
        <w:rPr>
          <w:rFonts w:ascii="宋体" w:hAnsi="宋体"/>
          <w:sz w:val="24"/>
        </w:rPr>
        <w:t>光盘盒固定槽；每节密集架上设1层隔板</w:t>
      </w:r>
      <w:r>
        <w:rPr>
          <w:rFonts w:hint="eastAsia" w:ascii="宋体" w:hAnsi="宋体"/>
          <w:sz w:val="24"/>
        </w:rPr>
        <w:t>。</w:t>
      </w:r>
    </w:p>
    <w:p>
      <w:pPr>
        <w:pStyle w:val="12"/>
        <w:spacing w:after="0" w:line="360" w:lineRule="auto"/>
        <w:ind w:left="0" w:leftChars="0" w:right="1470"/>
        <w:rPr>
          <w:rFonts w:ascii="宋体" w:hAnsi="宋体"/>
          <w:b/>
          <w:sz w:val="24"/>
        </w:rPr>
      </w:pPr>
      <w:r>
        <w:rPr>
          <w:rFonts w:hint="eastAsia" w:ascii="宋体" w:hAnsi="宋体"/>
          <w:b/>
          <w:sz w:val="24"/>
          <w:lang w:val="en-US" w:eastAsia="zh-CN"/>
        </w:rPr>
        <w:t>2、</w:t>
      </w:r>
      <w:r>
        <w:rPr>
          <w:rFonts w:hint="eastAsia" w:ascii="宋体" w:hAnsi="宋体"/>
          <w:b/>
          <w:sz w:val="24"/>
        </w:rPr>
        <w:t>防磁柜规格</w:t>
      </w:r>
    </w:p>
    <w:p>
      <w:pPr>
        <w:pStyle w:val="12"/>
        <w:spacing w:after="0" w:line="360" w:lineRule="auto"/>
        <w:ind w:left="0" w:leftChars="0" w:right="1470"/>
        <w:rPr>
          <w:rFonts w:ascii="宋体" w:hAnsi="宋体"/>
        </w:rPr>
      </w:pPr>
      <w:r>
        <w:rPr>
          <w:rFonts w:hint="eastAsia" w:ascii="宋体" w:hAnsi="宋体"/>
        </w:rPr>
        <w:tab/>
      </w:r>
      <w:r>
        <w:rPr>
          <w:rFonts w:ascii="宋体" w:hAnsi="宋体"/>
          <w:sz w:val="24"/>
        </w:rPr>
        <w:t>外形尺寸</w:t>
      </w:r>
      <w:r>
        <w:rPr>
          <w:rFonts w:hint="eastAsia" w:ascii="宋体" w:hAnsi="宋体"/>
          <w:sz w:val="24"/>
          <w:lang w:eastAsia="zh-CN"/>
        </w:rPr>
        <w:t>：</w:t>
      </w:r>
      <w:r>
        <w:rPr>
          <w:rFonts w:hint="eastAsia" w:ascii="宋体" w:hAnsi="宋体" w:eastAsia="宋体"/>
          <w:sz w:val="24"/>
          <w:szCs w:val="24"/>
        </w:rPr>
        <w:t>W5</w:t>
      </w:r>
      <w:r>
        <w:rPr>
          <w:rFonts w:hint="eastAsia" w:ascii="宋体" w:hAnsi="宋体" w:eastAsia="宋体"/>
          <w:sz w:val="24"/>
          <w:szCs w:val="24"/>
          <w:lang w:val="en-US" w:eastAsia="zh-CN"/>
        </w:rPr>
        <w:t>2</w:t>
      </w:r>
      <w:r>
        <w:rPr>
          <w:rFonts w:hint="eastAsia" w:ascii="宋体" w:hAnsi="宋体" w:eastAsia="宋体"/>
          <w:sz w:val="24"/>
          <w:szCs w:val="24"/>
        </w:rPr>
        <w:t>0×D5</w:t>
      </w:r>
      <w:r>
        <w:rPr>
          <w:rFonts w:hint="eastAsia" w:ascii="宋体" w:hAnsi="宋体" w:eastAsia="宋体"/>
          <w:sz w:val="24"/>
          <w:szCs w:val="24"/>
          <w:lang w:val="en-US" w:eastAsia="zh-CN"/>
        </w:rPr>
        <w:t>7</w:t>
      </w:r>
      <w:r>
        <w:rPr>
          <w:rFonts w:hint="eastAsia" w:ascii="宋体" w:hAnsi="宋体" w:eastAsia="宋体"/>
          <w:sz w:val="24"/>
          <w:szCs w:val="24"/>
        </w:rPr>
        <w:t>0xH1</w:t>
      </w:r>
      <w:r>
        <w:rPr>
          <w:rFonts w:hint="eastAsia" w:ascii="宋体" w:hAnsi="宋体" w:eastAsia="宋体"/>
          <w:sz w:val="24"/>
          <w:szCs w:val="24"/>
          <w:lang w:val="en-US" w:eastAsia="zh-CN"/>
        </w:rPr>
        <w:t>7</w:t>
      </w:r>
      <w:r>
        <w:rPr>
          <w:rFonts w:hint="eastAsia" w:ascii="宋体" w:hAnsi="宋体" w:eastAsia="宋体"/>
          <w:sz w:val="24"/>
          <w:szCs w:val="24"/>
        </w:rPr>
        <w:t>00</w:t>
      </w:r>
      <w:r>
        <w:rPr>
          <w:rFonts w:hint="eastAsia" w:ascii="宋体" w:hAnsi="宋体"/>
          <w:sz w:val="24"/>
        </w:rPr>
        <w:t>mm</w:t>
      </w:r>
    </w:p>
    <w:p>
      <w:pPr>
        <w:wordWrap w:val="0"/>
        <w:spacing w:line="360" w:lineRule="auto"/>
        <w:jc w:val="left"/>
        <w:rPr>
          <w:rFonts w:ascii="宋体" w:hAnsi="宋体"/>
          <w:b/>
          <w:sz w:val="24"/>
        </w:rPr>
      </w:pPr>
      <w:r>
        <w:rPr>
          <w:rFonts w:hint="eastAsia" w:ascii="宋体" w:hAnsi="宋体"/>
          <w:b/>
          <w:sz w:val="24"/>
          <w:lang w:val="en-US" w:eastAsia="zh-CN"/>
        </w:rPr>
        <w:t>3、</w:t>
      </w:r>
      <w:r>
        <w:rPr>
          <w:rFonts w:ascii="宋体" w:hAnsi="宋体"/>
          <w:b/>
          <w:sz w:val="24"/>
        </w:rPr>
        <w:t>防磁柜产品要求</w:t>
      </w:r>
    </w:p>
    <w:p>
      <w:pPr>
        <w:wordWrap w:val="0"/>
        <w:spacing w:line="360" w:lineRule="auto"/>
        <w:ind w:firstLine="420"/>
        <w:jc w:val="left"/>
        <w:rPr>
          <w:rFonts w:ascii="宋体" w:hAnsi="宋体"/>
          <w:sz w:val="24"/>
        </w:rPr>
      </w:pPr>
      <w:r>
        <w:rPr>
          <w:rFonts w:hint="eastAsia" w:ascii="宋体" w:hAnsi="宋体" w:eastAsia="宋体"/>
          <w:sz w:val="24"/>
          <w:szCs w:val="24"/>
        </w:rPr>
        <w:t>采用整体抗震设计，柜</w:t>
      </w:r>
      <w:r>
        <w:rPr>
          <w:rFonts w:hint="eastAsia" w:ascii="宋体" w:hAnsi="宋体" w:eastAsia="宋体"/>
          <w:sz w:val="24"/>
          <w:szCs w:val="24"/>
          <w:lang w:val="en-US" w:eastAsia="zh-CN"/>
        </w:rPr>
        <w:t>门采用</w:t>
      </w:r>
      <w:r>
        <w:rPr>
          <w:rFonts w:hint="eastAsia" w:ascii="宋体" w:hAnsi="宋体" w:eastAsia="宋体"/>
          <w:sz w:val="24"/>
          <w:szCs w:val="24"/>
        </w:rPr>
        <w:t>立式门结构，整体折弯成型，</w:t>
      </w:r>
      <w:r>
        <w:rPr>
          <w:rFonts w:hint="eastAsia" w:ascii="宋体" w:hAnsi="宋体" w:eastAsia="宋体"/>
          <w:sz w:val="24"/>
          <w:szCs w:val="24"/>
          <w:lang w:val="en-US" w:eastAsia="zh-CN"/>
        </w:rPr>
        <w:t>凹凸造型结构</w:t>
      </w:r>
      <w:r>
        <w:rPr>
          <w:rFonts w:hint="eastAsia" w:ascii="宋体" w:hAnsi="宋体" w:eastAsia="宋体"/>
          <w:sz w:val="24"/>
          <w:szCs w:val="24"/>
          <w:lang w:eastAsia="zh-CN"/>
        </w:rPr>
        <w:t>，</w:t>
      </w:r>
      <w:r>
        <w:rPr>
          <w:rFonts w:hint="eastAsia" w:ascii="宋体" w:hAnsi="宋体" w:eastAsia="宋体"/>
          <w:sz w:val="24"/>
          <w:szCs w:val="24"/>
          <w:lang w:val="en-US" w:eastAsia="zh-CN"/>
        </w:rPr>
        <w:t>门板上</w:t>
      </w:r>
      <w:r>
        <w:rPr>
          <w:rFonts w:hint="eastAsia" w:ascii="宋体" w:hAnsi="宋体" w:eastAsia="宋体"/>
          <w:sz w:val="24"/>
          <w:szCs w:val="24"/>
        </w:rPr>
        <w:t>设有锁定装置。柜体和门板夹层中填充铝粉用于防磁，防止光盘被磁化，柜体内部设计8个抽屉，抽屉内带格挡，格挡可以自由调整间距，成纵向排列。抽屉带轴承跑道，跑道中装有16号轴承，并带有防抽出功能，抽动灵活，平稳轻灵无噪音</w:t>
      </w:r>
      <w:r>
        <w:rPr>
          <w:rFonts w:hint="eastAsia" w:ascii="宋体" w:hAnsi="宋体" w:eastAsia="宋体"/>
          <w:sz w:val="24"/>
          <w:szCs w:val="24"/>
          <w:lang w:eastAsia="zh-CN"/>
        </w:rPr>
        <w:t>；带不锈钢拉手，防腐防锈</w:t>
      </w:r>
      <w:r>
        <w:rPr>
          <w:rFonts w:hint="eastAsia" w:ascii="宋体" w:hAnsi="宋体"/>
          <w:sz w:val="24"/>
        </w:rPr>
        <w:t>。</w:t>
      </w:r>
    </w:p>
    <w:p>
      <w:pPr>
        <w:pStyle w:val="12"/>
        <w:spacing w:after="0"/>
        <w:ind w:left="1" w:leftChars="0" w:right="1470"/>
        <w:rPr>
          <w:rFonts w:ascii="宋体" w:hAnsi="宋体"/>
          <w:b/>
          <w:sz w:val="24"/>
        </w:rPr>
      </w:pPr>
      <w:r>
        <w:rPr>
          <w:rFonts w:hint="eastAsia" w:ascii="宋体" w:hAnsi="宋体"/>
          <w:b/>
          <w:sz w:val="24"/>
          <w:lang w:val="en-US" w:eastAsia="zh-CN"/>
        </w:rPr>
        <w:t>4、</w:t>
      </w:r>
      <w:r>
        <w:rPr>
          <w:rFonts w:hint="eastAsia" w:ascii="宋体" w:hAnsi="宋体"/>
          <w:b/>
          <w:sz w:val="24"/>
        </w:rPr>
        <w:t>立柱</w:t>
      </w:r>
    </w:p>
    <w:p>
      <w:pPr>
        <w:spacing w:line="360" w:lineRule="auto"/>
        <w:ind w:firstLine="420"/>
        <w:rPr>
          <w:rFonts w:ascii="宋体" w:hAnsi="宋体"/>
          <w:sz w:val="24"/>
        </w:rPr>
      </w:pPr>
      <w:r>
        <w:rPr>
          <w:rFonts w:hint="eastAsia" w:ascii="宋体" w:hAnsi="宋体"/>
          <w:sz w:val="24"/>
        </w:rPr>
        <w:t>采用1.5mm优质冷轧钢板，成型尺寸50x39mm，允许尺寸公差±1mm，整体五面四翻边下冲折一体成型工艺。结构新颖，承重能力强，钢性足，立柱均匀冲孔。</w:t>
      </w:r>
    </w:p>
    <w:p>
      <w:pPr>
        <w:wordWrap w:val="0"/>
        <w:spacing w:line="360" w:lineRule="auto"/>
        <w:jc w:val="left"/>
        <w:rPr>
          <w:rFonts w:ascii="宋体" w:hAnsi="宋体"/>
          <w:b/>
          <w:sz w:val="24"/>
        </w:rPr>
      </w:pPr>
      <w:r>
        <w:rPr>
          <w:rFonts w:hint="eastAsia" w:ascii="宋体" w:hAnsi="宋体"/>
          <w:b/>
          <w:sz w:val="24"/>
          <w:lang w:val="en-US" w:eastAsia="zh-CN"/>
        </w:rPr>
        <w:t>5、</w:t>
      </w:r>
      <w:r>
        <w:rPr>
          <w:rFonts w:ascii="宋体" w:hAnsi="宋体"/>
          <w:b/>
          <w:sz w:val="24"/>
        </w:rPr>
        <w:t>防磁性能</w:t>
      </w:r>
    </w:p>
    <w:p>
      <w:pPr>
        <w:wordWrap w:val="0"/>
        <w:spacing w:line="360" w:lineRule="auto"/>
        <w:ind w:firstLine="420"/>
        <w:jc w:val="left"/>
        <w:rPr>
          <w:rFonts w:ascii="宋体" w:hAnsi="宋体"/>
          <w:sz w:val="24"/>
        </w:rPr>
      </w:pPr>
      <w:r>
        <w:rPr>
          <w:rFonts w:hint="eastAsia" w:ascii="宋体" w:hAnsi="宋体" w:eastAsia="宋体"/>
          <w:sz w:val="24"/>
          <w:szCs w:val="24"/>
        </w:rPr>
        <w:t>①防尘、防光。装具门装</w:t>
      </w:r>
      <w:r>
        <w:rPr>
          <w:rFonts w:hint="eastAsia" w:ascii="宋体" w:hAnsi="宋体"/>
          <w:sz w:val="24"/>
          <w:szCs w:val="24"/>
          <w:lang w:eastAsia="zh-CN"/>
        </w:rPr>
        <w:t>密封条</w:t>
      </w:r>
      <w:r>
        <w:rPr>
          <w:rFonts w:hint="eastAsia" w:ascii="宋体" w:hAnsi="宋体" w:eastAsia="宋体"/>
          <w:sz w:val="24"/>
          <w:szCs w:val="24"/>
        </w:rPr>
        <w:t>，防止灰尘及光线进入装具内，破坏磁性记录信号。②防磁撞装具抽屉内设有各种规格的磁性载体的光碾架（可调节隔断板），以适应存放各种规格的磁性载体，并可防止磁性载体发生碰撞。③防磁检测，当外界磁场达到1500高斯时，柜内磁场强度不大于10高斯</w:t>
      </w:r>
      <w:r>
        <w:rPr>
          <w:rFonts w:hint="eastAsia" w:ascii="宋体" w:hAnsi="宋体"/>
          <w:sz w:val="24"/>
        </w:rPr>
        <w:t>。</w:t>
      </w:r>
    </w:p>
    <w:p>
      <w:pPr>
        <w:pStyle w:val="18"/>
        <w:spacing w:after="0" w:line="360" w:lineRule="auto"/>
        <w:ind w:left="0" w:leftChars="0" w:firstLine="0" w:firstLineChars="0"/>
        <w:rPr>
          <w:rFonts w:hint="eastAsia"/>
          <w:lang w:val="en-US" w:eastAsia="zh-CN"/>
        </w:rPr>
      </w:pPr>
      <w:r>
        <w:rPr>
          <w:rFonts w:hint="eastAsia" w:ascii="宋体" w:hAnsi="宋体"/>
          <w:b/>
          <w:sz w:val="24"/>
          <w:lang w:val="en-US" w:eastAsia="zh-CN"/>
        </w:rPr>
        <w:t>6、</w:t>
      </w:r>
      <w:r>
        <w:rPr>
          <w:rFonts w:hint="eastAsia" w:ascii="宋体" w:hAnsi="宋体"/>
          <w:b/>
          <w:sz w:val="24"/>
        </w:rPr>
        <w:t>路轨、底盘、搁板、挂板、侧板、顶板</w:t>
      </w:r>
      <w:r>
        <w:rPr>
          <w:rFonts w:hint="eastAsia" w:ascii="宋体" w:hAnsi="宋体"/>
          <w:sz w:val="24"/>
        </w:rPr>
        <w:t>等其他部件同密集架架体部分。</w:t>
      </w:r>
    </w:p>
    <w:p>
      <w:pPr>
        <w:rPr>
          <w:b/>
        </w:rPr>
      </w:pPr>
      <w:r>
        <w:rPr>
          <w:rFonts w:hint="eastAsia" w:ascii="宋体" w:hAnsi="宋体" w:cs="宋体"/>
          <w:b/>
          <w:color w:val="000000"/>
          <w:sz w:val="28"/>
          <w:szCs w:val="28"/>
          <w:lang w:val="en-US" w:eastAsia="zh-CN"/>
        </w:rPr>
        <w:t>1.5除湿机技术要求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r>
              <w:rPr>
                <w:rFonts w:hint="eastAsia"/>
              </w:rPr>
              <w:t>品名</w:t>
            </w:r>
          </w:p>
        </w:tc>
        <w:tc>
          <w:tcPr>
            <w:tcW w:w="1704" w:type="dxa"/>
            <w:noWrap w:val="0"/>
            <w:vAlign w:val="top"/>
          </w:tcPr>
          <w:p>
            <w:r>
              <w:rPr>
                <w:rFonts w:hint="eastAsia"/>
              </w:rPr>
              <w:t>型号</w:t>
            </w:r>
          </w:p>
        </w:tc>
        <w:tc>
          <w:tcPr>
            <w:tcW w:w="1704" w:type="dxa"/>
            <w:noWrap w:val="0"/>
            <w:vAlign w:val="top"/>
          </w:tcPr>
          <w:p>
            <w:r>
              <w:rPr>
                <w:rFonts w:hint="eastAsia"/>
              </w:rPr>
              <w:t>单价</w:t>
            </w:r>
          </w:p>
        </w:tc>
        <w:tc>
          <w:tcPr>
            <w:tcW w:w="1705" w:type="dxa"/>
            <w:noWrap w:val="0"/>
            <w:vAlign w:val="top"/>
          </w:tcPr>
          <w:p>
            <w:r>
              <w:rPr>
                <w:rFonts w:hint="eastAsia"/>
              </w:rPr>
              <w:t>数量</w:t>
            </w:r>
          </w:p>
        </w:tc>
        <w:tc>
          <w:tcPr>
            <w:tcW w:w="1705" w:type="dxa"/>
            <w:noWrap w:val="0"/>
            <w:vAlign w:val="top"/>
          </w:tcPr>
          <w:p>
            <w:r>
              <w:rPr>
                <w:rFonts w:hint="eastAsia"/>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jc w:val="center"/>
            </w:pPr>
            <w:r>
              <w:rPr>
                <w:rFonts w:hint="eastAsia"/>
              </w:rPr>
              <w:t>技术参数</w:t>
            </w:r>
          </w:p>
        </w:tc>
        <w:tc>
          <w:tcPr>
            <w:tcW w:w="1704" w:type="dxa"/>
            <w:noWrap w:val="0"/>
            <w:vAlign w:val="top"/>
          </w:tcPr>
          <w:p>
            <w:r>
              <w:rPr>
                <w:rFonts w:hint="eastAsia"/>
              </w:rPr>
              <w:t>适用面积</w:t>
            </w:r>
          </w:p>
        </w:tc>
        <w:tc>
          <w:tcPr>
            <w:tcW w:w="1704" w:type="dxa"/>
            <w:noWrap w:val="0"/>
            <w:vAlign w:val="top"/>
          </w:tcPr>
          <w:p>
            <w:r>
              <w:rPr>
                <w:rFonts w:hint="eastAsia"/>
              </w:rPr>
              <w:t>60-100m ²</w:t>
            </w:r>
          </w:p>
        </w:tc>
        <w:tc>
          <w:tcPr>
            <w:tcW w:w="1705" w:type="dxa"/>
            <w:noWrap w:val="0"/>
            <w:vAlign w:val="top"/>
          </w:tcPr>
          <w:p>
            <w:r>
              <w:rPr>
                <w:rFonts w:hint="eastAsia"/>
              </w:rPr>
              <w:t>除湿量</w:t>
            </w:r>
          </w:p>
        </w:tc>
        <w:tc>
          <w:tcPr>
            <w:tcW w:w="1705" w:type="dxa"/>
            <w:noWrap w:val="0"/>
            <w:vAlign w:val="top"/>
          </w:tcPr>
          <w:p>
            <w:r>
              <w:rPr>
                <w:rFonts w:hint="eastAsia"/>
              </w:rPr>
              <w:t>90升</w:t>
            </w:r>
            <w:r>
              <w:t>/</w:t>
            </w:r>
            <w:r>
              <w:rPr>
                <w:rFonts w:hint="eastAsia"/>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top"/>
          </w:tcPr>
          <w:p/>
        </w:tc>
        <w:tc>
          <w:tcPr>
            <w:tcW w:w="1704" w:type="dxa"/>
            <w:noWrap w:val="0"/>
            <w:vAlign w:val="top"/>
          </w:tcPr>
          <w:p>
            <w:r>
              <w:rPr>
                <w:rFonts w:hint="eastAsia"/>
              </w:rPr>
              <w:t>电源</w:t>
            </w:r>
          </w:p>
        </w:tc>
        <w:tc>
          <w:tcPr>
            <w:tcW w:w="1704" w:type="dxa"/>
            <w:noWrap w:val="0"/>
            <w:vAlign w:val="top"/>
          </w:tcPr>
          <w:p>
            <w:r>
              <w:rPr>
                <w:rFonts w:hint="eastAsia"/>
              </w:rPr>
              <w:t>220V-50Hz</w:t>
            </w:r>
          </w:p>
        </w:tc>
        <w:tc>
          <w:tcPr>
            <w:tcW w:w="1705" w:type="dxa"/>
            <w:noWrap w:val="0"/>
            <w:vAlign w:val="top"/>
          </w:tcPr>
          <w:p>
            <w:r>
              <w:rPr>
                <w:rFonts w:hint="eastAsia"/>
              </w:rPr>
              <w:t>功率</w:t>
            </w:r>
          </w:p>
        </w:tc>
        <w:tc>
          <w:tcPr>
            <w:tcW w:w="1705" w:type="dxa"/>
            <w:noWrap w:val="0"/>
            <w:vAlign w:val="top"/>
          </w:tcPr>
          <w:p>
            <w:r>
              <w:rPr>
                <w:rFonts w:hint="eastAsia"/>
              </w:rPr>
              <w:t>1667W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top"/>
          </w:tcPr>
          <w:p/>
        </w:tc>
        <w:tc>
          <w:tcPr>
            <w:tcW w:w="1704" w:type="dxa"/>
            <w:noWrap w:val="0"/>
            <w:vAlign w:val="top"/>
          </w:tcPr>
          <w:p>
            <w:r>
              <w:rPr>
                <w:rFonts w:hint="eastAsia"/>
              </w:rPr>
              <w:t>电流</w:t>
            </w:r>
          </w:p>
        </w:tc>
        <w:tc>
          <w:tcPr>
            <w:tcW w:w="1704" w:type="dxa"/>
            <w:noWrap w:val="0"/>
            <w:vAlign w:val="top"/>
          </w:tcPr>
          <w:p>
            <w:r>
              <w:rPr>
                <w:rFonts w:hint="eastAsia"/>
              </w:rPr>
              <w:t>7.5A</w:t>
            </w:r>
          </w:p>
        </w:tc>
        <w:tc>
          <w:tcPr>
            <w:tcW w:w="1705" w:type="dxa"/>
            <w:noWrap w:val="0"/>
            <w:vAlign w:val="top"/>
          </w:tcPr>
          <w:p>
            <w:r>
              <w:rPr>
                <w:rFonts w:hint="eastAsia"/>
              </w:rPr>
              <w:t>循环风量</w:t>
            </w:r>
          </w:p>
        </w:tc>
        <w:tc>
          <w:tcPr>
            <w:tcW w:w="1705" w:type="dxa"/>
            <w:noWrap w:val="0"/>
            <w:vAlign w:val="top"/>
          </w:tcPr>
          <w:p>
            <w:r>
              <w:rPr>
                <w:rFonts w:hint="eastAsia"/>
              </w:rPr>
              <w:t>800m ³</w:t>
            </w:r>
            <w:r>
              <w:t>/</w:t>
            </w:r>
            <w:r>
              <w:rPr>
                <w:rFonts w:hint="eastAsi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top"/>
          </w:tcPr>
          <w:p/>
        </w:tc>
        <w:tc>
          <w:tcPr>
            <w:tcW w:w="1704" w:type="dxa"/>
            <w:noWrap w:val="0"/>
            <w:vAlign w:val="top"/>
          </w:tcPr>
          <w:p>
            <w:r>
              <w:rPr>
                <w:rFonts w:hint="eastAsia"/>
              </w:rPr>
              <w:t>控制方式</w:t>
            </w:r>
          </w:p>
        </w:tc>
        <w:tc>
          <w:tcPr>
            <w:tcW w:w="1704" w:type="dxa"/>
            <w:noWrap w:val="0"/>
            <w:vAlign w:val="top"/>
          </w:tcPr>
          <w:p>
            <w:r>
              <w:rPr>
                <w:rFonts w:hint="eastAsia"/>
              </w:rPr>
              <w:t>自动除湿</w:t>
            </w:r>
          </w:p>
        </w:tc>
        <w:tc>
          <w:tcPr>
            <w:tcW w:w="1705" w:type="dxa"/>
            <w:noWrap w:val="0"/>
            <w:vAlign w:val="top"/>
          </w:tcPr>
          <w:p>
            <w:r>
              <w:rPr>
                <w:rFonts w:hint="eastAsia"/>
              </w:rPr>
              <w:t>整机重量</w:t>
            </w:r>
          </w:p>
        </w:tc>
        <w:tc>
          <w:tcPr>
            <w:tcW w:w="1705" w:type="dxa"/>
            <w:noWrap w:val="0"/>
            <w:vAlign w:val="top"/>
          </w:tcPr>
          <w:p>
            <w:r>
              <w:rPr>
                <w:rFonts w:hint="eastAsia"/>
              </w:rPr>
              <w:t>43.5kg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top"/>
          </w:tcPr>
          <w:p/>
        </w:tc>
        <w:tc>
          <w:tcPr>
            <w:tcW w:w="1704" w:type="dxa"/>
            <w:noWrap w:val="0"/>
            <w:vAlign w:val="top"/>
          </w:tcPr>
          <w:p>
            <w:r>
              <w:rPr>
                <w:rFonts w:hint="eastAsia"/>
              </w:rPr>
              <w:t>排水方式</w:t>
            </w:r>
          </w:p>
        </w:tc>
        <w:tc>
          <w:tcPr>
            <w:tcW w:w="5114" w:type="dxa"/>
            <w:gridSpan w:val="3"/>
            <w:noWrap w:val="0"/>
            <w:vAlign w:val="top"/>
          </w:tcPr>
          <w:p>
            <w:r>
              <w:rPr>
                <w:rFonts w:hint="eastAsia"/>
              </w:rPr>
              <w:t>软管连续排水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704" w:type="dxa"/>
            <w:vMerge w:val="continue"/>
            <w:noWrap w:val="0"/>
            <w:vAlign w:val="top"/>
          </w:tcPr>
          <w:p/>
        </w:tc>
        <w:tc>
          <w:tcPr>
            <w:tcW w:w="1704" w:type="dxa"/>
            <w:noWrap w:val="0"/>
            <w:vAlign w:val="top"/>
          </w:tcPr>
          <w:p>
            <w:r>
              <w:rPr>
                <w:rFonts w:hint="eastAsia"/>
              </w:rPr>
              <w:t>机身尺寸</w:t>
            </w:r>
          </w:p>
        </w:tc>
        <w:tc>
          <w:tcPr>
            <w:tcW w:w="5114" w:type="dxa"/>
            <w:gridSpan w:val="3"/>
            <w:noWrap w:val="0"/>
            <w:vAlign w:val="top"/>
          </w:tcPr>
          <w:p>
            <w:r>
              <w:rPr>
                <w:rFonts w:hint="eastAsia"/>
              </w:rPr>
              <w:t>宽480mm×深415mm×高960mm</w:t>
            </w:r>
          </w:p>
        </w:tc>
      </w:tr>
    </w:tbl>
    <w:p>
      <w:pPr>
        <w:spacing w:line="220" w:lineRule="atLeast"/>
        <w:rPr>
          <w:b/>
          <w:sz w:val="28"/>
          <w:szCs w:val="28"/>
        </w:rPr>
      </w:pPr>
      <w:r>
        <w:rPr>
          <w:rFonts w:hint="eastAsia"/>
          <w:b/>
          <w:sz w:val="28"/>
          <w:szCs w:val="28"/>
        </w:rPr>
        <w:t>产品特点</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⒈微电脑控制湿度设定，自动感应，自动控制</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⒉湿度自动显示，特有1%湿度精确控制</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⒊自带定时功能，免去人工关机的烦扰</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⒋自带停电记忆功能，无需重复设置</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⒌自带故障检测，故障代码自动提示</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⒍自带化霜功能，低温环境下，自动除霜</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⒎自带压缩机三分钟延时保护功能</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⒏脚底采用万向轮，移动更方便</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⒐可对室内环境或潮湿物体起到干燥作用</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⒑广泛应用于各行各业，防潮，除湿首选</w:t>
      </w:r>
    </w:p>
    <w:p>
      <w:pPr>
        <w:pStyle w:val="5"/>
        <w:spacing w:before="160" w:line="240" w:lineRule="auto"/>
        <w:rPr>
          <w:rFonts w:hint="eastAsia" w:ascii="宋体" w:hAnsi="宋体" w:eastAsia="宋体" w:cs="Times New Roman"/>
          <w:sz w:val="21"/>
          <w:szCs w:val="21"/>
        </w:rPr>
      </w:pPr>
      <w:r>
        <w:rPr>
          <w:rFonts w:hint="eastAsia" w:ascii="宋体" w:hAnsi="宋体" w:eastAsia="宋体" w:cs="Times New Roman"/>
          <w:sz w:val="21"/>
          <w:szCs w:val="21"/>
          <w:lang w:val="en-US" w:eastAsia="zh-CN"/>
        </w:rPr>
        <w:t xml:space="preserve">三、报价要求 </w:t>
      </w:r>
    </w:p>
    <w:p>
      <w:pPr>
        <w:spacing w:line="24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 xml:space="preserve">1、投标总报价不得高于或等于最高投标总限价，供应商依据本招标文件规定，结合自身政策性文件规定及合同包含的所有风险、责任等各项全部费用进行自主报价。 </w:t>
      </w:r>
    </w:p>
    <w:p>
      <w:pPr>
        <w:spacing w:line="360" w:lineRule="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2、供应商所投货物为对应本项目采购需求的全部货物及所需附件购置费、包装费、运输费、人工费、保险费、安装调试费、各种税费、资料费、售后服务费及完成项目应有的全部费用。</w:t>
      </w:r>
    </w:p>
    <w:p>
      <w:pPr>
        <w:rPr>
          <w:b/>
          <w:sz w:val="21"/>
          <w:szCs w:val="21"/>
        </w:rPr>
      </w:pPr>
      <w:r>
        <w:rPr>
          <w:rFonts w:hint="eastAsia" w:ascii="宋体" w:hAnsi="宋体" w:eastAsia="宋体" w:cs="宋体"/>
          <w:b w:val="0"/>
          <w:bCs/>
          <w:color w:val="auto"/>
          <w:sz w:val="24"/>
          <w:szCs w:val="24"/>
          <w:lang w:val="en-US" w:eastAsia="zh-CN"/>
        </w:rPr>
        <w:t xml:space="preserve"> </w:t>
      </w:r>
    </w:p>
    <w:p>
      <w:pPr>
        <w:pStyle w:val="3"/>
        <w:bidi w:val="0"/>
        <w:spacing w:line="240" w:lineRule="auto"/>
        <w:jc w:val="center"/>
        <w:rPr>
          <w:rFonts w:hint="eastAsia"/>
          <w:sz w:val="32"/>
          <w:szCs w:val="32"/>
        </w:rPr>
      </w:pPr>
      <w:bookmarkStart w:id="58" w:name="_Toc1017"/>
      <w:bookmarkStart w:id="59" w:name="_Toc3131"/>
      <w:r>
        <w:rPr>
          <w:rFonts w:hint="eastAsia"/>
          <w:sz w:val="32"/>
          <w:szCs w:val="32"/>
        </w:rPr>
        <w:t>第四章</w:t>
      </w:r>
      <w:r>
        <w:rPr>
          <w:rFonts w:hint="eastAsia"/>
          <w:sz w:val="32"/>
          <w:szCs w:val="32"/>
        </w:rPr>
        <w:tab/>
      </w:r>
      <w:r>
        <w:rPr>
          <w:rFonts w:hint="eastAsia"/>
          <w:sz w:val="32"/>
          <w:szCs w:val="32"/>
        </w:rPr>
        <w:t xml:space="preserve"> 评审方法和标准</w:t>
      </w:r>
      <w:bookmarkEnd w:id="58"/>
      <w:bookmarkEnd w:id="59"/>
    </w:p>
    <w:p>
      <w:pPr>
        <w:pStyle w:val="5"/>
        <w:spacing w:before="188" w:line="360" w:lineRule="auto"/>
        <w:ind w:left="1011"/>
        <w:rPr>
          <w:rFonts w:ascii="宋体" w:hAnsi="宋体"/>
          <w:sz w:val="21"/>
          <w:szCs w:val="21"/>
        </w:rPr>
      </w:pPr>
      <w:r>
        <w:rPr>
          <w:rFonts w:ascii="宋体" w:hAnsi="宋体"/>
          <w:sz w:val="21"/>
          <w:szCs w:val="21"/>
        </w:rPr>
        <w:t>一、总则</w:t>
      </w:r>
    </w:p>
    <w:p>
      <w:pPr>
        <w:pStyle w:val="8"/>
        <w:spacing w:before="160" w:line="360" w:lineRule="auto"/>
        <w:ind w:left="1011" w:right="613" w:hanging="3"/>
        <w:rPr>
          <w:sz w:val="21"/>
          <w:szCs w:val="21"/>
        </w:rPr>
      </w:pPr>
      <w:r>
        <w:rPr>
          <w:sz w:val="21"/>
          <w:szCs w:val="21"/>
        </w:rPr>
        <w:t>本项目将按照磋商文件第二章 供应商须知的相关要求及本章的规定评审。</w:t>
      </w:r>
    </w:p>
    <w:p>
      <w:pPr>
        <w:pStyle w:val="8"/>
        <w:spacing w:before="160" w:line="360" w:lineRule="auto"/>
        <w:ind w:left="1011" w:right="613" w:hanging="3"/>
        <w:rPr>
          <w:b/>
          <w:sz w:val="21"/>
          <w:szCs w:val="21"/>
        </w:rPr>
      </w:pPr>
      <w:r>
        <w:rPr>
          <w:b/>
          <w:sz w:val="21"/>
          <w:szCs w:val="21"/>
        </w:rPr>
        <w:t>二、评审方法</w:t>
      </w:r>
    </w:p>
    <w:p>
      <w:pPr>
        <w:pStyle w:val="26"/>
        <w:numPr>
          <w:ilvl w:val="1"/>
          <w:numId w:val="25"/>
        </w:numPr>
        <w:tabs>
          <w:tab w:val="left" w:pos="1430"/>
        </w:tabs>
        <w:autoSpaceDE w:val="0"/>
        <w:autoSpaceDN w:val="0"/>
        <w:spacing w:before="5" w:line="360" w:lineRule="auto"/>
        <w:ind w:hanging="421" w:firstLineChars="0"/>
        <w:rPr>
          <w:rFonts w:ascii="宋体" w:hAnsi="宋体"/>
          <w:szCs w:val="21"/>
        </w:rPr>
      </w:pPr>
      <w:r>
        <w:rPr>
          <w:rFonts w:ascii="宋体" w:hAnsi="宋体"/>
          <w:szCs w:val="21"/>
        </w:rPr>
        <w:t>初审</w:t>
      </w:r>
    </w:p>
    <w:p>
      <w:pPr>
        <w:pStyle w:val="8"/>
        <w:spacing w:before="159" w:line="360" w:lineRule="auto"/>
        <w:ind w:left="574" w:right="497" w:firstLine="434"/>
        <w:rPr>
          <w:sz w:val="21"/>
          <w:szCs w:val="21"/>
        </w:rPr>
      </w:pPr>
      <w:r>
        <w:rPr>
          <w:sz w:val="21"/>
          <w:szCs w:val="21"/>
        </w:rPr>
        <w:t>磋商小组对供应商的响应文件进行初审，以确定其是否满足磋商文件的实质性要求。初审表如下：</w:t>
      </w:r>
    </w:p>
    <w:tbl>
      <w:tblPr>
        <w:tblStyle w:val="19"/>
        <w:tblW w:w="0" w:type="auto"/>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5"/>
        <w:gridCol w:w="2257"/>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496" w:type="dxa"/>
            <w:gridSpan w:val="4"/>
            <w:noWrap w:val="0"/>
            <w:vAlign w:val="top"/>
          </w:tcPr>
          <w:p>
            <w:pPr>
              <w:pStyle w:val="25"/>
              <w:spacing w:before="28" w:line="360" w:lineRule="auto"/>
              <w:ind w:left="3870" w:right="3853"/>
              <w:jc w:val="center"/>
              <w:rPr>
                <w:b/>
                <w:sz w:val="21"/>
                <w:szCs w:val="21"/>
                <w:lang w:eastAsia="en-US"/>
              </w:rPr>
            </w:pPr>
            <w:r>
              <w:rPr>
                <w:b/>
                <w:sz w:val="21"/>
                <w:szCs w:val="21"/>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15" w:type="dxa"/>
            <w:noWrap w:val="0"/>
            <w:vAlign w:val="top"/>
          </w:tcPr>
          <w:p>
            <w:pPr>
              <w:pStyle w:val="25"/>
              <w:spacing w:line="360" w:lineRule="auto"/>
              <w:ind w:left="102" w:right="83"/>
              <w:jc w:val="center"/>
              <w:rPr>
                <w:sz w:val="21"/>
                <w:szCs w:val="21"/>
                <w:lang w:eastAsia="en-US"/>
              </w:rPr>
            </w:pPr>
            <w:r>
              <w:rPr>
                <w:sz w:val="21"/>
                <w:szCs w:val="21"/>
                <w:lang w:eastAsia="en-US"/>
              </w:rPr>
              <w:t>序号</w:t>
            </w:r>
          </w:p>
        </w:tc>
        <w:tc>
          <w:tcPr>
            <w:tcW w:w="1655" w:type="dxa"/>
            <w:noWrap w:val="0"/>
            <w:vAlign w:val="top"/>
          </w:tcPr>
          <w:p>
            <w:pPr>
              <w:pStyle w:val="25"/>
              <w:spacing w:line="360" w:lineRule="auto"/>
              <w:ind w:left="107" w:right="91"/>
              <w:jc w:val="center"/>
              <w:rPr>
                <w:sz w:val="21"/>
                <w:szCs w:val="21"/>
                <w:lang w:eastAsia="en-US"/>
              </w:rPr>
            </w:pPr>
            <w:r>
              <w:rPr>
                <w:sz w:val="21"/>
                <w:szCs w:val="21"/>
                <w:lang w:eastAsia="en-US"/>
              </w:rPr>
              <w:t>评审指标</w:t>
            </w:r>
          </w:p>
        </w:tc>
        <w:tc>
          <w:tcPr>
            <w:tcW w:w="2257" w:type="dxa"/>
            <w:tcBorders>
              <w:right w:val="single" w:color="000000" w:sz="6" w:space="0"/>
            </w:tcBorders>
            <w:noWrap w:val="0"/>
            <w:vAlign w:val="top"/>
          </w:tcPr>
          <w:p>
            <w:pPr>
              <w:pStyle w:val="25"/>
              <w:spacing w:line="360" w:lineRule="auto"/>
              <w:ind w:left="170" w:right="150"/>
              <w:jc w:val="center"/>
              <w:rPr>
                <w:sz w:val="21"/>
                <w:szCs w:val="21"/>
                <w:lang w:eastAsia="en-US"/>
              </w:rPr>
            </w:pPr>
            <w:r>
              <w:rPr>
                <w:sz w:val="21"/>
                <w:szCs w:val="21"/>
                <w:lang w:eastAsia="en-US"/>
              </w:rPr>
              <w:t>评审标准</w:t>
            </w:r>
          </w:p>
        </w:tc>
        <w:tc>
          <w:tcPr>
            <w:tcW w:w="3869" w:type="dxa"/>
            <w:tcBorders>
              <w:left w:val="single" w:color="000000" w:sz="6" w:space="0"/>
            </w:tcBorders>
            <w:noWrap w:val="0"/>
            <w:vAlign w:val="top"/>
          </w:tcPr>
          <w:p>
            <w:pPr>
              <w:pStyle w:val="25"/>
              <w:spacing w:line="360" w:lineRule="auto"/>
              <w:ind w:left="1095"/>
              <w:rPr>
                <w:sz w:val="21"/>
                <w:szCs w:val="21"/>
                <w:lang w:eastAsia="en-US"/>
              </w:rPr>
            </w:pPr>
            <w:r>
              <w:rPr>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715" w:type="dxa"/>
            <w:noWrap w:val="0"/>
            <w:vAlign w:val="center"/>
          </w:tcPr>
          <w:p>
            <w:pPr>
              <w:pStyle w:val="25"/>
              <w:spacing w:line="360" w:lineRule="auto"/>
              <w:jc w:val="center"/>
              <w:rPr>
                <w:sz w:val="21"/>
                <w:szCs w:val="21"/>
                <w:lang w:eastAsia="en-US"/>
              </w:rPr>
            </w:pPr>
          </w:p>
          <w:p>
            <w:pPr>
              <w:pStyle w:val="25"/>
              <w:spacing w:before="4" w:line="360" w:lineRule="auto"/>
              <w:jc w:val="center"/>
              <w:rPr>
                <w:sz w:val="21"/>
                <w:szCs w:val="21"/>
                <w:lang w:eastAsia="en-US"/>
              </w:rPr>
            </w:pPr>
          </w:p>
          <w:p>
            <w:pPr>
              <w:pStyle w:val="25"/>
              <w:spacing w:line="360" w:lineRule="auto"/>
              <w:ind w:left="19"/>
              <w:jc w:val="center"/>
              <w:rPr>
                <w:sz w:val="21"/>
                <w:szCs w:val="21"/>
                <w:lang w:eastAsia="en-US"/>
              </w:rPr>
            </w:pPr>
            <w:r>
              <w:rPr>
                <w:sz w:val="21"/>
                <w:szCs w:val="21"/>
                <w:lang w:eastAsia="en-US"/>
              </w:rPr>
              <w:t>1</w:t>
            </w:r>
          </w:p>
        </w:tc>
        <w:tc>
          <w:tcPr>
            <w:tcW w:w="1655" w:type="dxa"/>
            <w:noWrap w:val="0"/>
            <w:vAlign w:val="center"/>
          </w:tcPr>
          <w:p>
            <w:pPr>
              <w:pStyle w:val="25"/>
              <w:spacing w:before="6" w:line="360" w:lineRule="auto"/>
              <w:jc w:val="both"/>
              <w:rPr>
                <w:sz w:val="21"/>
                <w:szCs w:val="21"/>
                <w:lang w:eastAsia="en-US"/>
              </w:rPr>
            </w:pPr>
          </w:p>
          <w:p>
            <w:pPr>
              <w:pStyle w:val="25"/>
              <w:spacing w:line="360" w:lineRule="auto"/>
              <w:ind w:left="107" w:right="91"/>
              <w:jc w:val="center"/>
              <w:rPr>
                <w:sz w:val="21"/>
                <w:szCs w:val="21"/>
                <w:lang w:eastAsia="en-US"/>
              </w:rPr>
            </w:pPr>
            <w:r>
              <w:rPr>
                <w:sz w:val="21"/>
                <w:szCs w:val="21"/>
                <w:lang w:eastAsia="en-US"/>
              </w:rPr>
              <w:t>营业执照</w:t>
            </w:r>
          </w:p>
        </w:tc>
        <w:tc>
          <w:tcPr>
            <w:tcW w:w="2257" w:type="dxa"/>
            <w:tcBorders>
              <w:right w:val="single" w:color="000000" w:sz="6" w:space="0"/>
            </w:tcBorders>
            <w:noWrap w:val="0"/>
            <w:vAlign w:val="center"/>
          </w:tcPr>
          <w:p>
            <w:pPr>
              <w:pStyle w:val="25"/>
              <w:spacing w:before="6" w:line="360" w:lineRule="auto"/>
              <w:jc w:val="both"/>
              <w:rPr>
                <w:sz w:val="21"/>
                <w:szCs w:val="21"/>
                <w:lang w:eastAsia="en-US"/>
              </w:rPr>
            </w:pPr>
          </w:p>
          <w:p>
            <w:pPr>
              <w:pStyle w:val="25"/>
              <w:spacing w:line="360" w:lineRule="auto"/>
              <w:ind w:left="170" w:right="150"/>
              <w:jc w:val="center"/>
              <w:rPr>
                <w:sz w:val="21"/>
                <w:szCs w:val="21"/>
                <w:lang w:eastAsia="en-US"/>
              </w:rPr>
            </w:pPr>
            <w:r>
              <w:rPr>
                <w:sz w:val="21"/>
                <w:szCs w:val="21"/>
                <w:lang w:eastAsia="en-US"/>
              </w:rPr>
              <w:t>合法有效</w:t>
            </w:r>
          </w:p>
        </w:tc>
        <w:tc>
          <w:tcPr>
            <w:tcW w:w="3869" w:type="dxa"/>
            <w:tcBorders>
              <w:left w:val="single" w:color="000000" w:sz="6" w:space="0"/>
            </w:tcBorders>
            <w:noWrap w:val="0"/>
            <w:vAlign w:val="center"/>
          </w:tcPr>
          <w:p>
            <w:pPr>
              <w:pStyle w:val="25"/>
              <w:spacing w:line="360" w:lineRule="auto"/>
              <w:ind w:left="106"/>
              <w:jc w:val="center"/>
              <w:rPr>
                <w:sz w:val="21"/>
                <w:szCs w:val="21"/>
                <w:lang w:eastAsia="en-US"/>
              </w:rPr>
            </w:pPr>
            <w:r>
              <w:rPr>
                <w:sz w:val="21"/>
                <w:szCs w:val="21"/>
              </w:rPr>
              <w:t>提供有效的供应商营业执照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715" w:type="dxa"/>
            <w:noWrap w:val="0"/>
            <w:vAlign w:val="top"/>
          </w:tcPr>
          <w:p>
            <w:pPr>
              <w:pStyle w:val="25"/>
              <w:spacing w:line="360" w:lineRule="auto"/>
              <w:rPr>
                <w:sz w:val="21"/>
                <w:szCs w:val="21"/>
                <w:lang w:eastAsia="en-US"/>
              </w:rPr>
            </w:pPr>
          </w:p>
          <w:p>
            <w:pPr>
              <w:pStyle w:val="25"/>
              <w:spacing w:before="9" w:line="360" w:lineRule="auto"/>
              <w:rPr>
                <w:sz w:val="21"/>
                <w:szCs w:val="21"/>
                <w:lang w:eastAsia="en-US"/>
              </w:rPr>
            </w:pPr>
          </w:p>
          <w:p>
            <w:pPr>
              <w:pStyle w:val="25"/>
              <w:spacing w:line="360" w:lineRule="auto"/>
              <w:ind w:left="19"/>
              <w:jc w:val="center"/>
              <w:rPr>
                <w:rFonts w:hint="eastAsia" w:eastAsia="宋体"/>
                <w:sz w:val="21"/>
                <w:szCs w:val="21"/>
                <w:lang w:eastAsia="zh-CN"/>
              </w:rPr>
            </w:pPr>
            <w:r>
              <w:rPr>
                <w:rFonts w:hint="eastAsia"/>
                <w:sz w:val="21"/>
                <w:szCs w:val="21"/>
                <w:lang w:val="en-US" w:eastAsia="zh-CN"/>
              </w:rPr>
              <w:t>2</w:t>
            </w:r>
          </w:p>
        </w:tc>
        <w:tc>
          <w:tcPr>
            <w:tcW w:w="1655" w:type="dxa"/>
            <w:noWrap w:val="0"/>
            <w:vAlign w:val="top"/>
          </w:tcPr>
          <w:p>
            <w:pPr>
              <w:pStyle w:val="25"/>
              <w:spacing w:before="2" w:line="360" w:lineRule="auto"/>
              <w:ind w:left="110" w:right="91"/>
              <w:jc w:val="center"/>
              <w:rPr>
                <w:sz w:val="21"/>
                <w:szCs w:val="21"/>
              </w:rPr>
            </w:pPr>
            <w:r>
              <w:rPr>
                <w:sz w:val="21"/>
                <w:szCs w:val="21"/>
              </w:rPr>
              <w:t>无重大违法记录声明函、无不良信用记录声明函</w:t>
            </w:r>
          </w:p>
        </w:tc>
        <w:tc>
          <w:tcPr>
            <w:tcW w:w="2257" w:type="dxa"/>
            <w:tcBorders>
              <w:right w:val="single" w:color="000000" w:sz="6" w:space="0"/>
            </w:tcBorders>
            <w:noWrap w:val="0"/>
            <w:vAlign w:val="top"/>
          </w:tcPr>
          <w:p>
            <w:pPr>
              <w:pStyle w:val="25"/>
              <w:spacing w:before="4" w:line="360" w:lineRule="auto"/>
              <w:rPr>
                <w:sz w:val="21"/>
                <w:szCs w:val="21"/>
              </w:rPr>
            </w:pPr>
          </w:p>
          <w:p>
            <w:pPr>
              <w:pStyle w:val="25"/>
              <w:spacing w:line="360" w:lineRule="auto"/>
              <w:ind w:left="172" w:right="83" w:hanging="68"/>
              <w:jc w:val="both"/>
              <w:rPr>
                <w:sz w:val="21"/>
                <w:szCs w:val="21"/>
              </w:rPr>
            </w:pPr>
            <w:r>
              <w:rPr>
                <w:sz w:val="21"/>
                <w:szCs w:val="21"/>
              </w:rPr>
              <w:t>格式、填写要求符合磋商文件规定并加盖供应商</w:t>
            </w:r>
            <w:r>
              <w:rPr>
                <w:rFonts w:hint="eastAsia"/>
                <w:sz w:val="21"/>
                <w:szCs w:val="21"/>
                <w:lang w:val="en-US" w:eastAsia="zh-CN"/>
              </w:rPr>
              <w:t>公</w:t>
            </w:r>
            <w:r>
              <w:rPr>
                <w:sz w:val="21"/>
                <w:szCs w:val="21"/>
              </w:rPr>
              <w:t>章</w:t>
            </w:r>
          </w:p>
        </w:tc>
        <w:tc>
          <w:tcPr>
            <w:tcW w:w="3869" w:type="dxa"/>
            <w:tcBorders>
              <w:left w:val="single" w:color="000000" w:sz="6" w:space="0"/>
            </w:tcBorders>
            <w:noWrap w:val="0"/>
            <w:vAlign w:val="top"/>
          </w:tcPr>
          <w:p>
            <w:pPr>
              <w:pStyle w:val="25"/>
              <w:spacing w:line="360" w:lineRule="auto"/>
              <w:rPr>
                <w:sz w:val="21"/>
                <w:szCs w:val="21"/>
              </w:rPr>
            </w:pPr>
          </w:p>
          <w:p>
            <w:pPr>
              <w:pStyle w:val="25"/>
              <w:spacing w:before="9" w:line="360" w:lineRule="auto"/>
              <w:rPr>
                <w:sz w:val="21"/>
                <w:szCs w:val="21"/>
              </w:rPr>
            </w:pPr>
          </w:p>
          <w:p>
            <w:pPr>
              <w:pStyle w:val="25"/>
              <w:spacing w:line="360" w:lineRule="auto"/>
              <w:ind w:left="106"/>
              <w:rPr>
                <w:sz w:val="21"/>
                <w:szCs w:val="21"/>
              </w:rPr>
            </w:pPr>
            <w:r>
              <w:rPr>
                <w:sz w:val="21"/>
                <w:szCs w:val="21"/>
              </w:rPr>
              <w:t>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noWrap w:val="0"/>
            <w:vAlign w:val="top"/>
          </w:tcPr>
          <w:p>
            <w:pPr>
              <w:pStyle w:val="25"/>
              <w:spacing w:line="360" w:lineRule="auto"/>
              <w:rPr>
                <w:sz w:val="21"/>
                <w:szCs w:val="21"/>
              </w:rPr>
            </w:pPr>
          </w:p>
          <w:p>
            <w:pPr>
              <w:pStyle w:val="25"/>
              <w:spacing w:before="184" w:line="360" w:lineRule="auto"/>
              <w:ind w:left="19"/>
              <w:jc w:val="center"/>
              <w:rPr>
                <w:rFonts w:hint="eastAsia" w:eastAsia="宋体"/>
                <w:sz w:val="21"/>
                <w:szCs w:val="21"/>
                <w:lang w:eastAsia="zh-CN"/>
              </w:rPr>
            </w:pPr>
            <w:r>
              <w:rPr>
                <w:rFonts w:hint="eastAsia"/>
                <w:sz w:val="21"/>
                <w:szCs w:val="21"/>
                <w:lang w:val="en-US" w:eastAsia="zh-CN"/>
              </w:rPr>
              <w:t>3</w:t>
            </w:r>
          </w:p>
        </w:tc>
        <w:tc>
          <w:tcPr>
            <w:tcW w:w="1655" w:type="dxa"/>
            <w:noWrap w:val="0"/>
            <w:vAlign w:val="top"/>
          </w:tcPr>
          <w:p>
            <w:pPr>
              <w:pStyle w:val="25"/>
              <w:spacing w:line="360" w:lineRule="auto"/>
              <w:rPr>
                <w:sz w:val="21"/>
                <w:szCs w:val="21"/>
                <w:lang w:eastAsia="en-US"/>
              </w:rPr>
            </w:pPr>
          </w:p>
          <w:p>
            <w:pPr>
              <w:pStyle w:val="25"/>
              <w:spacing w:before="158" w:line="360" w:lineRule="auto"/>
              <w:ind w:left="107" w:right="91"/>
              <w:jc w:val="center"/>
              <w:rPr>
                <w:sz w:val="21"/>
                <w:szCs w:val="21"/>
                <w:lang w:eastAsia="en-US"/>
              </w:rPr>
            </w:pPr>
            <w:r>
              <w:rPr>
                <w:sz w:val="21"/>
                <w:szCs w:val="21"/>
                <w:lang w:eastAsia="en-US"/>
              </w:rPr>
              <w:t>磋商响应函</w:t>
            </w:r>
          </w:p>
        </w:tc>
        <w:tc>
          <w:tcPr>
            <w:tcW w:w="2257" w:type="dxa"/>
            <w:tcBorders>
              <w:right w:val="single" w:color="000000" w:sz="6" w:space="0"/>
            </w:tcBorders>
            <w:noWrap w:val="0"/>
            <w:vAlign w:val="top"/>
          </w:tcPr>
          <w:p>
            <w:pPr>
              <w:pStyle w:val="25"/>
              <w:spacing w:line="360" w:lineRule="auto"/>
              <w:ind w:left="172" w:right="83" w:hanging="68"/>
              <w:jc w:val="both"/>
              <w:rPr>
                <w:sz w:val="21"/>
                <w:szCs w:val="21"/>
              </w:rPr>
            </w:pPr>
            <w:r>
              <w:rPr>
                <w:sz w:val="21"/>
                <w:szCs w:val="21"/>
              </w:rPr>
              <w:t>格式、填写要求符合磋商文件规定并加盖供应商</w:t>
            </w:r>
            <w:r>
              <w:rPr>
                <w:rFonts w:hint="eastAsia"/>
                <w:sz w:val="21"/>
                <w:szCs w:val="21"/>
                <w:lang w:val="en-US" w:eastAsia="zh-CN"/>
              </w:rPr>
              <w:t>公</w:t>
            </w:r>
            <w:r>
              <w:rPr>
                <w:sz w:val="21"/>
                <w:szCs w:val="21"/>
              </w:rPr>
              <w:t>章</w:t>
            </w:r>
          </w:p>
        </w:tc>
        <w:tc>
          <w:tcPr>
            <w:tcW w:w="3869" w:type="dxa"/>
            <w:tcBorders>
              <w:left w:val="single" w:color="000000" w:sz="6" w:space="0"/>
            </w:tcBorders>
            <w:noWrap w:val="0"/>
            <w:vAlign w:val="top"/>
          </w:tcPr>
          <w:p>
            <w:pPr>
              <w:pStyle w:val="25"/>
              <w:spacing w:line="360" w:lineRule="auto"/>
              <w:rPr>
                <w:sz w:val="21"/>
                <w:szCs w:val="21"/>
              </w:rPr>
            </w:pPr>
          </w:p>
          <w:p>
            <w:pPr>
              <w:pStyle w:val="25"/>
              <w:spacing w:before="184" w:line="360" w:lineRule="auto"/>
              <w:ind w:left="106"/>
              <w:rPr>
                <w:sz w:val="21"/>
                <w:szCs w:val="21"/>
              </w:rPr>
            </w:pPr>
            <w:r>
              <w:rPr>
                <w:sz w:val="21"/>
                <w:szCs w:val="21"/>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noWrap w:val="0"/>
            <w:vAlign w:val="top"/>
          </w:tcPr>
          <w:p>
            <w:pPr>
              <w:pStyle w:val="25"/>
              <w:spacing w:line="360" w:lineRule="auto"/>
              <w:rPr>
                <w:sz w:val="21"/>
                <w:szCs w:val="21"/>
              </w:rPr>
            </w:pPr>
          </w:p>
          <w:p>
            <w:pPr>
              <w:pStyle w:val="25"/>
              <w:spacing w:before="9" w:line="360" w:lineRule="auto"/>
              <w:rPr>
                <w:sz w:val="21"/>
                <w:szCs w:val="21"/>
              </w:rPr>
            </w:pPr>
          </w:p>
          <w:p>
            <w:pPr>
              <w:pStyle w:val="25"/>
              <w:spacing w:line="360" w:lineRule="auto"/>
              <w:ind w:left="19" w:leftChars="0"/>
              <w:jc w:val="center"/>
              <w:rPr>
                <w:rFonts w:hint="eastAsia" w:eastAsia="宋体"/>
                <w:sz w:val="21"/>
                <w:szCs w:val="21"/>
                <w:lang w:eastAsia="zh-CN"/>
              </w:rPr>
            </w:pPr>
            <w:r>
              <w:rPr>
                <w:rFonts w:hint="eastAsia"/>
                <w:sz w:val="21"/>
                <w:szCs w:val="21"/>
                <w:lang w:val="en-US" w:eastAsia="zh-CN"/>
              </w:rPr>
              <w:t>4</w:t>
            </w:r>
          </w:p>
        </w:tc>
        <w:tc>
          <w:tcPr>
            <w:tcW w:w="1655" w:type="dxa"/>
            <w:noWrap w:val="0"/>
            <w:vAlign w:val="top"/>
          </w:tcPr>
          <w:p>
            <w:pPr>
              <w:pStyle w:val="25"/>
              <w:spacing w:line="360" w:lineRule="auto"/>
              <w:rPr>
                <w:sz w:val="21"/>
                <w:szCs w:val="21"/>
                <w:lang w:eastAsia="en-US"/>
              </w:rPr>
            </w:pPr>
          </w:p>
          <w:p>
            <w:pPr>
              <w:pStyle w:val="25"/>
              <w:spacing w:before="192" w:line="360" w:lineRule="auto"/>
              <w:ind w:left="107" w:leftChars="0" w:right="91" w:rightChars="0"/>
              <w:jc w:val="center"/>
              <w:rPr>
                <w:sz w:val="21"/>
                <w:szCs w:val="21"/>
                <w:lang w:eastAsia="en-US"/>
              </w:rPr>
            </w:pPr>
            <w:r>
              <w:rPr>
                <w:sz w:val="21"/>
                <w:szCs w:val="21"/>
                <w:lang w:eastAsia="en-US"/>
              </w:rPr>
              <w:t>磋商授权书</w:t>
            </w:r>
          </w:p>
        </w:tc>
        <w:tc>
          <w:tcPr>
            <w:tcW w:w="2257" w:type="dxa"/>
            <w:tcBorders>
              <w:right w:val="single" w:color="000000" w:sz="6" w:space="0"/>
            </w:tcBorders>
            <w:noWrap w:val="0"/>
            <w:vAlign w:val="top"/>
          </w:tcPr>
          <w:p>
            <w:pPr>
              <w:pStyle w:val="25"/>
              <w:spacing w:line="360" w:lineRule="auto"/>
              <w:ind w:left="172" w:leftChars="0" w:right="83" w:rightChars="0" w:hanging="68" w:firstLineChars="0"/>
              <w:jc w:val="both"/>
              <w:rPr>
                <w:sz w:val="21"/>
                <w:szCs w:val="21"/>
              </w:rPr>
            </w:pPr>
            <w:r>
              <w:rPr>
                <w:sz w:val="21"/>
                <w:szCs w:val="21"/>
              </w:rPr>
              <w:t>格式、填写要求符合磋商文件规定并加盖供应商</w:t>
            </w:r>
            <w:r>
              <w:rPr>
                <w:rFonts w:hint="eastAsia"/>
                <w:sz w:val="21"/>
                <w:szCs w:val="21"/>
                <w:lang w:val="en-US" w:eastAsia="zh-CN"/>
              </w:rPr>
              <w:t>公章</w:t>
            </w:r>
          </w:p>
        </w:tc>
        <w:tc>
          <w:tcPr>
            <w:tcW w:w="3869" w:type="dxa"/>
            <w:tcBorders>
              <w:left w:val="single" w:color="000000" w:sz="6" w:space="0"/>
            </w:tcBorders>
            <w:noWrap w:val="0"/>
            <w:vAlign w:val="top"/>
          </w:tcPr>
          <w:p>
            <w:pPr>
              <w:pStyle w:val="25"/>
              <w:spacing w:before="26" w:line="360" w:lineRule="auto"/>
              <w:ind w:left="106" w:leftChars="0" w:right="148" w:rightChars="0"/>
              <w:jc w:val="both"/>
              <w:rPr>
                <w:sz w:val="21"/>
                <w:szCs w:val="21"/>
              </w:rPr>
            </w:pPr>
            <w:r>
              <w:rPr>
                <w:sz w:val="21"/>
                <w:szCs w:val="21"/>
              </w:rPr>
              <w:t>法定代表人参加磋商的无需此件， 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noWrap w:val="0"/>
            <w:vAlign w:val="top"/>
          </w:tcPr>
          <w:p>
            <w:pPr>
              <w:pStyle w:val="25"/>
              <w:spacing w:line="360" w:lineRule="auto"/>
              <w:rPr>
                <w:sz w:val="21"/>
                <w:szCs w:val="21"/>
              </w:rPr>
            </w:pPr>
          </w:p>
          <w:p>
            <w:pPr>
              <w:pStyle w:val="25"/>
              <w:spacing w:before="216" w:line="360" w:lineRule="auto"/>
              <w:ind w:left="102" w:leftChars="0" w:right="83" w:rightChars="0"/>
              <w:jc w:val="center"/>
              <w:rPr>
                <w:rFonts w:hint="eastAsia" w:eastAsia="宋体"/>
                <w:sz w:val="21"/>
                <w:szCs w:val="21"/>
                <w:lang w:eastAsia="zh-CN"/>
              </w:rPr>
            </w:pPr>
            <w:r>
              <w:rPr>
                <w:rFonts w:hint="eastAsia"/>
                <w:sz w:val="21"/>
                <w:szCs w:val="21"/>
                <w:lang w:val="en-US" w:eastAsia="zh-CN"/>
              </w:rPr>
              <w:t>5</w:t>
            </w:r>
          </w:p>
        </w:tc>
        <w:tc>
          <w:tcPr>
            <w:tcW w:w="1655" w:type="dxa"/>
            <w:noWrap w:val="0"/>
            <w:vAlign w:val="top"/>
          </w:tcPr>
          <w:p>
            <w:pPr>
              <w:pStyle w:val="25"/>
              <w:spacing w:line="360" w:lineRule="auto"/>
              <w:rPr>
                <w:sz w:val="21"/>
                <w:szCs w:val="21"/>
                <w:lang w:eastAsia="en-US"/>
              </w:rPr>
            </w:pPr>
          </w:p>
          <w:p>
            <w:pPr>
              <w:pStyle w:val="25"/>
              <w:spacing w:before="192" w:line="360" w:lineRule="auto"/>
              <w:ind w:left="107" w:leftChars="0" w:right="91" w:rightChars="0"/>
              <w:jc w:val="center"/>
              <w:rPr>
                <w:sz w:val="21"/>
                <w:szCs w:val="21"/>
                <w:lang w:eastAsia="en-US"/>
              </w:rPr>
            </w:pPr>
            <w:r>
              <w:rPr>
                <w:sz w:val="21"/>
                <w:szCs w:val="21"/>
                <w:lang w:eastAsia="en-US"/>
              </w:rPr>
              <w:t>商务响应情况</w:t>
            </w:r>
          </w:p>
        </w:tc>
        <w:tc>
          <w:tcPr>
            <w:tcW w:w="2257" w:type="dxa"/>
            <w:tcBorders>
              <w:right w:val="single" w:color="000000" w:sz="6" w:space="0"/>
            </w:tcBorders>
            <w:noWrap w:val="0"/>
            <w:vAlign w:val="top"/>
          </w:tcPr>
          <w:p>
            <w:pPr>
              <w:pStyle w:val="25"/>
              <w:spacing w:line="360" w:lineRule="auto"/>
              <w:ind w:left="141" w:leftChars="0" w:right="121" w:rightChars="0" w:firstLine="2" w:firstLineChars="0"/>
              <w:jc w:val="center"/>
              <w:rPr>
                <w:sz w:val="21"/>
                <w:szCs w:val="21"/>
              </w:rPr>
            </w:pPr>
            <w:r>
              <w:rPr>
                <w:sz w:val="21"/>
                <w:szCs w:val="21"/>
              </w:rPr>
              <w:t>符合磋商文件采购需求中付款方式、供货及安装期限、供货及安装地点、免费质保期的要求</w:t>
            </w:r>
          </w:p>
        </w:tc>
        <w:tc>
          <w:tcPr>
            <w:tcW w:w="3869" w:type="dxa"/>
            <w:tcBorders>
              <w:left w:val="single" w:color="000000" w:sz="6" w:space="0"/>
            </w:tcBorders>
            <w:noWrap w:val="0"/>
            <w:vAlign w:val="top"/>
          </w:tcPr>
          <w:p>
            <w:pPr>
              <w:pStyle w:val="25"/>
              <w:spacing w:line="360" w:lineRule="auto"/>
              <w:rPr>
                <w:sz w:val="21"/>
                <w:szCs w:val="21"/>
              </w:rPr>
            </w:pPr>
          </w:p>
          <w:p>
            <w:pPr>
              <w:pStyle w:val="25"/>
              <w:spacing w:before="216" w:line="360" w:lineRule="auto"/>
              <w:ind w:left="106" w:leftChars="0"/>
              <w:rPr>
                <w:sz w:val="21"/>
                <w:szCs w:val="21"/>
              </w:rPr>
            </w:pPr>
            <w:r>
              <w:rPr>
                <w:sz w:val="21"/>
                <w:szCs w:val="21"/>
              </w:rPr>
              <w:t>详见第六章响应文件格式六（6.1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15" w:type="dxa"/>
            <w:noWrap w:val="0"/>
            <w:vAlign w:val="top"/>
          </w:tcPr>
          <w:p>
            <w:pPr>
              <w:pStyle w:val="25"/>
              <w:spacing w:before="216" w:line="360" w:lineRule="auto"/>
              <w:ind w:left="102" w:leftChars="0" w:right="83" w:rightChars="0"/>
              <w:jc w:val="center"/>
              <w:rPr>
                <w:rFonts w:hint="default"/>
                <w:sz w:val="21"/>
                <w:szCs w:val="21"/>
                <w:lang w:val="en-US" w:eastAsia="zh-CN"/>
              </w:rPr>
            </w:pPr>
            <w:r>
              <w:rPr>
                <w:rFonts w:hint="eastAsia"/>
                <w:sz w:val="21"/>
                <w:szCs w:val="21"/>
                <w:lang w:val="en-US" w:eastAsia="zh-CN"/>
              </w:rPr>
              <w:t>6</w:t>
            </w:r>
          </w:p>
        </w:tc>
        <w:tc>
          <w:tcPr>
            <w:tcW w:w="1655" w:type="dxa"/>
            <w:noWrap w:val="0"/>
            <w:vAlign w:val="top"/>
          </w:tcPr>
          <w:p>
            <w:pPr>
              <w:pStyle w:val="25"/>
              <w:spacing w:before="192" w:line="360" w:lineRule="auto"/>
              <w:ind w:left="107" w:leftChars="0" w:right="91" w:rightChars="0"/>
              <w:jc w:val="center"/>
              <w:rPr>
                <w:rFonts w:hint="eastAsia" w:eastAsia="宋体"/>
                <w:sz w:val="21"/>
                <w:szCs w:val="21"/>
                <w:lang w:val="en-US" w:eastAsia="zh-CN"/>
              </w:rPr>
            </w:pPr>
            <w:r>
              <w:rPr>
                <w:sz w:val="21"/>
                <w:szCs w:val="21"/>
              </w:rPr>
              <w:t>技术响应</w:t>
            </w:r>
            <w:r>
              <w:rPr>
                <w:rFonts w:hint="eastAsia"/>
                <w:sz w:val="21"/>
                <w:szCs w:val="21"/>
                <w:lang w:val="en-US" w:eastAsia="zh-CN"/>
              </w:rPr>
              <w:t>情况</w:t>
            </w:r>
          </w:p>
        </w:tc>
        <w:tc>
          <w:tcPr>
            <w:tcW w:w="2257" w:type="dxa"/>
            <w:tcBorders>
              <w:right w:val="single" w:color="000000" w:sz="6" w:space="0"/>
            </w:tcBorders>
            <w:noWrap w:val="0"/>
            <w:vAlign w:val="top"/>
          </w:tcPr>
          <w:p>
            <w:pPr>
              <w:pStyle w:val="25"/>
              <w:spacing w:line="360" w:lineRule="auto"/>
              <w:ind w:left="141" w:leftChars="0" w:right="121" w:rightChars="0" w:firstLine="2" w:firstLineChars="0"/>
              <w:jc w:val="center"/>
              <w:rPr>
                <w:rFonts w:hint="default" w:eastAsia="宋体"/>
                <w:sz w:val="21"/>
                <w:szCs w:val="21"/>
                <w:lang w:val="en-US" w:eastAsia="zh-CN"/>
              </w:rPr>
            </w:pPr>
            <w:r>
              <w:rPr>
                <w:sz w:val="21"/>
                <w:szCs w:val="21"/>
              </w:rPr>
              <w:t>符合磋商文件采购需求中</w:t>
            </w:r>
            <w:r>
              <w:rPr>
                <w:rFonts w:hint="eastAsia"/>
                <w:sz w:val="21"/>
                <w:szCs w:val="21"/>
                <w:lang w:val="en-US" w:eastAsia="zh-CN"/>
              </w:rPr>
              <w:t>货物技术参数要求</w:t>
            </w:r>
          </w:p>
        </w:tc>
        <w:tc>
          <w:tcPr>
            <w:tcW w:w="3869" w:type="dxa"/>
            <w:tcBorders>
              <w:left w:val="single" w:color="000000" w:sz="6" w:space="0"/>
            </w:tcBorders>
            <w:noWrap w:val="0"/>
            <w:vAlign w:val="top"/>
          </w:tcPr>
          <w:p>
            <w:pPr>
              <w:pStyle w:val="25"/>
              <w:spacing w:before="216" w:line="360" w:lineRule="auto"/>
              <w:ind w:left="106" w:leftChars="0"/>
              <w:rPr>
                <w:sz w:val="21"/>
                <w:szCs w:val="21"/>
              </w:rPr>
            </w:pPr>
            <w:r>
              <w:rPr>
                <w:sz w:val="21"/>
                <w:szCs w:val="21"/>
              </w:rPr>
              <w:t>详见第六章响应文件格式六（6.</w:t>
            </w:r>
            <w:r>
              <w:rPr>
                <w:rFonts w:hint="eastAsia"/>
                <w:sz w:val="21"/>
                <w:szCs w:val="21"/>
                <w:lang w:val="en-US" w:eastAsia="zh-CN"/>
              </w:rPr>
              <w:t>2</w:t>
            </w:r>
            <w:r>
              <w:rPr>
                <w:sz w:val="21"/>
                <w:szCs w:val="21"/>
              </w:rPr>
              <w:t xml:space="preserve"> </w:t>
            </w:r>
            <w:r>
              <w:rPr>
                <w:rFonts w:hint="eastAsia"/>
                <w:sz w:val="21"/>
                <w:szCs w:val="21"/>
                <w:lang w:val="en-US" w:eastAsia="zh-CN"/>
              </w:rPr>
              <w:t>技术</w:t>
            </w:r>
            <w:r>
              <w:rPr>
                <w:sz w:val="21"/>
                <w:szCs w:val="21"/>
              </w:rPr>
              <w:t>响应表</w:t>
            </w:r>
            <w:r>
              <w:rPr>
                <w:rFonts w:hint="eastAsia"/>
                <w:sz w:val="21"/>
                <w:szCs w:val="21"/>
                <w:lang w:eastAsia="zh-CN"/>
              </w:rPr>
              <w:t>、</w:t>
            </w:r>
            <w:r>
              <w:rPr>
                <w:rFonts w:hint="eastAsia"/>
                <w:sz w:val="21"/>
                <w:szCs w:val="21"/>
                <w:lang w:val="en-US" w:eastAsia="zh-CN"/>
              </w:rPr>
              <w:t>6.3货物说明一览表</w:t>
            </w:r>
            <w:r>
              <w:rPr>
                <w:sz w:val="21"/>
                <w:szCs w:val="21"/>
              </w:rPr>
              <w:t>）</w:t>
            </w:r>
          </w:p>
        </w:tc>
      </w:tr>
    </w:tbl>
    <w:p>
      <w:pPr>
        <w:spacing w:line="360" w:lineRule="auto"/>
        <w:rPr>
          <w:rFonts w:ascii="宋体" w:hAnsi="宋体"/>
        </w:rPr>
        <w:sectPr>
          <w:pgSz w:w="11910" w:h="16850"/>
          <w:pgMar w:top="1400" w:right="1240" w:bottom="1460" w:left="1240" w:header="877" w:footer="1266" w:gutter="0"/>
          <w:pgNumType w:fmt="decimal"/>
          <w:cols w:space="720" w:num="1"/>
        </w:sectPr>
      </w:pPr>
    </w:p>
    <w:p>
      <w:pPr>
        <w:spacing w:before="1" w:line="360" w:lineRule="auto"/>
        <w:ind w:left="1009"/>
        <w:rPr>
          <w:rFonts w:ascii="宋体" w:hAnsi="宋体"/>
        </w:rPr>
      </w:pPr>
      <w:r>
        <w:rPr>
          <w:rFonts w:ascii="宋体" w:hAnsi="宋体"/>
          <w:b/>
        </w:rPr>
        <w:t>初审指标通过标准：</w:t>
      </w:r>
      <w:r>
        <w:rPr>
          <w:rFonts w:ascii="宋体" w:hAnsi="宋体"/>
        </w:rPr>
        <w:t>供应商必须通过初审表中的全部评审指标。</w:t>
      </w:r>
    </w:p>
    <w:p>
      <w:pPr>
        <w:pStyle w:val="5"/>
        <w:keepNext w:val="0"/>
        <w:keepLines w:val="0"/>
        <w:numPr>
          <w:ilvl w:val="1"/>
          <w:numId w:val="25"/>
        </w:numPr>
        <w:tabs>
          <w:tab w:val="left" w:pos="1434"/>
        </w:tabs>
        <w:autoSpaceDE w:val="0"/>
        <w:autoSpaceDN w:val="0"/>
        <w:spacing w:before="158" w:after="0" w:line="360" w:lineRule="auto"/>
        <w:ind w:left="1434" w:hanging="425"/>
        <w:rPr>
          <w:rFonts w:ascii="宋体" w:hAnsi="宋体"/>
          <w:b w:val="0"/>
          <w:sz w:val="21"/>
          <w:szCs w:val="21"/>
        </w:rPr>
      </w:pPr>
      <w:r>
        <w:rPr>
          <w:rFonts w:ascii="宋体" w:hAnsi="宋体"/>
          <w:b w:val="0"/>
          <w:sz w:val="21"/>
          <w:szCs w:val="21"/>
        </w:rPr>
        <w:t>综合评分</w:t>
      </w:r>
    </w:p>
    <w:p>
      <w:pPr>
        <w:pStyle w:val="26"/>
        <w:numPr>
          <w:ilvl w:val="2"/>
          <w:numId w:val="25"/>
        </w:numPr>
        <w:tabs>
          <w:tab w:val="left" w:pos="1653"/>
        </w:tabs>
        <w:autoSpaceDE w:val="0"/>
        <w:autoSpaceDN w:val="0"/>
        <w:spacing w:before="160" w:line="360" w:lineRule="auto"/>
        <w:ind w:right="570" w:firstLine="434" w:firstLineChars="0"/>
        <w:rPr>
          <w:rFonts w:ascii="宋体" w:hAnsi="宋体"/>
          <w:szCs w:val="21"/>
        </w:rPr>
      </w:pPr>
      <w:r>
        <w:rPr>
          <w:rFonts w:ascii="宋体" w:hAnsi="宋体"/>
          <w:szCs w:val="21"/>
        </w:rPr>
        <w:t>磋商小组按照下表对进入综合评分的所有供应商的响应文件进行综合评分。</w:t>
      </w:r>
    </w:p>
    <w:p>
      <w:pPr>
        <w:pStyle w:val="26"/>
        <w:numPr>
          <w:ilvl w:val="2"/>
          <w:numId w:val="25"/>
        </w:numPr>
        <w:tabs>
          <w:tab w:val="left" w:pos="1670"/>
        </w:tabs>
        <w:autoSpaceDE w:val="0"/>
        <w:autoSpaceDN w:val="0"/>
        <w:spacing w:before="160" w:line="360" w:lineRule="auto"/>
        <w:ind w:right="570" w:firstLine="434" w:firstLineChars="0"/>
        <w:rPr>
          <w:rFonts w:ascii="宋体" w:hAnsi="宋体"/>
          <w:szCs w:val="21"/>
        </w:rPr>
      </w:pPr>
      <w:r>
        <w:rPr>
          <w:rFonts w:ascii="宋体" w:hAnsi="宋体"/>
          <w:szCs w:val="21"/>
        </w:rPr>
        <w:t>本项目综合评分满分为 100 分，其中：技术资信分值占总分值的权重</w:t>
      </w:r>
      <w:r>
        <w:rPr>
          <w:rFonts w:hint="eastAsia" w:ascii="宋体" w:hAnsi="宋体"/>
          <w:szCs w:val="21"/>
          <w:u w:val="single"/>
        </w:rPr>
        <w:t>70</w:t>
      </w:r>
      <w:r>
        <w:rPr>
          <w:rFonts w:ascii="宋体" w:hAnsi="宋体"/>
          <w:szCs w:val="21"/>
        </w:rPr>
        <w:t>%，价格分值占总分值的权重为</w:t>
      </w:r>
      <w:r>
        <w:rPr>
          <w:rFonts w:hint="eastAsia" w:ascii="宋体" w:hAnsi="宋体"/>
          <w:szCs w:val="21"/>
          <w:u w:val="single"/>
        </w:rPr>
        <w:t>30</w:t>
      </w:r>
      <w:r>
        <w:rPr>
          <w:rFonts w:ascii="宋体" w:hAnsi="宋体"/>
          <w:szCs w:val="21"/>
        </w:rPr>
        <w:t>%。</w:t>
      </w:r>
      <w:r>
        <w:rPr>
          <w:rFonts w:hint="eastAsia" w:ascii="宋体" w:hAnsi="宋体"/>
          <w:szCs w:val="21"/>
        </w:rPr>
        <w:t>（价格分值占总分值的比重(即权值)为30%至60%。）《竞争性磋商管理办法规定》</w:t>
      </w:r>
      <w:r>
        <w:rPr>
          <w:rFonts w:ascii="宋体" w:hAnsi="宋体"/>
          <w:szCs w:val="21"/>
        </w:rPr>
        <w:t>具体评分细则如下：</w:t>
      </w:r>
    </w:p>
    <w:tbl>
      <w:tblPr>
        <w:tblStyle w:val="19"/>
        <w:tblW w:w="8892" w:type="dxa"/>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839"/>
        <w:gridCol w:w="6199"/>
        <w:gridCol w:w="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7" w:type="dxa"/>
            <w:noWrap w:val="0"/>
            <w:vAlign w:val="center"/>
          </w:tcPr>
          <w:p>
            <w:pPr>
              <w:pStyle w:val="25"/>
              <w:spacing w:line="360" w:lineRule="auto"/>
              <w:jc w:val="center"/>
              <w:rPr>
                <w:b/>
                <w:sz w:val="21"/>
                <w:szCs w:val="21"/>
                <w:lang w:eastAsia="en-US"/>
              </w:rPr>
            </w:pPr>
            <w:r>
              <w:rPr>
                <w:b/>
                <w:sz w:val="21"/>
                <w:szCs w:val="21"/>
                <w:lang w:eastAsia="en-US"/>
              </w:rPr>
              <w:t>类别</w:t>
            </w:r>
          </w:p>
        </w:tc>
        <w:tc>
          <w:tcPr>
            <w:tcW w:w="839" w:type="dxa"/>
            <w:noWrap w:val="0"/>
            <w:vAlign w:val="center"/>
          </w:tcPr>
          <w:p>
            <w:pPr>
              <w:pStyle w:val="25"/>
              <w:spacing w:line="360" w:lineRule="auto"/>
              <w:ind w:left="115" w:right="109"/>
              <w:jc w:val="center"/>
              <w:rPr>
                <w:b/>
                <w:sz w:val="21"/>
                <w:szCs w:val="21"/>
                <w:lang w:eastAsia="en-US"/>
              </w:rPr>
            </w:pPr>
            <w:r>
              <w:rPr>
                <w:b/>
                <w:sz w:val="21"/>
                <w:szCs w:val="21"/>
                <w:lang w:eastAsia="en-US"/>
              </w:rPr>
              <w:t>评分内容</w:t>
            </w:r>
          </w:p>
        </w:tc>
        <w:tc>
          <w:tcPr>
            <w:tcW w:w="6199" w:type="dxa"/>
            <w:noWrap w:val="0"/>
            <w:vAlign w:val="center"/>
          </w:tcPr>
          <w:p>
            <w:pPr>
              <w:pStyle w:val="25"/>
              <w:spacing w:line="360" w:lineRule="auto"/>
              <w:ind w:left="1363" w:right="1359"/>
              <w:jc w:val="center"/>
              <w:rPr>
                <w:b/>
                <w:sz w:val="21"/>
                <w:szCs w:val="21"/>
                <w:lang w:eastAsia="en-US"/>
              </w:rPr>
            </w:pPr>
            <w:r>
              <w:rPr>
                <w:b/>
                <w:sz w:val="21"/>
                <w:szCs w:val="21"/>
                <w:lang w:eastAsia="en-US"/>
              </w:rPr>
              <w:t>评分标准</w:t>
            </w:r>
          </w:p>
        </w:tc>
        <w:tc>
          <w:tcPr>
            <w:tcW w:w="997" w:type="dxa"/>
            <w:noWrap w:val="0"/>
            <w:vAlign w:val="center"/>
          </w:tcPr>
          <w:p>
            <w:pPr>
              <w:pStyle w:val="25"/>
              <w:spacing w:line="360" w:lineRule="auto"/>
              <w:ind w:right="281"/>
              <w:jc w:val="center"/>
              <w:rPr>
                <w:b/>
                <w:sz w:val="21"/>
                <w:szCs w:val="21"/>
                <w:lang w:eastAsia="en-US"/>
              </w:rPr>
            </w:pPr>
            <w:r>
              <w:rPr>
                <w:b/>
                <w:sz w:val="18"/>
                <w:szCs w:val="18"/>
                <w:lang w:eastAsia="en-US"/>
              </w:rPr>
              <w:t>分值范围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857" w:type="dxa"/>
            <w:vMerge w:val="restart"/>
            <w:noWrap w:val="0"/>
            <w:vAlign w:val="top"/>
          </w:tcPr>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rPr>
            </w:pPr>
          </w:p>
          <w:p>
            <w:pPr>
              <w:pStyle w:val="25"/>
              <w:spacing w:before="8" w:line="360" w:lineRule="auto"/>
              <w:rPr>
                <w:sz w:val="21"/>
                <w:szCs w:val="21"/>
                <w:lang w:eastAsia="en-US"/>
              </w:rPr>
            </w:pPr>
          </w:p>
          <w:p>
            <w:pPr>
              <w:pStyle w:val="25"/>
              <w:spacing w:line="360" w:lineRule="auto"/>
              <w:ind w:left="136"/>
              <w:rPr>
                <w:sz w:val="21"/>
                <w:szCs w:val="21"/>
                <w:lang w:eastAsia="en-US"/>
              </w:rPr>
            </w:pPr>
            <w:r>
              <w:rPr>
                <w:sz w:val="21"/>
                <w:szCs w:val="21"/>
                <w:lang w:eastAsia="en-US"/>
              </w:rPr>
              <w:t>技术资信分</w:t>
            </w:r>
          </w:p>
          <w:p>
            <w:pPr>
              <w:pStyle w:val="25"/>
              <w:tabs>
                <w:tab w:val="left" w:pos="796"/>
              </w:tabs>
              <w:spacing w:before="161" w:line="360" w:lineRule="auto"/>
              <w:rPr>
                <w:sz w:val="21"/>
                <w:szCs w:val="21"/>
                <w:lang w:eastAsia="en-US"/>
              </w:rPr>
            </w:pPr>
            <w:r>
              <w:rPr>
                <w:sz w:val="21"/>
                <w:szCs w:val="21"/>
                <w:lang w:eastAsia="en-US"/>
              </w:rPr>
              <w:t>（</w:t>
            </w:r>
            <w:r>
              <w:rPr>
                <w:sz w:val="21"/>
                <w:szCs w:val="21"/>
                <w:u w:val="single"/>
                <w:lang w:eastAsia="en-US"/>
              </w:rPr>
              <w:t xml:space="preserve"> </w:t>
            </w:r>
            <w:r>
              <w:rPr>
                <w:rFonts w:hint="eastAsia"/>
                <w:sz w:val="21"/>
                <w:szCs w:val="21"/>
                <w:u w:val="single"/>
              </w:rPr>
              <w:t>70</w:t>
            </w:r>
            <w:r>
              <w:rPr>
                <w:sz w:val="21"/>
                <w:szCs w:val="21"/>
                <w:lang w:eastAsia="en-US"/>
              </w:rPr>
              <w:t>分）</w:t>
            </w:r>
          </w:p>
        </w:tc>
        <w:tc>
          <w:tcPr>
            <w:tcW w:w="839" w:type="dxa"/>
            <w:noWrap w:val="0"/>
            <w:vAlign w:val="top"/>
          </w:tcPr>
          <w:p>
            <w:pPr>
              <w:pStyle w:val="25"/>
              <w:spacing w:line="360" w:lineRule="auto"/>
              <w:ind w:left="107" w:right="100"/>
              <w:jc w:val="both"/>
              <w:rPr>
                <w:rFonts w:ascii="宋体" w:hAnsi="宋体" w:eastAsia="宋体" w:cs="宋体"/>
                <w:sz w:val="21"/>
                <w:szCs w:val="21"/>
                <w:lang w:eastAsia="en-US"/>
              </w:rPr>
            </w:pPr>
            <w:r>
              <w:rPr>
                <w:rFonts w:ascii="宋体" w:hAnsi="宋体" w:eastAsia="宋体" w:cs="宋体"/>
                <w:sz w:val="21"/>
                <w:szCs w:val="21"/>
                <w:lang w:eastAsia="en-US"/>
              </w:rPr>
              <w:t>技术参数</w:t>
            </w:r>
          </w:p>
        </w:tc>
        <w:tc>
          <w:tcPr>
            <w:tcW w:w="6199" w:type="dxa"/>
            <w:noWrap w:val="0"/>
            <w:vAlign w:val="top"/>
          </w:tcPr>
          <w:p>
            <w:pPr>
              <w:pStyle w:val="25"/>
              <w:spacing w:line="360" w:lineRule="auto"/>
              <w:ind w:left="107" w:right="100"/>
              <w:jc w:val="both"/>
              <w:rPr>
                <w:rFonts w:hint="eastAsia" w:ascii="宋体" w:hAnsi="宋体" w:eastAsia="宋体" w:cs="宋体"/>
                <w:sz w:val="21"/>
                <w:szCs w:val="21"/>
              </w:rPr>
            </w:pPr>
            <w:r>
              <w:rPr>
                <w:rFonts w:hint="eastAsia" w:ascii="宋体" w:hAnsi="宋体" w:eastAsia="宋体" w:cs="宋体"/>
                <w:sz w:val="21"/>
                <w:szCs w:val="21"/>
                <w:lang w:val="en-US" w:eastAsia="zh-CN"/>
              </w:rPr>
              <w:t>投标人所投产品生产制造商技术参数全部满足招标要求得16分。每有一条为负偏离或不满足扣2分，扣完为止；</w:t>
            </w:r>
          </w:p>
        </w:tc>
        <w:tc>
          <w:tcPr>
            <w:tcW w:w="997" w:type="dxa"/>
            <w:noWrap w:val="0"/>
            <w:vAlign w:val="top"/>
          </w:tcPr>
          <w:p>
            <w:pPr>
              <w:pStyle w:val="25"/>
              <w:spacing w:line="360" w:lineRule="auto"/>
              <w:ind w:left="280" w:right="279"/>
              <w:jc w:val="center"/>
              <w:rPr>
                <w:rFonts w:hint="default" w:eastAsia="宋体"/>
                <w:b/>
                <w:sz w:val="21"/>
                <w:szCs w:val="21"/>
                <w:lang w:val="en-US" w:eastAsia="zh-CN"/>
              </w:rPr>
            </w:pPr>
            <w:r>
              <w:rPr>
                <w:rFonts w:hint="eastAsia"/>
                <w:b/>
                <w:sz w:val="21"/>
                <w:szCs w:val="21"/>
              </w:rPr>
              <w:t>0</w:t>
            </w:r>
            <w:r>
              <w:rPr>
                <w:b/>
                <w:sz w:val="21"/>
                <w:szCs w:val="21"/>
                <w:lang w:eastAsia="en-US"/>
              </w:rPr>
              <w:t>-</w:t>
            </w:r>
            <w:r>
              <w:rPr>
                <w:rFonts w:hint="eastAsia"/>
                <w:b/>
                <w:sz w:val="21"/>
                <w:szCs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857" w:type="dxa"/>
            <w:vMerge w:val="continue"/>
            <w:noWrap w:val="0"/>
            <w:vAlign w:val="top"/>
          </w:tcPr>
          <w:p>
            <w:pPr>
              <w:autoSpaceDE w:val="0"/>
              <w:autoSpaceDN w:val="0"/>
              <w:spacing w:line="360" w:lineRule="auto"/>
              <w:rPr>
                <w:rFonts w:ascii="宋体" w:hAnsi="宋体"/>
                <w:kern w:val="0"/>
                <w:lang w:eastAsia="en-US"/>
              </w:rPr>
            </w:pPr>
          </w:p>
        </w:tc>
        <w:tc>
          <w:tcPr>
            <w:tcW w:w="839" w:type="dxa"/>
            <w:vMerge w:val="restart"/>
            <w:noWrap w:val="0"/>
            <w:vAlign w:val="top"/>
          </w:tcPr>
          <w:p>
            <w:pPr>
              <w:pStyle w:val="25"/>
              <w:spacing w:line="360" w:lineRule="auto"/>
              <w:ind w:left="107" w:right="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质量技术</w:t>
            </w:r>
          </w:p>
          <w:p>
            <w:pPr>
              <w:pStyle w:val="25"/>
              <w:spacing w:line="360" w:lineRule="auto"/>
              <w:ind w:left="107" w:right="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保障</w:t>
            </w:r>
          </w:p>
          <w:p>
            <w:pPr>
              <w:pStyle w:val="25"/>
              <w:spacing w:line="360" w:lineRule="auto"/>
              <w:ind w:left="107" w:right="100"/>
              <w:jc w:val="both"/>
              <w:rPr>
                <w:rFonts w:ascii="宋体" w:hAnsi="宋体" w:eastAsia="宋体" w:cs="宋体"/>
                <w:sz w:val="21"/>
                <w:szCs w:val="21"/>
              </w:rPr>
            </w:pPr>
          </w:p>
          <w:p>
            <w:pPr>
              <w:pStyle w:val="25"/>
              <w:spacing w:line="360" w:lineRule="auto"/>
              <w:ind w:left="107" w:right="100"/>
              <w:jc w:val="both"/>
              <w:rPr>
                <w:rFonts w:ascii="宋体" w:hAnsi="宋体" w:eastAsia="宋体" w:cs="宋体"/>
                <w:sz w:val="21"/>
                <w:szCs w:val="21"/>
              </w:rPr>
            </w:pPr>
          </w:p>
          <w:p>
            <w:pPr>
              <w:pStyle w:val="25"/>
              <w:spacing w:line="360" w:lineRule="auto"/>
              <w:ind w:left="107" w:right="100"/>
              <w:jc w:val="both"/>
              <w:rPr>
                <w:rFonts w:ascii="宋体" w:hAnsi="宋体" w:eastAsia="宋体" w:cs="宋体"/>
                <w:sz w:val="21"/>
                <w:szCs w:val="21"/>
              </w:rPr>
            </w:pPr>
          </w:p>
          <w:p>
            <w:pPr>
              <w:pStyle w:val="25"/>
              <w:spacing w:line="360" w:lineRule="auto"/>
              <w:ind w:left="107" w:right="100"/>
              <w:jc w:val="both"/>
              <w:rPr>
                <w:rFonts w:ascii="宋体" w:hAnsi="宋体" w:eastAsia="宋体" w:cs="宋体"/>
                <w:sz w:val="21"/>
                <w:szCs w:val="21"/>
              </w:rPr>
            </w:pPr>
          </w:p>
          <w:p>
            <w:pPr>
              <w:pStyle w:val="25"/>
              <w:spacing w:line="360" w:lineRule="auto"/>
              <w:ind w:left="107" w:right="100"/>
              <w:jc w:val="both"/>
              <w:rPr>
                <w:rFonts w:ascii="宋体" w:hAnsi="宋体" w:eastAsia="宋体" w:cs="宋体"/>
                <w:sz w:val="21"/>
                <w:szCs w:val="21"/>
              </w:rPr>
            </w:pPr>
          </w:p>
          <w:p>
            <w:pPr>
              <w:pStyle w:val="25"/>
              <w:spacing w:line="360" w:lineRule="auto"/>
              <w:ind w:left="107" w:right="100"/>
              <w:jc w:val="both"/>
              <w:rPr>
                <w:rFonts w:ascii="宋体" w:hAnsi="宋体" w:eastAsia="宋体" w:cs="宋体"/>
                <w:sz w:val="21"/>
                <w:szCs w:val="21"/>
              </w:rPr>
            </w:pPr>
          </w:p>
          <w:p>
            <w:pPr>
              <w:pStyle w:val="25"/>
              <w:spacing w:line="360" w:lineRule="auto"/>
              <w:ind w:left="107" w:right="100"/>
              <w:jc w:val="both"/>
              <w:rPr>
                <w:rFonts w:ascii="宋体" w:hAnsi="宋体" w:eastAsia="宋体" w:cs="宋体"/>
                <w:sz w:val="21"/>
                <w:szCs w:val="21"/>
              </w:rPr>
            </w:pPr>
          </w:p>
          <w:p>
            <w:pPr>
              <w:pStyle w:val="25"/>
              <w:spacing w:line="360" w:lineRule="auto"/>
              <w:ind w:left="107" w:right="100"/>
              <w:jc w:val="both"/>
              <w:rPr>
                <w:rFonts w:ascii="宋体" w:hAnsi="宋体" w:eastAsia="宋体" w:cs="宋体"/>
                <w:sz w:val="21"/>
                <w:szCs w:val="21"/>
              </w:rPr>
            </w:pPr>
          </w:p>
          <w:p>
            <w:pPr>
              <w:pStyle w:val="25"/>
              <w:spacing w:line="360" w:lineRule="auto"/>
              <w:ind w:left="107" w:right="100"/>
              <w:jc w:val="both"/>
              <w:rPr>
                <w:rFonts w:ascii="宋体" w:hAnsi="宋体" w:eastAsia="宋体" w:cs="宋体"/>
                <w:sz w:val="21"/>
                <w:szCs w:val="21"/>
              </w:rPr>
            </w:pPr>
          </w:p>
          <w:p>
            <w:pPr>
              <w:pStyle w:val="25"/>
              <w:spacing w:line="360" w:lineRule="auto"/>
              <w:ind w:left="107" w:right="100"/>
              <w:jc w:val="both"/>
              <w:rPr>
                <w:rFonts w:ascii="宋体" w:hAnsi="宋体" w:eastAsia="宋体" w:cs="宋体"/>
                <w:sz w:val="21"/>
                <w:szCs w:val="21"/>
              </w:rPr>
            </w:pPr>
          </w:p>
        </w:tc>
        <w:tc>
          <w:tcPr>
            <w:tcW w:w="6199" w:type="dxa"/>
            <w:noWrap w:val="0"/>
            <w:vAlign w:val="top"/>
          </w:tcPr>
          <w:p>
            <w:pPr>
              <w:pStyle w:val="25"/>
              <w:spacing w:line="360" w:lineRule="auto"/>
              <w:ind w:left="107" w:right="100"/>
              <w:jc w:val="both"/>
              <w:rPr>
                <w:rFonts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所投产品</w:t>
            </w:r>
            <w:r>
              <w:rPr>
                <w:rFonts w:hint="eastAsia" w:ascii="宋体" w:hAnsi="宋体" w:eastAsia="宋体" w:cs="宋体"/>
                <w:sz w:val="21"/>
                <w:szCs w:val="21"/>
                <w:lang w:val="en-US" w:eastAsia="zh-CN"/>
              </w:rPr>
              <w:t>生产制造商</w:t>
            </w:r>
            <w:r>
              <w:rPr>
                <w:rFonts w:hint="eastAsia" w:ascii="宋体" w:hAnsi="宋体" w:eastAsia="宋体" w:cs="宋体"/>
                <w:sz w:val="21"/>
                <w:szCs w:val="21"/>
              </w:rPr>
              <w:t>的喷涂带塑层的冷轧钢板：涂层外层</w:t>
            </w:r>
            <w:r>
              <w:rPr>
                <w:rFonts w:hint="eastAsia" w:ascii="宋体" w:hAnsi="宋体" w:eastAsia="宋体" w:cs="宋体"/>
                <w:sz w:val="21"/>
                <w:szCs w:val="21"/>
                <w:lang w:eastAsia="zh-CN"/>
              </w:rPr>
              <w:t>耐盐雾性</w:t>
            </w:r>
            <w:r>
              <w:rPr>
                <w:rFonts w:hint="eastAsia" w:ascii="宋体" w:hAnsi="宋体" w:eastAsia="宋体" w:cs="宋体"/>
                <w:sz w:val="21"/>
                <w:szCs w:val="21"/>
                <w:lang w:val="en-US" w:eastAsia="zh-CN"/>
              </w:rPr>
              <w:t>≥500h涂层</w:t>
            </w:r>
            <w:r>
              <w:rPr>
                <w:rFonts w:hint="eastAsia" w:ascii="宋体" w:hAnsi="宋体" w:eastAsia="宋体" w:cs="宋体"/>
                <w:sz w:val="21"/>
                <w:szCs w:val="21"/>
              </w:rPr>
              <w:t>评级≥10级；保护评级≥10级</w:t>
            </w:r>
            <w:r>
              <w:rPr>
                <w:rFonts w:hint="eastAsia" w:ascii="宋体" w:hAnsi="宋体" w:eastAsia="宋体" w:cs="宋体"/>
                <w:sz w:val="21"/>
                <w:szCs w:val="21"/>
                <w:lang w:val="en-US" w:eastAsia="zh-CN"/>
              </w:rPr>
              <w:t>,</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997" w:type="dxa"/>
            <w:noWrap w:val="0"/>
            <w:vAlign w:val="top"/>
          </w:tcPr>
          <w:p>
            <w:pPr>
              <w:pStyle w:val="25"/>
              <w:spacing w:before="4" w:line="360" w:lineRule="auto"/>
              <w:rPr>
                <w:sz w:val="21"/>
                <w:szCs w:val="21"/>
              </w:rPr>
            </w:pPr>
          </w:p>
          <w:p>
            <w:pPr>
              <w:pStyle w:val="25"/>
              <w:spacing w:line="360" w:lineRule="auto"/>
              <w:ind w:left="280" w:right="279"/>
              <w:jc w:val="center"/>
              <w:rPr>
                <w:rFonts w:hint="eastAsia" w:eastAsia="宋体"/>
                <w:b/>
                <w:sz w:val="21"/>
                <w:szCs w:val="21"/>
                <w:lang w:eastAsia="zh-CN"/>
              </w:rPr>
            </w:pPr>
            <w:r>
              <w:rPr>
                <w:rFonts w:hint="eastAsia"/>
                <w:b/>
                <w:sz w:val="21"/>
                <w:szCs w:val="21"/>
              </w:rPr>
              <w:t>0</w:t>
            </w:r>
            <w:r>
              <w:rPr>
                <w:b/>
                <w:sz w:val="21"/>
                <w:szCs w:val="21"/>
                <w:lang w:eastAsia="en-US"/>
              </w:rPr>
              <w:t>-</w:t>
            </w:r>
            <w:r>
              <w:rPr>
                <w:rFonts w:hint="eastAsia"/>
                <w:b/>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7" w:hRule="atLeast"/>
        </w:trPr>
        <w:tc>
          <w:tcPr>
            <w:tcW w:w="857" w:type="dxa"/>
            <w:vMerge w:val="continue"/>
            <w:noWrap w:val="0"/>
            <w:vAlign w:val="top"/>
          </w:tcPr>
          <w:p>
            <w:pPr>
              <w:autoSpaceDE w:val="0"/>
              <w:autoSpaceDN w:val="0"/>
              <w:spacing w:line="360" w:lineRule="auto"/>
              <w:rPr>
                <w:rFonts w:ascii="宋体" w:hAnsi="宋体"/>
                <w:kern w:val="0"/>
                <w:lang w:eastAsia="en-US"/>
              </w:rPr>
            </w:pPr>
          </w:p>
        </w:tc>
        <w:tc>
          <w:tcPr>
            <w:tcW w:w="839" w:type="dxa"/>
            <w:vMerge w:val="continue"/>
            <w:noWrap w:val="0"/>
            <w:vAlign w:val="top"/>
          </w:tcPr>
          <w:p>
            <w:pPr>
              <w:pStyle w:val="25"/>
              <w:spacing w:line="360" w:lineRule="auto"/>
              <w:ind w:left="107" w:right="100"/>
              <w:jc w:val="both"/>
              <w:rPr>
                <w:rFonts w:ascii="宋体" w:hAnsi="宋体" w:eastAsia="宋体" w:cs="宋体"/>
                <w:sz w:val="21"/>
                <w:szCs w:val="21"/>
                <w:lang w:eastAsia="en-US"/>
              </w:rPr>
            </w:pPr>
          </w:p>
        </w:tc>
        <w:tc>
          <w:tcPr>
            <w:tcW w:w="6199" w:type="dxa"/>
            <w:noWrap w:val="0"/>
            <w:vAlign w:val="top"/>
          </w:tcPr>
          <w:p>
            <w:pPr>
              <w:pStyle w:val="25"/>
              <w:spacing w:line="360" w:lineRule="auto"/>
              <w:ind w:left="107" w:right="100"/>
              <w:jc w:val="both"/>
              <w:rPr>
                <w:rFonts w:ascii="宋体" w:hAnsi="宋体" w:eastAsia="宋体" w:cs="宋体"/>
                <w:sz w:val="21"/>
                <w:szCs w:val="21"/>
                <w:lang w:eastAsia="en-US"/>
              </w:rPr>
            </w:pPr>
            <w:r>
              <w:rPr>
                <w:rFonts w:hint="eastAsia" w:ascii="宋体" w:hAnsi="宋体" w:eastAsia="宋体" w:cs="宋体"/>
                <w:sz w:val="21"/>
                <w:szCs w:val="21"/>
                <w:lang w:val="en-US" w:eastAsia="zh-CN"/>
              </w:rPr>
              <w:t>投标人所投产品生产制造商具有国家认可的检测出构出具的省级 （塑粉、链条、轴承、传动装置）符合：物质铅、镉、六价铬、汞、多溴联苯和多溴联苯醚限值的检测要求，每提供2份检测（验）报告的，得1分，最高可得8分。</w:t>
            </w:r>
          </w:p>
        </w:tc>
        <w:tc>
          <w:tcPr>
            <w:tcW w:w="997" w:type="dxa"/>
            <w:noWrap w:val="0"/>
            <w:vAlign w:val="top"/>
          </w:tcPr>
          <w:p>
            <w:pPr>
              <w:pStyle w:val="25"/>
              <w:spacing w:before="1" w:line="360" w:lineRule="auto"/>
              <w:rPr>
                <w:sz w:val="21"/>
                <w:szCs w:val="21"/>
                <w:lang w:eastAsia="en-US"/>
              </w:rPr>
            </w:pPr>
          </w:p>
          <w:p>
            <w:pPr>
              <w:pStyle w:val="25"/>
              <w:spacing w:before="1" w:line="360" w:lineRule="auto"/>
              <w:ind w:left="280" w:right="279"/>
              <w:jc w:val="center"/>
              <w:rPr>
                <w:rFonts w:hint="eastAsia" w:eastAsia="宋体"/>
                <w:b/>
                <w:sz w:val="21"/>
                <w:szCs w:val="21"/>
                <w:lang w:eastAsia="zh-CN"/>
              </w:rPr>
            </w:pPr>
            <w:r>
              <w:rPr>
                <w:rFonts w:hint="eastAsia"/>
                <w:b/>
                <w:sz w:val="21"/>
                <w:szCs w:val="21"/>
              </w:rPr>
              <w:t>0</w:t>
            </w:r>
            <w:r>
              <w:rPr>
                <w:b/>
                <w:sz w:val="21"/>
                <w:szCs w:val="21"/>
                <w:lang w:eastAsia="en-US"/>
              </w:rPr>
              <w:t>-</w:t>
            </w:r>
            <w:r>
              <w:rPr>
                <w:rFonts w:hint="eastAsia"/>
                <w:b/>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6" w:hRule="atLeast"/>
        </w:trPr>
        <w:tc>
          <w:tcPr>
            <w:tcW w:w="857" w:type="dxa"/>
            <w:vMerge w:val="continue"/>
            <w:noWrap w:val="0"/>
            <w:vAlign w:val="top"/>
          </w:tcPr>
          <w:p>
            <w:pPr>
              <w:autoSpaceDE w:val="0"/>
              <w:autoSpaceDN w:val="0"/>
              <w:spacing w:line="360" w:lineRule="auto"/>
              <w:rPr>
                <w:rFonts w:ascii="宋体" w:hAnsi="宋体"/>
                <w:kern w:val="0"/>
                <w:lang w:eastAsia="en-US"/>
              </w:rPr>
            </w:pPr>
          </w:p>
        </w:tc>
        <w:tc>
          <w:tcPr>
            <w:tcW w:w="839" w:type="dxa"/>
            <w:vMerge w:val="continue"/>
            <w:noWrap w:val="0"/>
            <w:vAlign w:val="top"/>
          </w:tcPr>
          <w:p>
            <w:pPr>
              <w:pStyle w:val="25"/>
              <w:spacing w:line="360" w:lineRule="auto"/>
              <w:ind w:left="107" w:right="100"/>
              <w:jc w:val="both"/>
              <w:rPr>
                <w:rFonts w:ascii="宋体" w:hAnsi="宋体" w:eastAsia="宋体" w:cs="宋体"/>
                <w:sz w:val="21"/>
                <w:szCs w:val="21"/>
                <w:lang w:eastAsia="en-US"/>
              </w:rPr>
            </w:pPr>
          </w:p>
        </w:tc>
        <w:tc>
          <w:tcPr>
            <w:tcW w:w="6199" w:type="dxa"/>
            <w:noWrap w:val="0"/>
            <w:vAlign w:val="top"/>
          </w:tcPr>
          <w:p>
            <w:pPr>
              <w:pStyle w:val="25"/>
              <w:spacing w:line="360" w:lineRule="auto"/>
              <w:ind w:left="107" w:right="100"/>
              <w:jc w:val="both"/>
              <w:rPr>
                <w:rFonts w:ascii="宋体" w:hAnsi="宋体" w:eastAsia="宋体" w:cs="宋体"/>
                <w:sz w:val="21"/>
                <w:szCs w:val="21"/>
                <w:lang w:eastAsia="en-US"/>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投标人所投产品生产制造商具有国家认可的检测出构出具的省级底盘（带传动机构）、密集架（立柱）、密集架（搁板）、密集架（挂板）、密集架（侧板）、密集架（门板）表面涂层耐腐蚀、载重运行、稳定性、盐雾试验、甲醛释放量的检验报告，</w:t>
            </w:r>
            <w:r>
              <w:rPr>
                <w:rFonts w:hint="eastAsia" w:ascii="宋体" w:hAnsi="宋体" w:eastAsia="宋体" w:cs="宋体"/>
                <w:sz w:val="21"/>
                <w:szCs w:val="21"/>
              </w:rPr>
              <w:t>每提供</w:t>
            </w:r>
            <w:r>
              <w:rPr>
                <w:rFonts w:hint="eastAsia" w:ascii="宋体" w:hAnsi="宋体" w:eastAsia="宋体" w:cs="宋体"/>
                <w:sz w:val="21"/>
                <w:szCs w:val="21"/>
                <w:lang w:val="en-US" w:eastAsia="zh-CN"/>
              </w:rPr>
              <w:t>一</w:t>
            </w:r>
            <w:r>
              <w:rPr>
                <w:rFonts w:hint="eastAsia" w:ascii="宋体" w:hAnsi="宋体" w:eastAsia="宋体" w:cs="宋体"/>
                <w:sz w:val="21"/>
                <w:szCs w:val="21"/>
              </w:rPr>
              <w:t>份得1分，最高可得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tc>
        <w:tc>
          <w:tcPr>
            <w:tcW w:w="997" w:type="dxa"/>
            <w:noWrap w:val="0"/>
            <w:vAlign w:val="top"/>
          </w:tcPr>
          <w:p>
            <w:pPr>
              <w:pStyle w:val="25"/>
              <w:spacing w:line="360" w:lineRule="auto"/>
              <w:ind w:left="280" w:right="279"/>
              <w:jc w:val="center"/>
              <w:rPr>
                <w:rFonts w:hint="eastAsia" w:eastAsia="宋体"/>
                <w:b/>
                <w:sz w:val="21"/>
                <w:szCs w:val="21"/>
                <w:lang w:eastAsia="zh-CN"/>
              </w:rPr>
            </w:pPr>
            <w:r>
              <w:rPr>
                <w:rFonts w:hint="eastAsia"/>
                <w:b/>
                <w:sz w:val="21"/>
                <w:szCs w:val="21"/>
              </w:rPr>
              <w:t>0</w:t>
            </w:r>
            <w:r>
              <w:rPr>
                <w:b/>
                <w:sz w:val="21"/>
                <w:szCs w:val="21"/>
                <w:lang w:eastAsia="en-US"/>
              </w:rPr>
              <w:t>-</w:t>
            </w:r>
            <w:r>
              <w:rPr>
                <w:rFonts w:hint="eastAsia"/>
                <w:b/>
                <w:sz w:val="2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857" w:type="dxa"/>
            <w:vMerge w:val="continue"/>
            <w:noWrap w:val="0"/>
            <w:vAlign w:val="top"/>
          </w:tcPr>
          <w:p>
            <w:pPr>
              <w:autoSpaceDE w:val="0"/>
              <w:autoSpaceDN w:val="0"/>
              <w:spacing w:line="360" w:lineRule="auto"/>
              <w:rPr>
                <w:rFonts w:ascii="宋体" w:hAnsi="宋体"/>
                <w:kern w:val="0"/>
                <w:lang w:eastAsia="en-US"/>
              </w:rPr>
            </w:pPr>
          </w:p>
        </w:tc>
        <w:tc>
          <w:tcPr>
            <w:tcW w:w="839" w:type="dxa"/>
            <w:vMerge w:val="continue"/>
            <w:noWrap w:val="0"/>
            <w:vAlign w:val="top"/>
          </w:tcPr>
          <w:p>
            <w:pPr>
              <w:pStyle w:val="25"/>
              <w:spacing w:line="360" w:lineRule="auto"/>
              <w:ind w:left="107" w:right="100"/>
              <w:jc w:val="both"/>
              <w:rPr>
                <w:rFonts w:ascii="宋体" w:hAnsi="宋体" w:eastAsia="宋体" w:cs="宋体"/>
                <w:sz w:val="21"/>
                <w:szCs w:val="21"/>
              </w:rPr>
            </w:pPr>
          </w:p>
        </w:tc>
        <w:tc>
          <w:tcPr>
            <w:tcW w:w="6199" w:type="dxa"/>
            <w:noWrap w:val="0"/>
            <w:vAlign w:val="top"/>
          </w:tcPr>
          <w:p>
            <w:pPr>
              <w:pStyle w:val="25"/>
              <w:spacing w:line="360" w:lineRule="auto"/>
              <w:ind w:left="107" w:right="10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阻燃的合格性：</w:t>
            </w:r>
          </w:p>
          <w:p>
            <w:pPr>
              <w:pStyle w:val="25"/>
              <w:spacing w:line="360" w:lineRule="auto"/>
              <w:ind w:left="107" w:right="100"/>
              <w:jc w:val="both"/>
              <w:rPr>
                <w:rFonts w:hint="eastAsia" w:ascii="宋体" w:hAnsi="宋体" w:eastAsia="宋体" w:cs="宋体"/>
                <w:sz w:val="21"/>
                <w:szCs w:val="21"/>
                <w:lang w:eastAsia="zh-CN"/>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所投产品生产制造商具有国家认可的检测机构出具的</w:t>
            </w:r>
            <w:r>
              <w:rPr>
                <w:rFonts w:hint="eastAsia" w:ascii="宋体" w:hAnsi="宋体" w:eastAsia="宋体" w:cs="宋体"/>
                <w:sz w:val="21"/>
                <w:szCs w:val="21"/>
              </w:rPr>
              <w:t>密集架或手动密集架具有防火阻燃能力</w:t>
            </w:r>
            <w:r>
              <w:rPr>
                <w:rFonts w:hint="eastAsia" w:ascii="宋体" w:hAnsi="宋体" w:eastAsia="宋体" w:cs="宋体"/>
                <w:sz w:val="21"/>
                <w:szCs w:val="21"/>
                <w:lang w:eastAsia="zh-CN"/>
              </w:rPr>
              <w:t>检测</w:t>
            </w:r>
            <w:r>
              <w:rPr>
                <w:rFonts w:hint="eastAsia" w:ascii="宋体" w:hAnsi="宋体" w:eastAsia="宋体" w:cs="宋体"/>
                <w:sz w:val="21"/>
                <w:szCs w:val="21"/>
              </w:rPr>
              <w:t>报告，热释放速率值≦30kw，5min总释主量≦10mj；最大烟密度≤75%；完全达到标准的得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eastAsia="zh-CN"/>
              </w:rPr>
              <w:t>。</w:t>
            </w:r>
          </w:p>
          <w:p>
            <w:pPr>
              <w:pStyle w:val="25"/>
              <w:spacing w:line="360" w:lineRule="auto"/>
              <w:ind w:left="107" w:right="10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抗震性</w:t>
            </w:r>
            <w:r>
              <w:rPr>
                <w:rFonts w:hint="eastAsia" w:ascii="宋体" w:hAnsi="宋体" w:eastAsia="宋体" w:cs="宋体"/>
                <w:sz w:val="21"/>
                <w:szCs w:val="21"/>
                <w:lang w:eastAsia="zh-CN"/>
              </w:rPr>
              <w:t>：</w:t>
            </w:r>
          </w:p>
          <w:p>
            <w:pPr>
              <w:pStyle w:val="25"/>
              <w:spacing w:line="360" w:lineRule="auto"/>
              <w:ind w:left="107" w:right="100"/>
              <w:jc w:val="both"/>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lang w:val="en-US" w:eastAsia="zh-CN"/>
              </w:rPr>
              <w:t>所投产品生产制造商具有国家认可的检测机构出具的</w:t>
            </w:r>
            <w:r>
              <w:rPr>
                <w:rFonts w:hint="eastAsia" w:ascii="宋体" w:hAnsi="宋体" w:eastAsia="宋体" w:cs="宋体"/>
                <w:sz w:val="21"/>
                <w:szCs w:val="21"/>
                <w:lang w:eastAsia="zh-CN"/>
              </w:rPr>
              <w:t>密集架或防震文物密集柜检测报告且达到</w:t>
            </w:r>
            <w:r>
              <w:rPr>
                <w:rFonts w:hint="eastAsia" w:ascii="宋体" w:hAnsi="宋体" w:eastAsia="宋体" w:cs="宋体"/>
                <w:sz w:val="21"/>
                <w:szCs w:val="21"/>
                <w:lang w:val="en-US" w:eastAsia="zh-CN"/>
              </w:rPr>
              <w:t>国家相关</w:t>
            </w:r>
            <w:r>
              <w:rPr>
                <w:rFonts w:hint="eastAsia" w:ascii="宋体" w:hAnsi="宋体" w:eastAsia="宋体" w:cs="宋体"/>
                <w:sz w:val="21"/>
                <w:szCs w:val="21"/>
                <w:lang w:eastAsia="zh-CN"/>
              </w:rPr>
              <w:t>的标准，</w:t>
            </w:r>
            <w:r>
              <w:rPr>
                <w:rFonts w:hint="eastAsia" w:ascii="宋体" w:hAnsi="宋体" w:eastAsia="宋体" w:cs="宋体"/>
                <w:sz w:val="21"/>
                <w:szCs w:val="21"/>
              </w:rPr>
              <w:t>抗震等级不低于 9 度；符合以上要求得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pStyle w:val="25"/>
              <w:spacing w:line="360" w:lineRule="auto"/>
              <w:ind w:left="107" w:right="10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工艺部件的合格性：</w:t>
            </w:r>
          </w:p>
          <w:p>
            <w:pPr>
              <w:pStyle w:val="25"/>
              <w:spacing w:line="360" w:lineRule="auto"/>
              <w:ind w:left="107" w:right="100"/>
              <w:jc w:val="both"/>
              <w:rPr>
                <w:rFonts w:hint="default" w:ascii="宋体" w:hAnsi="宋体" w:eastAsia="宋体" w:cs="宋体"/>
                <w:sz w:val="21"/>
                <w:szCs w:val="21"/>
                <w:lang w:val="en-US" w:eastAsia="zh-CN"/>
              </w:rPr>
            </w:pPr>
            <w:r>
              <w:rPr>
                <w:rFonts w:hint="eastAsia" w:ascii="宋体" w:hAnsi="宋体" w:eastAsia="宋体" w:cs="宋体"/>
                <w:sz w:val="21"/>
                <w:szCs w:val="21"/>
                <w:lang w:eastAsia="zh-CN"/>
              </w:rPr>
              <w:t>投标人</w:t>
            </w:r>
            <w:r>
              <w:rPr>
                <w:rFonts w:hint="eastAsia" w:ascii="宋体" w:hAnsi="宋体" w:eastAsia="宋体" w:cs="宋体"/>
                <w:sz w:val="21"/>
                <w:szCs w:val="21"/>
                <w:lang w:val="en-US" w:eastAsia="zh-CN"/>
              </w:rPr>
              <w:t>所投产品生产制造商具有国家认可的检测机构出具的</w:t>
            </w:r>
            <w:r>
              <w:rPr>
                <w:rFonts w:hint="eastAsia" w:ascii="宋体" w:hAnsi="宋体" w:eastAsia="宋体" w:cs="宋体"/>
                <w:sz w:val="21"/>
                <w:szCs w:val="21"/>
                <w:lang w:eastAsia="zh-CN"/>
              </w:rPr>
              <w:t>轨道、底盘、立柱、搁板、挂板检验报告，检测报告需同时满足以下条件：焊缝磁粉、焊缝射线和焊缝渗透工艺。每提供</w:t>
            </w:r>
            <w:r>
              <w:rPr>
                <w:rFonts w:hint="eastAsia" w:ascii="宋体" w:hAnsi="宋体" w:eastAsia="宋体" w:cs="宋体"/>
                <w:sz w:val="21"/>
                <w:szCs w:val="21"/>
                <w:lang w:val="en-US" w:eastAsia="zh-CN"/>
              </w:rPr>
              <w:t>1个检测报告得1分，满分5分。</w:t>
            </w:r>
          </w:p>
          <w:p>
            <w:pPr>
              <w:pStyle w:val="25"/>
              <w:spacing w:line="360" w:lineRule="auto"/>
              <w:ind w:left="107" w:right="100"/>
              <w:jc w:val="both"/>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手动</w:t>
            </w:r>
            <w:r>
              <w:rPr>
                <w:rFonts w:hint="eastAsia" w:ascii="宋体" w:hAnsi="宋体" w:eastAsia="宋体" w:cs="宋体"/>
                <w:sz w:val="21"/>
                <w:szCs w:val="21"/>
              </w:rPr>
              <w:t>密集架合格性</w:t>
            </w:r>
            <w:r>
              <w:rPr>
                <w:rFonts w:hint="eastAsia" w:ascii="宋体" w:hAnsi="宋体" w:eastAsia="宋体" w:cs="宋体"/>
                <w:sz w:val="21"/>
                <w:szCs w:val="21"/>
                <w:lang w:eastAsia="zh-CN"/>
              </w:rPr>
              <w:t>：</w:t>
            </w:r>
          </w:p>
          <w:p>
            <w:pPr>
              <w:pStyle w:val="25"/>
              <w:spacing w:line="360" w:lineRule="auto"/>
              <w:ind w:left="107" w:right="100"/>
              <w:jc w:val="both"/>
              <w:rPr>
                <w:rFonts w:hint="default" w:ascii="宋体" w:hAnsi="宋体" w:eastAsia="宋体" w:cs="宋体"/>
                <w:sz w:val="21"/>
                <w:szCs w:val="21"/>
                <w:lang w:val="en-US" w:eastAsia="zh-CN"/>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所投产品生产制造商</w:t>
            </w:r>
            <w:r>
              <w:rPr>
                <w:rFonts w:hint="eastAsia" w:ascii="宋体" w:hAnsi="宋体" w:eastAsia="宋体" w:cs="宋体"/>
                <w:sz w:val="21"/>
                <w:szCs w:val="21"/>
              </w:rPr>
              <w:t>具有</w:t>
            </w:r>
            <w:r>
              <w:rPr>
                <w:rFonts w:hint="eastAsia" w:ascii="宋体" w:hAnsi="宋体" w:eastAsia="宋体" w:cs="宋体"/>
                <w:sz w:val="21"/>
                <w:szCs w:val="21"/>
                <w:lang w:val="en-US" w:eastAsia="zh-CN"/>
              </w:rPr>
              <w:t>国家认可的检测机构出具的国家级</w:t>
            </w:r>
            <w:r>
              <w:rPr>
                <w:rFonts w:hint="eastAsia" w:ascii="宋体" w:hAnsi="宋体" w:eastAsia="宋体" w:cs="宋体"/>
                <w:sz w:val="21"/>
                <w:szCs w:val="21"/>
                <w:lang w:eastAsia="zh-CN"/>
              </w:rPr>
              <w:t>检测</w:t>
            </w:r>
            <w:r>
              <w:rPr>
                <w:rFonts w:hint="eastAsia" w:ascii="宋体" w:hAnsi="宋体" w:eastAsia="宋体" w:cs="宋体"/>
                <w:sz w:val="21"/>
                <w:szCs w:val="21"/>
              </w:rPr>
              <w:t>报告，包含：（1）外观、装配、稳定性、功能符合要求；（2）硬度≥0.8；（3）表面涂层理化性能符合要求且附着力为0级；（4）耐腐蚀≥960h；（5）载重性能：搁板上均布静载荷800N，放置24h，最大挠度小于1.5mm，卸载后2h，残余变形量≤0.1mm，手柄摇力不大于6.8N；（6）结构强度X轴向和Y轴向倾斜量≤10mm；（7）拉门耐久性：循环次数≥10万次，无缺陷；（8）产品有害物质甲醛释放量≤0.05mg/m³,苯、甲苯、二甲苯、TVOC检测合格；（9）家具涂层可迁移元素铅、镉、铬、汞、锑、钡、硒、砷检测合格；（10）乙酸盐雾试验（ASS试验）≥960h，检测结果为≥10级等检测项目，完全达到标准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eastAsia="zh-CN"/>
              </w:rPr>
              <w:t>。</w:t>
            </w:r>
          </w:p>
        </w:tc>
        <w:tc>
          <w:tcPr>
            <w:tcW w:w="997" w:type="dxa"/>
            <w:noWrap w:val="0"/>
            <w:vAlign w:val="top"/>
          </w:tcPr>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lang w:eastAsia="en-US"/>
              </w:rPr>
            </w:pPr>
          </w:p>
          <w:p>
            <w:pPr>
              <w:pStyle w:val="25"/>
              <w:spacing w:line="360" w:lineRule="auto"/>
              <w:rPr>
                <w:sz w:val="21"/>
                <w:szCs w:val="21"/>
                <w:lang w:eastAsia="en-US"/>
              </w:rPr>
            </w:pPr>
          </w:p>
          <w:p>
            <w:pPr>
              <w:pStyle w:val="25"/>
              <w:spacing w:before="192" w:line="360" w:lineRule="auto"/>
              <w:ind w:left="280" w:right="279"/>
              <w:jc w:val="center"/>
              <w:rPr>
                <w:rFonts w:hint="default" w:eastAsia="宋体"/>
                <w:b/>
                <w:sz w:val="21"/>
                <w:szCs w:val="21"/>
                <w:lang w:val="en-US" w:eastAsia="zh-CN"/>
              </w:rPr>
            </w:pPr>
            <w:r>
              <w:rPr>
                <w:rFonts w:hint="eastAsia"/>
                <w:b/>
                <w:sz w:val="21"/>
                <w:szCs w:val="21"/>
              </w:rPr>
              <w:t>0</w:t>
            </w:r>
            <w:r>
              <w:rPr>
                <w:b/>
                <w:sz w:val="21"/>
                <w:szCs w:val="21"/>
                <w:lang w:eastAsia="en-US"/>
              </w:rPr>
              <w:t>-</w:t>
            </w:r>
            <w:r>
              <w:rPr>
                <w:rFonts w:hint="eastAsia"/>
                <w:b/>
                <w:sz w:val="21"/>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857" w:type="dxa"/>
            <w:vMerge w:val="restart"/>
            <w:noWrap w:val="0"/>
            <w:vAlign w:val="top"/>
          </w:tcPr>
          <w:p>
            <w:pPr>
              <w:autoSpaceDE w:val="0"/>
              <w:autoSpaceDN w:val="0"/>
              <w:spacing w:line="360" w:lineRule="auto"/>
              <w:rPr>
                <w:rFonts w:ascii="宋体" w:hAnsi="宋体"/>
                <w:kern w:val="0"/>
                <w:lang w:eastAsia="en-US"/>
              </w:rPr>
            </w:pPr>
          </w:p>
        </w:tc>
        <w:tc>
          <w:tcPr>
            <w:tcW w:w="839" w:type="dxa"/>
            <w:noWrap w:val="0"/>
            <w:vAlign w:val="top"/>
          </w:tcPr>
          <w:p>
            <w:pPr>
              <w:pStyle w:val="25"/>
              <w:spacing w:line="360" w:lineRule="auto"/>
              <w:ind w:left="107" w:right="100"/>
              <w:jc w:val="both"/>
              <w:rPr>
                <w:rFonts w:ascii="宋体" w:hAnsi="宋体" w:eastAsia="宋体" w:cs="宋体"/>
                <w:sz w:val="21"/>
                <w:szCs w:val="21"/>
              </w:rPr>
            </w:pPr>
            <w:r>
              <w:rPr>
                <w:rFonts w:hint="eastAsia" w:ascii="宋体" w:hAnsi="宋体" w:eastAsia="宋体" w:cs="宋体"/>
                <w:sz w:val="21"/>
                <w:szCs w:val="21"/>
                <w:lang w:val="en-US" w:eastAsia="zh-CN"/>
              </w:rPr>
              <w:t>企业证书</w:t>
            </w:r>
          </w:p>
        </w:tc>
        <w:tc>
          <w:tcPr>
            <w:tcW w:w="6199" w:type="dxa"/>
            <w:noWrap w:val="0"/>
            <w:vAlign w:val="top"/>
          </w:tcPr>
          <w:p>
            <w:pPr>
              <w:pStyle w:val="25"/>
              <w:spacing w:line="360" w:lineRule="auto"/>
              <w:ind w:left="107" w:right="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（1）投标人所投产品生产制造商具有质量管理体系认证、环境管理体系认证、职业健康管理体系认证，全部满足得</w:t>
            </w:r>
            <w:r>
              <w:rPr>
                <w:rFonts w:hint="eastAsia" w:cs="宋体"/>
                <w:sz w:val="21"/>
                <w:szCs w:val="21"/>
                <w:lang w:val="en-US" w:eastAsia="zh-CN"/>
              </w:rPr>
              <w:t>2</w:t>
            </w:r>
            <w:r>
              <w:rPr>
                <w:rFonts w:hint="eastAsia" w:ascii="宋体" w:hAnsi="宋体" w:eastAsia="宋体" w:cs="宋体"/>
                <w:sz w:val="21"/>
                <w:szCs w:val="21"/>
                <w:lang w:val="en-US" w:eastAsia="zh-CN"/>
              </w:rPr>
              <w:t>分。</w:t>
            </w:r>
          </w:p>
          <w:p>
            <w:pPr>
              <w:pStyle w:val="25"/>
              <w:spacing w:line="360" w:lineRule="auto"/>
              <w:ind w:left="107" w:right="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（2）投标人所投产品生产制造商获得CEC产品有害物质限量认证证书或CEC环保卫士认证证书。每提供1个得1分，满分2分。</w:t>
            </w:r>
          </w:p>
          <w:p>
            <w:pPr>
              <w:pStyle w:val="25"/>
              <w:spacing w:line="360" w:lineRule="auto"/>
              <w:ind w:left="107" w:right="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（3）投标人所投产品生产制造商获得省级及以上的智慧馆库一体化管理系统优秀新产品得2分。</w:t>
            </w:r>
          </w:p>
          <w:p>
            <w:pPr>
              <w:pStyle w:val="25"/>
              <w:spacing w:line="360" w:lineRule="auto"/>
              <w:ind w:left="107" w:right="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（4）投标人所投产品生产制造商获得过省级及以上质量奖或质量奖提名奖得2分。</w:t>
            </w:r>
          </w:p>
          <w:p>
            <w:pPr>
              <w:pStyle w:val="25"/>
              <w:spacing w:line="360" w:lineRule="auto"/>
              <w:ind w:left="107" w:right="100"/>
              <w:jc w:val="both"/>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cs="宋体"/>
                <w:sz w:val="21"/>
                <w:szCs w:val="21"/>
                <w:lang w:val="en-US" w:eastAsia="zh-CN"/>
              </w:rPr>
              <w:t>5</w:t>
            </w:r>
            <w:r>
              <w:rPr>
                <w:rFonts w:hint="eastAsia" w:ascii="宋体" w:hAnsi="宋体" w:eastAsia="宋体" w:cs="宋体"/>
                <w:sz w:val="21"/>
                <w:szCs w:val="21"/>
                <w:lang w:val="en-US" w:eastAsia="zh-CN"/>
              </w:rPr>
              <w:t>）投标人所投产品生产制造商获得过省级及以上制造或创新方面的奖项，每提供1个得1分，满分2分。</w:t>
            </w:r>
          </w:p>
        </w:tc>
        <w:tc>
          <w:tcPr>
            <w:tcW w:w="997" w:type="dxa"/>
            <w:noWrap w:val="0"/>
            <w:vAlign w:val="top"/>
          </w:tcPr>
          <w:p>
            <w:pPr>
              <w:pStyle w:val="25"/>
              <w:spacing w:before="192" w:line="360" w:lineRule="auto"/>
              <w:ind w:left="280" w:right="279"/>
              <w:jc w:val="center"/>
              <w:rPr>
                <w:rFonts w:hint="default" w:eastAsia="宋体"/>
                <w:b/>
                <w:sz w:val="21"/>
                <w:szCs w:val="21"/>
                <w:lang w:val="en-US" w:eastAsia="zh-CN"/>
              </w:rPr>
            </w:pPr>
            <w:r>
              <w:rPr>
                <w:rFonts w:hint="eastAsia"/>
                <w:b/>
                <w:sz w:val="21"/>
                <w:szCs w:val="21"/>
                <w:lang w:val="en-US" w:eastAsia="zh-CN"/>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7" w:hRule="atLeast"/>
        </w:trPr>
        <w:tc>
          <w:tcPr>
            <w:tcW w:w="857" w:type="dxa"/>
            <w:vMerge w:val="continue"/>
            <w:noWrap w:val="0"/>
            <w:vAlign w:val="top"/>
          </w:tcPr>
          <w:p>
            <w:pPr>
              <w:autoSpaceDE w:val="0"/>
              <w:autoSpaceDN w:val="0"/>
              <w:spacing w:line="360" w:lineRule="auto"/>
              <w:rPr>
                <w:rFonts w:ascii="宋体" w:hAnsi="宋体"/>
                <w:kern w:val="0"/>
                <w:lang w:eastAsia="en-US"/>
              </w:rPr>
            </w:pPr>
          </w:p>
        </w:tc>
        <w:tc>
          <w:tcPr>
            <w:tcW w:w="839" w:type="dxa"/>
            <w:noWrap w:val="0"/>
            <w:vAlign w:val="top"/>
          </w:tcPr>
          <w:p>
            <w:pPr>
              <w:pStyle w:val="25"/>
              <w:spacing w:line="360" w:lineRule="auto"/>
              <w:ind w:left="107" w:right="100"/>
              <w:jc w:val="both"/>
              <w:rPr>
                <w:rFonts w:ascii="宋体" w:hAnsi="宋体" w:eastAsia="宋体" w:cs="宋体"/>
                <w:sz w:val="21"/>
                <w:szCs w:val="21"/>
              </w:rPr>
            </w:pPr>
            <w:r>
              <w:rPr>
                <w:rFonts w:hint="eastAsia" w:ascii="宋体" w:hAnsi="宋体" w:eastAsia="宋体" w:cs="宋体"/>
                <w:sz w:val="21"/>
                <w:szCs w:val="21"/>
                <w:lang w:val="en-US" w:eastAsia="zh-CN"/>
              </w:rPr>
              <w:t>售后服务履约能力</w:t>
            </w:r>
          </w:p>
        </w:tc>
        <w:tc>
          <w:tcPr>
            <w:tcW w:w="6199" w:type="dxa"/>
            <w:noWrap w:val="0"/>
            <w:vAlign w:val="top"/>
          </w:tcPr>
          <w:p>
            <w:pPr>
              <w:pStyle w:val="25"/>
              <w:spacing w:line="360" w:lineRule="auto"/>
              <w:ind w:left="107" w:right="100"/>
              <w:jc w:val="both"/>
              <w:rPr>
                <w:rFonts w:hint="eastAsia" w:ascii="宋体" w:hAnsi="宋体" w:eastAsia="宋体" w:cs="宋体"/>
                <w:sz w:val="21"/>
                <w:szCs w:val="21"/>
                <w:lang w:val="en-US" w:eastAsia="zh-CN"/>
              </w:rPr>
            </w:pPr>
            <w:r>
              <w:rPr>
                <w:rFonts w:hint="eastAsia" w:cs="宋体"/>
                <w:sz w:val="21"/>
                <w:szCs w:val="21"/>
                <w:lang w:val="en-US" w:eastAsia="zh-CN"/>
              </w:rPr>
              <w:t>1、</w:t>
            </w:r>
            <w:r>
              <w:rPr>
                <w:rFonts w:hint="eastAsia" w:ascii="宋体" w:hAnsi="宋体" w:eastAsia="宋体" w:cs="宋体"/>
                <w:sz w:val="21"/>
                <w:szCs w:val="21"/>
                <w:lang w:val="en-US" w:eastAsia="zh-CN"/>
              </w:rPr>
              <w:t>投标人所投产品生产制造商具有有效的五星级售后服务认证得1分。</w:t>
            </w:r>
          </w:p>
          <w:p>
            <w:pPr>
              <w:pStyle w:val="25"/>
              <w:spacing w:line="360" w:lineRule="auto"/>
              <w:ind w:left="107" w:right="100"/>
              <w:jc w:val="both"/>
              <w:rPr>
                <w:rFonts w:hint="eastAsia" w:ascii="宋体" w:hAnsi="宋体" w:eastAsia="宋体" w:cs="宋体"/>
                <w:sz w:val="21"/>
                <w:szCs w:val="21"/>
                <w:lang w:val="en-US" w:eastAsia="zh-CN"/>
              </w:rPr>
            </w:pPr>
            <w:r>
              <w:rPr>
                <w:rFonts w:hint="eastAsia" w:cs="宋体"/>
                <w:sz w:val="21"/>
                <w:szCs w:val="21"/>
                <w:lang w:val="en-US" w:eastAsia="zh-CN"/>
              </w:rPr>
              <w:t>2、</w:t>
            </w:r>
            <w:r>
              <w:rPr>
                <w:rFonts w:hint="eastAsia" w:ascii="宋体" w:hAnsi="宋体" w:eastAsia="宋体" w:cs="宋体"/>
                <w:sz w:val="21"/>
                <w:szCs w:val="21"/>
                <w:lang w:val="en-US" w:eastAsia="zh-CN"/>
              </w:rPr>
              <w:t>根据免费保修期、售后人员的安排、到达故障现场时间、故障出现解决方案，定期维护、免费技术培训方案、免费保修期外维修方案、其他优惠方案等由评委会进行评分综合评分：</w:t>
            </w:r>
          </w:p>
          <w:p>
            <w:pPr>
              <w:pStyle w:val="25"/>
              <w:spacing w:line="360" w:lineRule="auto"/>
              <w:ind w:left="107" w:right="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1）售后服务内容完善、响应及时，符合项目需求，得 </w:t>
            </w:r>
            <w:r>
              <w:rPr>
                <w:rFonts w:hint="eastAsia" w:cs="宋体"/>
                <w:sz w:val="21"/>
                <w:szCs w:val="21"/>
                <w:lang w:val="en-US" w:eastAsia="zh-CN"/>
              </w:rPr>
              <w:t>14</w:t>
            </w:r>
            <w:r>
              <w:rPr>
                <w:rFonts w:hint="eastAsia" w:ascii="宋体" w:hAnsi="宋体" w:eastAsia="宋体" w:cs="宋体"/>
                <w:sz w:val="21"/>
                <w:szCs w:val="21"/>
                <w:lang w:val="en-US" w:eastAsia="zh-CN"/>
              </w:rPr>
              <w:t xml:space="preserve"> </w:t>
            </w:r>
            <w:r>
              <w:rPr>
                <w:rFonts w:hint="eastAsia" w:cs="宋体"/>
                <w:sz w:val="21"/>
                <w:szCs w:val="21"/>
                <w:lang w:val="en-US" w:eastAsia="zh-CN"/>
              </w:rPr>
              <w:t>-11</w:t>
            </w:r>
            <w:r>
              <w:rPr>
                <w:rFonts w:hint="eastAsia" w:ascii="宋体" w:hAnsi="宋体" w:eastAsia="宋体" w:cs="宋体"/>
                <w:sz w:val="21"/>
                <w:szCs w:val="21"/>
                <w:lang w:val="en-US" w:eastAsia="zh-CN"/>
              </w:rPr>
              <w:t>分；</w:t>
            </w:r>
          </w:p>
          <w:p>
            <w:pPr>
              <w:pStyle w:val="25"/>
              <w:spacing w:line="360" w:lineRule="auto"/>
              <w:ind w:left="107" w:right="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2）售后服务内容较完善、符合项目需求得 </w:t>
            </w:r>
            <w:r>
              <w:rPr>
                <w:rFonts w:hint="eastAsia" w:cs="宋体"/>
                <w:sz w:val="21"/>
                <w:szCs w:val="21"/>
                <w:lang w:val="en-US" w:eastAsia="zh-CN"/>
              </w:rPr>
              <w:t>10-6</w:t>
            </w:r>
            <w:r>
              <w:rPr>
                <w:rFonts w:hint="eastAsia" w:ascii="宋体" w:hAnsi="宋体" w:eastAsia="宋体" w:cs="宋体"/>
                <w:sz w:val="21"/>
                <w:szCs w:val="21"/>
                <w:lang w:val="en-US" w:eastAsia="zh-CN"/>
              </w:rPr>
              <w:t xml:space="preserve"> 分；</w:t>
            </w:r>
          </w:p>
          <w:p>
            <w:pPr>
              <w:pStyle w:val="25"/>
              <w:spacing w:line="360" w:lineRule="auto"/>
              <w:ind w:left="107" w:right="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3）售后服务内容基本符合项目需求得 </w:t>
            </w:r>
            <w:r>
              <w:rPr>
                <w:rFonts w:hint="eastAsia" w:cs="宋体"/>
                <w:sz w:val="21"/>
                <w:szCs w:val="21"/>
                <w:lang w:val="en-US" w:eastAsia="zh-CN"/>
              </w:rPr>
              <w:t>5</w:t>
            </w:r>
            <w:r>
              <w:rPr>
                <w:rFonts w:hint="eastAsia" w:ascii="宋体" w:hAnsi="宋体" w:eastAsia="宋体" w:cs="宋体"/>
                <w:sz w:val="21"/>
                <w:szCs w:val="21"/>
                <w:lang w:val="en-US" w:eastAsia="zh-CN"/>
              </w:rPr>
              <w:t xml:space="preserve"> </w:t>
            </w:r>
            <w:r>
              <w:rPr>
                <w:rFonts w:hint="eastAsia" w:cs="宋体"/>
                <w:sz w:val="21"/>
                <w:szCs w:val="21"/>
                <w:lang w:val="en-US" w:eastAsia="zh-CN"/>
              </w:rPr>
              <w:t>-1</w:t>
            </w:r>
            <w:r>
              <w:rPr>
                <w:rFonts w:hint="eastAsia" w:ascii="宋体" w:hAnsi="宋体" w:eastAsia="宋体" w:cs="宋体"/>
                <w:sz w:val="21"/>
                <w:szCs w:val="21"/>
                <w:lang w:val="en-US" w:eastAsia="zh-CN"/>
              </w:rPr>
              <w:t>分；</w:t>
            </w:r>
          </w:p>
          <w:p>
            <w:pPr>
              <w:pStyle w:val="25"/>
              <w:spacing w:line="360" w:lineRule="auto"/>
              <w:ind w:left="107" w:right="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4）未提供的不得分。</w:t>
            </w:r>
          </w:p>
          <w:p>
            <w:pPr>
              <w:pStyle w:val="25"/>
              <w:spacing w:line="360" w:lineRule="auto"/>
              <w:ind w:left="107" w:right="100"/>
              <w:jc w:val="both"/>
              <w:rPr>
                <w:rFonts w:hint="eastAsia" w:ascii="宋体" w:hAnsi="宋体" w:eastAsia="宋体" w:cs="宋体"/>
                <w:sz w:val="21"/>
                <w:szCs w:val="21"/>
                <w:lang w:val="en-US" w:eastAsia="zh-CN"/>
              </w:rPr>
            </w:pPr>
            <w:r>
              <w:rPr>
                <w:rFonts w:hint="eastAsia" w:cs="宋体"/>
                <w:sz w:val="21"/>
                <w:szCs w:val="21"/>
                <w:lang w:val="en-US" w:eastAsia="zh-CN"/>
              </w:rPr>
              <w:t>（评委横向比较，酌情打分）</w:t>
            </w:r>
          </w:p>
        </w:tc>
        <w:tc>
          <w:tcPr>
            <w:tcW w:w="997" w:type="dxa"/>
            <w:noWrap w:val="0"/>
            <w:vAlign w:val="top"/>
          </w:tcPr>
          <w:p>
            <w:pPr>
              <w:pStyle w:val="25"/>
              <w:spacing w:before="192" w:line="360" w:lineRule="auto"/>
              <w:ind w:left="280" w:right="279"/>
              <w:jc w:val="center"/>
              <w:rPr>
                <w:rFonts w:hint="default" w:eastAsia="宋体"/>
                <w:b/>
                <w:sz w:val="21"/>
                <w:szCs w:val="21"/>
                <w:lang w:val="en-US" w:eastAsia="zh-CN"/>
              </w:rPr>
            </w:pPr>
            <w:r>
              <w:rPr>
                <w:rFonts w:hint="eastAsia"/>
                <w:b/>
                <w:sz w:val="21"/>
                <w:szCs w:val="21"/>
                <w:lang w:val="en-US" w:eastAsia="zh-CN"/>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857" w:type="dxa"/>
            <w:noWrap w:val="0"/>
            <w:vAlign w:val="top"/>
          </w:tcPr>
          <w:p>
            <w:pPr>
              <w:pStyle w:val="25"/>
              <w:spacing w:line="360" w:lineRule="auto"/>
              <w:rPr>
                <w:sz w:val="21"/>
                <w:szCs w:val="21"/>
                <w:lang w:eastAsia="en-US"/>
              </w:rPr>
            </w:pPr>
          </w:p>
          <w:p>
            <w:pPr>
              <w:pStyle w:val="25"/>
              <w:spacing w:before="158" w:line="360" w:lineRule="auto"/>
              <w:jc w:val="both"/>
              <w:rPr>
                <w:sz w:val="21"/>
                <w:szCs w:val="21"/>
                <w:lang w:eastAsia="en-US"/>
              </w:rPr>
            </w:pPr>
            <w:r>
              <w:rPr>
                <w:sz w:val="21"/>
                <w:szCs w:val="21"/>
                <w:lang w:eastAsia="en-US"/>
              </w:rPr>
              <w:t>价格分</w:t>
            </w:r>
          </w:p>
          <w:p>
            <w:pPr>
              <w:pStyle w:val="25"/>
              <w:tabs>
                <w:tab w:val="left" w:pos="608"/>
              </w:tabs>
              <w:spacing w:before="160" w:line="360" w:lineRule="auto"/>
              <w:ind w:left="9"/>
              <w:jc w:val="both"/>
              <w:rPr>
                <w:sz w:val="21"/>
                <w:szCs w:val="21"/>
                <w:lang w:eastAsia="en-US"/>
              </w:rPr>
            </w:pPr>
            <w:r>
              <w:rPr>
                <w:sz w:val="21"/>
                <w:szCs w:val="21"/>
                <w:lang w:eastAsia="en-US"/>
              </w:rPr>
              <w:t>（</w:t>
            </w:r>
            <w:r>
              <w:rPr>
                <w:rFonts w:hint="eastAsia"/>
                <w:sz w:val="21"/>
                <w:szCs w:val="21"/>
                <w:u w:val="single"/>
              </w:rPr>
              <w:t>30</w:t>
            </w:r>
            <w:r>
              <w:rPr>
                <w:sz w:val="21"/>
                <w:szCs w:val="21"/>
                <w:lang w:eastAsia="en-US"/>
              </w:rPr>
              <w:t>分）</w:t>
            </w:r>
          </w:p>
        </w:tc>
        <w:tc>
          <w:tcPr>
            <w:tcW w:w="8035" w:type="dxa"/>
            <w:gridSpan w:val="3"/>
            <w:noWrap w:val="0"/>
            <w:vAlign w:val="top"/>
          </w:tcPr>
          <w:p>
            <w:pPr>
              <w:pStyle w:val="25"/>
              <w:spacing w:line="360" w:lineRule="auto"/>
              <w:ind w:left="107" w:right="100"/>
              <w:jc w:val="both"/>
              <w:rPr>
                <w:sz w:val="21"/>
                <w:szCs w:val="21"/>
              </w:rPr>
            </w:pPr>
            <w:r>
              <w:rPr>
                <w:sz w:val="21"/>
                <w:szCs w:val="21"/>
              </w:rPr>
              <w:t>价格分统一采用低价优先法，即满足磋商文件要求且价格最低的最后报价为评标基准价，其价格分为满分</w:t>
            </w:r>
            <w:r>
              <w:rPr>
                <w:sz w:val="21"/>
                <w:szCs w:val="21"/>
                <w:u w:val="single"/>
              </w:rPr>
              <w:t xml:space="preserve"> </w:t>
            </w:r>
            <w:r>
              <w:rPr>
                <w:rFonts w:hint="eastAsia"/>
                <w:sz w:val="21"/>
                <w:szCs w:val="21"/>
                <w:u w:val="single"/>
              </w:rPr>
              <w:t>30</w:t>
            </w:r>
            <w:r>
              <w:rPr>
                <w:sz w:val="21"/>
                <w:szCs w:val="21"/>
                <w:u w:val="single"/>
              </w:rPr>
              <w:t xml:space="preserve"> </w:t>
            </w:r>
            <w:r>
              <w:rPr>
                <w:sz w:val="21"/>
                <w:szCs w:val="21"/>
              </w:rPr>
              <w:t>分。其他供应商的价格分统一按照下列公式计算：</w:t>
            </w:r>
          </w:p>
          <w:p>
            <w:pPr>
              <w:pStyle w:val="25"/>
              <w:tabs>
                <w:tab w:val="left" w:pos="5148"/>
              </w:tabs>
              <w:spacing w:line="360" w:lineRule="auto"/>
              <w:ind w:left="107"/>
              <w:rPr>
                <w:sz w:val="21"/>
                <w:szCs w:val="21"/>
              </w:rPr>
            </w:pPr>
            <w:r>
              <w:rPr>
                <w:sz w:val="21"/>
                <w:szCs w:val="21"/>
              </w:rPr>
              <w:t>最后报价得分＝（评标基准价/最后报价）×</w:t>
            </w:r>
            <w:r>
              <w:rPr>
                <w:sz w:val="21"/>
                <w:szCs w:val="21"/>
                <w:u w:val="single"/>
              </w:rPr>
              <w:t xml:space="preserve"> </w:t>
            </w:r>
            <w:r>
              <w:rPr>
                <w:rFonts w:hint="eastAsia"/>
                <w:sz w:val="21"/>
                <w:szCs w:val="21"/>
                <w:u w:val="single"/>
              </w:rPr>
              <w:t xml:space="preserve">30  </w:t>
            </w:r>
            <w:r>
              <w:rPr>
                <w:sz w:val="21"/>
                <w:szCs w:val="21"/>
              </w:rPr>
              <w:t>％×100</w:t>
            </w:r>
          </w:p>
        </w:tc>
      </w:tr>
    </w:tbl>
    <w:p>
      <w:pPr>
        <w:pStyle w:val="26"/>
        <w:numPr>
          <w:ilvl w:val="2"/>
          <w:numId w:val="25"/>
        </w:numPr>
        <w:tabs>
          <w:tab w:val="left" w:pos="1670"/>
        </w:tabs>
        <w:autoSpaceDE w:val="0"/>
        <w:autoSpaceDN w:val="0"/>
        <w:spacing w:line="360" w:lineRule="auto"/>
        <w:ind w:left="1669" w:hanging="661" w:firstLineChars="0"/>
        <w:rPr>
          <w:rFonts w:ascii="宋体" w:hAnsi="宋体"/>
          <w:szCs w:val="21"/>
        </w:rPr>
      </w:pPr>
      <w:r>
        <w:rPr>
          <w:rFonts w:ascii="宋体" w:hAnsi="宋体"/>
          <w:szCs w:val="21"/>
        </w:rPr>
        <w:t>分值汇总</w:t>
      </w:r>
    </w:p>
    <w:p>
      <w:pPr>
        <w:pStyle w:val="26"/>
        <w:numPr>
          <w:ilvl w:val="0"/>
          <w:numId w:val="26"/>
        </w:numPr>
        <w:tabs>
          <w:tab w:val="left" w:pos="1615"/>
        </w:tabs>
        <w:autoSpaceDE w:val="0"/>
        <w:autoSpaceDN w:val="0"/>
        <w:spacing w:before="161" w:line="360" w:lineRule="auto"/>
        <w:ind w:right="568" w:firstLine="434" w:firstLineChars="0"/>
        <w:rPr>
          <w:rFonts w:ascii="宋体" w:hAnsi="宋体"/>
          <w:szCs w:val="21"/>
        </w:rPr>
      </w:pPr>
      <w:r>
        <w:rPr>
          <w:rFonts w:ascii="宋体" w:hAnsi="宋体"/>
          <w:szCs w:val="21"/>
        </w:rPr>
        <w:t>磋商小组各成员应当独立对每个有效响应的文件进行评价、打分，然后汇总每个供应商每项评分因素的得分（四舍五入保留至小数点后两位数），再将供应商每项评分因素的得分进行汇总，得到该供应商的技术资信分之和。</w:t>
      </w:r>
    </w:p>
    <w:p>
      <w:pPr>
        <w:pStyle w:val="26"/>
        <w:numPr>
          <w:ilvl w:val="0"/>
          <w:numId w:val="26"/>
        </w:numPr>
        <w:tabs>
          <w:tab w:val="left" w:pos="1615"/>
        </w:tabs>
        <w:autoSpaceDE w:val="0"/>
        <w:autoSpaceDN w:val="0"/>
        <w:spacing w:line="360" w:lineRule="auto"/>
        <w:ind w:right="569" w:firstLine="434" w:firstLineChars="0"/>
        <w:rPr>
          <w:rFonts w:ascii="宋体" w:hAnsi="宋体"/>
          <w:szCs w:val="21"/>
        </w:rPr>
      </w:pPr>
      <w:r>
        <w:rPr>
          <w:rFonts w:ascii="宋体" w:hAnsi="宋体"/>
          <w:szCs w:val="21"/>
        </w:rPr>
        <w:t>将每个供应商的技术资信分之和加上根据上述标准计算出的价格分， 即为该供应商的综合总得分。</w:t>
      </w:r>
    </w:p>
    <w:p>
      <w:pPr>
        <w:widowControl/>
        <w:spacing w:line="360" w:lineRule="auto"/>
        <w:jc w:val="left"/>
        <w:rPr>
          <w:rFonts w:ascii="宋体" w:hAnsi="宋体"/>
        </w:rPr>
      </w:pPr>
      <w:r>
        <w:rPr>
          <w:rFonts w:ascii="宋体" w:hAnsi="宋体"/>
        </w:rPr>
        <w:br w:type="page"/>
      </w:r>
    </w:p>
    <w:p>
      <w:pPr>
        <w:pStyle w:val="3"/>
        <w:bidi w:val="0"/>
        <w:spacing w:line="240" w:lineRule="auto"/>
        <w:jc w:val="center"/>
        <w:rPr>
          <w:rFonts w:hint="eastAsia"/>
          <w:sz w:val="32"/>
          <w:szCs w:val="32"/>
        </w:rPr>
      </w:pPr>
      <w:bookmarkStart w:id="60" w:name="_Toc23250"/>
      <w:bookmarkStart w:id="61" w:name="_Toc19087"/>
      <w:r>
        <w:rPr>
          <w:rFonts w:hint="eastAsia"/>
          <w:sz w:val="32"/>
          <w:szCs w:val="32"/>
        </w:rPr>
        <w:t>第五章</w:t>
      </w:r>
      <w:r>
        <w:rPr>
          <w:rFonts w:hint="eastAsia"/>
          <w:sz w:val="32"/>
          <w:szCs w:val="32"/>
        </w:rPr>
        <w:tab/>
      </w:r>
      <w:r>
        <w:rPr>
          <w:rFonts w:hint="eastAsia"/>
          <w:sz w:val="32"/>
          <w:szCs w:val="32"/>
        </w:rPr>
        <w:t xml:space="preserve"> 政府采购合同</w:t>
      </w:r>
      <w:bookmarkEnd w:id="60"/>
      <w:bookmarkEnd w:id="61"/>
    </w:p>
    <w:p>
      <w:pPr>
        <w:ind w:left="1367" w:right="1502"/>
        <w:jc w:val="center"/>
        <w:rPr>
          <w:b/>
          <w:sz w:val="28"/>
          <w:szCs w:val="28"/>
        </w:rPr>
      </w:pPr>
      <w:r>
        <w:rPr>
          <w:b/>
          <w:sz w:val="28"/>
          <w:szCs w:val="28"/>
        </w:rPr>
        <w:t>政府采购合同参考范本</w:t>
      </w:r>
    </w:p>
    <w:p>
      <w:pPr>
        <w:spacing w:before="215"/>
        <w:ind w:left="1367" w:right="1500"/>
        <w:jc w:val="center"/>
        <w:rPr>
          <w:b/>
          <w:sz w:val="28"/>
          <w:szCs w:val="28"/>
        </w:rPr>
      </w:pPr>
      <w:r>
        <w:rPr>
          <w:b/>
          <w:w w:val="95"/>
          <w:sz w:val="28"/>
          <w:szCs w:val="28"/>
        </w:rPr>
        <w:t>（货物类）</w:t>
      </w:r>
    </w:p>
    <w:p>
      <w:pPr>
        <w:pStyle w:val="8"/>
        <w:rPr>
          <w:b/>
          <w:sz w:val="28"/>
          <w:szCs w:val="28"/>
        </w:rPr>
      </w:pPr>
    </w:p>
    <w:p>
      <w:pPr>
        <w:pStyle w:val="8"/>
        <w:rPr>
          <w:b/>
          <w:sz w:val="28"/>
          <w:szCs w:val="28"/>
        </w:rPr>
      </w:pPr>
    </w:p>
    <w:p>
      <w:pPr>
        <w:pStyle w:val="8"/>
        <w:rPr>
          <w:b/>
          <w:sz w:val="28"/>
          <w:szCs w:val="28"/>
        </w:rPr>
      </w:pPr>
    </w:p>
    <w:p>
      <w:pPr>
        <w:pStyle w:val="8"/>
        <w:rPr>
          <w:b/>
          <w:sz w:val="28"/>
          <w:szCs w:val="28"/>
        </w:rPr>
      </w:pPr>
    </w:p>
    <w:p>
      <w:pPr>
        <w:pStyle w:val="8"/>
        <w:spacing w:before="10"/>
        <w:rPr>
          <w:b/>
          <w:sz w:val="28"/>
          <w:szCs w:val="28"/>
        </w:rPr>
      </w:pPr>
    </w:p>
    <w:p>
      <w:pPr>
        <w:pStyle w:val="28"/>
        <w:spacing w:before="0"/>
        <w:ind w:left="1367" w:right="1503"/>
        <w:jc w:val="center"/>
        <w:rPr>
          <w:sz w:val="28"/>
          <w:szCs w:val="28"/>
        </w:rPr>
      </w:pPr>
      <w:r>
        <w:rPr>
          <w:spacing w:val="-1"/>
          <w:sz w:val="28"/>
          <w:szCs w:val="28"/>
        </w:rPr>
        <w:t>第一部分 合同书</w:t>
      </w:r>
    </w:p>
    <w:p>
      <w:pPr>
        <w:pStyle w:val="8"/>
        <w:rPr>
          <w:b/>
          <w:sz w:val="28"/>
          <w:szCs w:val="28"/>
        </w:rPr>
      </w:pPr>
    </w:p>
    <w:p>
      <w:pPr>
        <w:pStyle w:val="8"/>
        <w:rPr>
          <w:b/>
          <w:sz w:val="28"/>
          <w:szCs w:val="28"/>
        </w:rPr>
      </w:pPr>
    </w:p>
    <w:p>
      <w:pPr>
        <w:pStyle w:val="8"/>
        <w:rPr>
          <w:b/>
          <w:sz w:val="28"/>
          <w:szCs w:val="28"/>
        </w:rPr>
      </w:pPr>
    </w:p>
    <w:p>
      <w:pPr>
        <w:pStyle w:val="8"/>
        <w:rPr>
          <w:b/>
          <w:sz w:val="28"/>
          <w:szCs w:val="28"/>
        </w:rPr>
      </w:pPr>
    </w:p>
    <w:p>
      <w:pPr>
        <w:pStyle w:val="8"/>
        <w:rPr>
          <w:b/>
          <w:sz w:val="28"/>
          <w:szCs w:val="28"/>
        </w:rPr>
      </w:pPr>
    </w:p>
    <w:p>
      <w:pPr>
        <w:pStyle w:val="8"/>
        <w:rPr>
          <w:b/>
          <w:sz w:val="28"/>
          <w:szCs w:val="28"/>
        </w:rPr>
      </w:pPr>
    </w:p>
    <w:p>
      <w:pPr>
        <w:pStyle w:val="8"/>
        <w:spacing w:before="5"/>
        <w:rPr>
          <w:b/>
          <w:sz w:val="28"/>
          <w:szCs w:val="28"/>
        </w:rPr>
      </w:pPr>
    </w:p>
    <w:p>
      <w:pPr>
        <w:spacing w:before="1"/>
        <w:ind w:left="330" w:right="135"/>
        <w:jc w:val="center"/>
        <w:rPr>
          <w:i/>
          <w:sz w:val="28"/>
          <w:szCs w:val="28"/>
        </w:rPr>
      </w:pPr>
      <w:r>
        <w:rPr>
          <w:sz w:val="28"/>
          <w:szCs w:val="28"/>
        </w:rPr>
        <w:t>项目名称：</w:t>
      </w:r>
      <w:r>
        <w:rPr>
          <w:sz w:val="28"/>
          <w:szCs w:val="28"/>
          <w:u w:val="single"/>
        </w:rPr>
        <w:t>某项目</w:t>
      </w:r>
      <w:r>
        <w:rPr>
          <w:i/>
          <w:sz w:val="28"/>
          <w:szCs w:val="28"/>
        </w:rPr>
        <w:t>（分包项目须填写完整的分包号及分包名称）</w:t>
      </w:r>
    </w:p>
    <w:p>
      <w:pPr>
        <w:pStyle w:val="8"/>
        <w:spacing w:before="8"/>
        <w:rPr>
          <w:i/>
          <w:sz w:val="28"/>
          <w:szCs w:val="28"/>
        </w:rPr>
      </w:pPr>
    </w:p>
    <w:p>
      <w:pPr>
        <w:pStyle w:val="8"/>
        <w:spacing w:before="67"/>
        <w:ind w:left="1180"/>
        <w:rPr>
          <w:sz w:val="28"/>
          <w:szCs w:val="28"/>
        </w:rPr>
      </w:pPr>
      <w:r>
        <w:rPr>
          <w:sz w:val="28"/>
          <w:szCs w:val="28"/>
        </w:rPr>
        <w:t>项目编号：</w:t>
      </w:r>
      <w:r>
        <w:rPr>
          <w:sz w:val="28"/>
          <w:szCs w:val="28"/>
          <w:u w:val="single"/>
        </w:rPr>
        <w:t>某编号</w:t>
      </w:r>
    </w:p>
    <w:p>
      <w:pPr>
        <w:pStyle w:val="8"/>
        <w:spacing w:before="3"/>
        <w:rPr>
          <w:sz w:val="28"/>
          <w:szCs w:val="28"/>
        </w:rPr>
      </w:pPr>
    </w:p>
    <w:p>
      <w:pPr>
        <w:pStyle w:val="8"/>
        <w:tabs>
          <w:tab w:val="left" w:pos="6636"/>
        </w:tabs>
        <w:spacing w:before="74"/>
        <w:ind w:left="1180"/>
        <w:rPr>
          <w:rFonts w:ascii="Times New Roman" w:eastAsia="Times New Roman"/>
          <w:sz w:val="28"/>
          <w:szCs w:val="28"/>
        </w:rPr>
      </w:pPr>
      <w:r>
        <w:rPr>
          <w:sz w:val="28"/>
          <w:szCs w:val="28"/>
        </w:rPr>
        <w:t>甲方（采购人</w:t>
      </w:r>
      <w:r>
        <w:rPr>
          <w:spacing w:val="-120"/>
          <w:sz w:val="28"/>
          <w:szCs w:val="28"/>
        </w:rPr>
        <w:t>）</w:t>
      </w:r>
      <w:r>
        <w:rPr>
          <w:sz w:val="28"/>
          <w:szCs w:val="28"/>
        </w:rPr>
        <w:t>：</w:t>
      </w:r>
      <w:r>
        <w:rPr>
          <w:rFonts w:ascii="Times New Roman" w:eastAsia="Times New Roman"/>
          <w:sz w:val="28"/>
          <w:szCs w:val="28"/>
          <w:u w:val="single"/>
        </w:rPr>
        <w:t xml:space="preserve"> </w:t>
      </w:r>
      <w:r>
        <w:rPr>
          <w:rFonts w:ascii="Times New Roman" w:eastAsia="Times New Roman"/>
          <w:sz w:val="28"/>
          <w:szCs w:val="28"/>
          <w:u w:val="single"/>
        </w:rPr>
        <w:tab/>
      </w:r>
    </w:p>
    <w:p>
      <w:pPr>
        <w:pStyle w:val="8"/>
        <w:rPr>
          <w:rFonts w:ascii="Times New Roman"/>
          <w:sz w:val="28"/>
          <w:szCs w:val="28"/>
        </w:rPr>
      </w:pPr>
    </w:p>
    <w:p>
      <w:pPr>
        <w:pStyle w:val="8"/>
        <w:tabs>
          <w:tab w:val="left" w:pos="6636"/>
        </w:tabs>
        <w:spacing w:before="207"/>
        <w:ind w:left="1180"/>
        <w:rPr>
          <w:rFonts w:ascii="Times New Roman" w:eastAsia="Times New Roman"/>
          <w:sz w:val="28"/>
          <w:szCs w:val="28"/>
        </w:rPr>
      </w:pPr>
      <w:r>
        <w:rPr>
          <w:sz w:val="28"/>
          <w:szCs w:val="28"/>
        </w:rPr>
        <w:t>乙方（中标人</w:t>
      </w:r>
      <w:r>
        <w:rPr>
          <w:spacing w:val="-120"/>
          <w:sz w:val="28"/>
          <w:szCs w:val="28"/>
        </w:rPr>
        <w:t>）</w:t>
      </w:r>
      <w:r>
        <w:rPr>
          <w:sz w:val="28"/>
          <w:szCs w:val="28"/>
        </w:rPr>
        <w:t>：</w:t>
      </w:r>
      <w:r>
        <w:rPr>
          <w:rFonts w:ascii="Times New Roman" w:eastAsia="Times New Roman"/>
          <w:sz w:val="28"/>
          <w:szCs w:val="28"/>
          <w:u w:val="single"/>
        </w:rPr>
        <w:t xml:space="preserve"> </w:t>
      </w:r>
      <w:r>
        <w:rPr>
          <w:rFonts w:ascii="Times New Roman" w:eastAsia="Times New Roman"/>
          <w:sz w:val="28"/>
          <w:szCs w:val="28"/>
          <w:u w:val="single"/>
        </w:rPr>
        <w:tab/>
      </w:r>
    </w:p>
    <w:p>
      <w:pPr>
        <w:pStyle w:val="8"/>
        <w:rPr>
          <w:rFonts w:ascii="Times New Roman"/>
          <w:sz w:val="28"/>
          <w:szCs w:val="28"/>
        </w:rPr>
      </w:pPr>
    </w:p>
    <w:p>
      <w:pPr>
        <w:pStyle w:val="8"/>
        <w:tabs>
          <w:tab w:val="left" w:pos="6636"/>
        </w:tabs>
        <w:spacing w:before="207"/>
        <w:ind w:left="1180"/>
        <w:rPr>
          <w:rFonts w:ascii="Times New Roman" w:eastAsia="Times New Roman"/>
          <w:sz w:val="28"/>
          <w:szCs w:val="28"/>
        </w:rPr>
      </w:pPr>
      <w:r>
        <w:rPr>
          <w:sz w:val="28"/>
          <w:szCs w:val="28"/>
        </w:rPr>
        <w:t>签订地：</w:t>
      </w:r>
      <w:r>
        <w:rPr>
          <w:rFonts w:ascii="Times New Roman" w:eastAsia="Times New Roman"/>
          <w:sz w:val="28"/>
          <w:szCs w:val="28"/>
          <w:u w:val="single"/>
        </w:rPr>
        <w:t xml:space="preserve"> </w:t>
      </w:r>
      <w:r>
        <w:rPr>
          <w:rFonts w:ascii="Times New Roman" w:eastAsia="Times New Roman"/>
          <w:sz w:val="28"/>
          <w:szCs w:val="28"/>
          <w:u w:val="single"/>
        </w:rPr>
        <w:tab/>
      </w:r>
    </w:p>
    <w:p>
      <w:pPr>
        <w:pStyle w:val="8"/>
        <w:rPr>
          <w:rFonts w:ascii="Times New Roman"/>
          <w:sz w:val="28"/>
          <w:szCs w:val="28"/>
        </w:rPr>
      </w:pPr>
    </w:p>
    <w:p>
      <w:pPr>
        <w:pStyle w:val="8"/>
        <w:tabs>
          <w:tab w:val="left" w:pos="4180"/>
          <w:tab w:val="left" w:pos="5261"/>
          <w:tab w:val="left" w:pos="6341"/>
        </w:tabs>
        <w:spacing w:before="206"/>
        <w:ind w:left="1180"/>
      </w:pPr>
      <w:r>
        <w:rPr>
          <w:sz w:val="28"/>
          <w:szCs w:val="28"/>
        </w:rPr>
        <w:t>签订日期：</w:t>
      </w:r>
      <w:r>
        <w:rPr>
          <w:sz w:val="28"/>
          <w:szCs w:val="28"/>
          <w:u w:val="single"/>
        </w:rPr>
        <w:t xml:space="preserve"> </w:t>
      </w:r>
      <w:r>
        <w:rPr>
          <w:sz w:val="28"/>
          <w:szCs w:val="28"/>
          <w:u w:val="single"/>
        </w:rPr>
        <w:tab/>
      </w:r>
      <w:r>
        <w:rPr>
          <w:sz w:val="28"/>
          <w:szCs w:val="28"/>
        </w:rPr>
        <w:t>年</w:t>
      </w:r>
      <w:r>
        <w:rPr>
          <w:sz w:val="28"/>
          <w:szCs w:val="28"/>
          <w:u w:val="single"/>
        </w:rPr>
        <w:t xml:space="preserve"> </w:t>
      </w:r>
      <w:r>
        <w:rPr>
          <w:sz w:val="28"/>
          <w:szCs w:val="28"/>
          <w:u w:val="single"/>
        </w:rPr>
        <w:tab/>
      </w:r>
      <w:r>
        <w:rPr>
          <w:sz w:val="28"/>
          <w:szCs w:val="28"/>
        </w:rPr>
        <w:t>月</w:t>
      </w:r>
      <w:r>
        <w:rPr>
          <w:sz w:val="28"/>
          <w:szCs w:val="28"/>
          <w:u w:val="single"/>
        </w:rPr>
        <w:t xml:space="preserve"> </w:t>
      </w:r>
      <w:r>
        <w:rPr>
          <w:sz w:val="28"/>
          <w:szCs w:val="28"/>
          <w:u w:val="single"/>
        </w:rPr>
        <w:tab/>
      </w:r>
      <w:r>
        <w:t>日</w:t>
      </w:r>
    </w:p>
    <w:p>
      <w:pPr>
        <w:sectPr>
          <w:pgSz w:w="11910" w:h="16840"/>
          <w:pgMar w:top="1380" w:right="1440" w:bottom="1500" w:left="1580" w:header="877" w:footer="1304" w:gutter="0"/>
          <w:pgNumType w:fmt="decimal"/>
          <w:cols w:space="720" w:num="1"/>
        </w:sectPr>
      </w:pPr>
    </w:p>
    <w:p>
      <w:pPr>
        <w:pStyle w:val="8"/>
        <w:spacing w:before="132" w:line="360" w:lineRule="auto"/>
        <w:ind w:right="356" w:firstLine="434"/>
        <w:jc w:val="both"/>
        <w:rPr>
          <w:sz w:val="21"/>
          <w:szCs w:val="21"/>
        </w:rPr>
      </w:pPr>
      <w:r>
        <w:rPr>
          <w:spacing w:val="-4"/>
          <w:sz w:val="21"/>
          <w:szCs w:val="21"/>
          <w:u w:val="single"/>
        </w:rPr>
        <w:t>某采购单位</w:t>
      </w:r>
      <w:r>
        <w:rPr>
          <w:sz w:val="21"/>
          <w:szCs w:val="21"/>
        </w:rPr>
        <w:t>（</w:t>
      </w:r>
      <w:r>
        <w:rPr>
          <w:spacing w:val="-4"/>
          <w:sz w:val="21"/>
          <w:szCs w:val="21"/>
        </w:rPr>
        <w:t>以下简称：甲方</w:t>
      </w:r>
      <w:r>
        <w:rPr>
          <w:spacing w:val="-17"/>
          <w:sz w:val="21"/>
          <w:szCs w:val="21"/>
        </w:rPr>
        <w:t>）</w:t>
      </w:r>
      <w:r>
        <w:rPr>
          <w:sz w:val="21"/>
          <w:szCs w:val="21"/>
        </w:rPr>
        <w:t>通过</w:t>
      </w:r>
      <w:r>
        <w:rPr>
          <w:sz w:val="21"/>
          <w:szCs w:val="21"/>
          <w:u w:val="single"/>
        </w:rPr>
        <w:t>某代理机构</w:t>
      </w:r>
      <w:r>
        <w:rPr>
          <w:sz w:val="21"/>
          <w:szCs w:val="21"/>
        </w:rPr>
        <w:t>组织的</w:t>
      </w:r>
      <w:r>
        <w:rPr>
          <w:sz w:val="21"/>
          <w:szCs w:val="21"/>
          <w:u w:val="single"/>
        </w:rPr>
        <w:t>公开招标</w:t>
      </w:r>
      <w:r>
        <w:rPr>
          <w:spacing w:val="-3"/>
          <w:sz w:val="21"/>
          <w:szCs w:val="21"/>
        </w:rPr>
        <w:t>方式采购活</w:t>
      </w:r>
      <w:r>
        <w:rPr>
          <w:spacing w:val="-7"/>
          <w:sz w:val="21"/>
          <w:szCs w:val="21"/>
        </w:rPr>
        <w:t>动，经</w:t>
      </w:r>
      <w:r>
        <w:rPr>
          <w:sz w:val="21"/>
          <w:szCs w:val="21"/>
          <w:u w:val="single"/>
        </w:rPr>
        <w:t>评标委员会</w:t>
      </w:r>
      <w:r>
        <w:rPr>
          <w:spacing w:val="-45"/>
          <w:sz w:val="21"/>
          <w:szCs w:val="21"/>
        </w:rPr>
        <w:t>评</w:t>
      </w:r>
      <w:r>
        <w:rPr>
          <w:rFonts w:hint="eastAsia"/>
          <w:spacing w:val="-45"/>
          <w:sz w:val="21"/>
          <w:szCs w:val="21"/>
        </w:rPr>
        <w:t xml:space="preserve">  </w:t>
      </w:r>
      <w:r>
        <w:rPr>
          <w:spacing w:val="-45"/>
          <w:sz w:val="21"/>
          <w:szCs w:val="21"/>
        </w:rPr>
        <w:t>定，</w:t>
      </w:r>
      <w:r>
        <w:rPr>
          <w:i/>
          <w:w w:val="96"/>
          <w:sz w:val="21"/>
          <w:szCs w:val="21"/>
          <w:u w:val="single"/>
        </w:rPr>
        <w:t>（中标人名称</w:t>
      </w:r>
      <w:r>
        <w:rPr>
          <w:i/>
          <w:spacing w:val="-137"/>
          <w:w w:val="96"/>
          <w:sz w:val="21"/>
          <w:szCs w:val="21"/>
          <w:u w:val="single"/>
        </w:rPr>
        <w:t>）</w:t>
      </w:r>
      <w:r>
        <w:rPr>
          <w:sz w:val="21"/>
          <w:szCs w:val="21"/>
        </w:rPr>
        <w:t>（</w:t>
      </w:r>
      <w:r>
        <w:rPr>
          <w:spacing w:val="-4"/>
          <w:sz w:val="21"/>
          <w:szCs w:val="21"/>
        </w:rPr>
        <w:t>以下简称：乙方</w:t>
      </w:r>
      <w:r>
        <w:rPr>
          <w:spacing w:val="-17"/>
          <w:sz w:val="21"/>
          <w:szCs w:val="21"/>
        </w:rPr>
        <w:t>）</w:t>
      </w:r>
      <w:r>
        <w:rPr>
          <w:spacing w:val="-5"/>
          <w:sz w:val="21"/>
          <w:szCs w:val="21"/>
        </w:rPr>
        <w:t>为本项目中标人，现</w:t>
      </w:r>
      <w:r>
        <w:rPr>
          <w:sz w:val="21"/>
          <w:szCs w:val="21"/>
        </w:rPr>
        <w:t>按照采购文件确定的事项签订本合同。</w:t>
      </w:r>
    </w:p>
    <w:p>
      <w:pPr>
        <w:pStyle w:val="8"/>
        <w:spacing w:before="10" w:line="360" w:lineRule="auto"/>
        <w:ind w:right="359" w:firstLine="434"/>
        <w:jc w:val="both"/>
        <w:rPr>
          <w:sz w:val="21"/>
          <w:szCs w:val="21"/>
        </w:rPr>
      </w:pPr>
      <w:r>
        <w:rPr>
          <w:spacing w:val="-18"/>
          <w:sz w:val="21"/>
          <w:szCs w:val="21"/>
        </w:rPr>
        <w:t>根据《中华人民共和国合同法》、《中华人民共和国政府采购法》等相关法律</w:t>
      </w:r>
      <w:r>
        <w:rPr>
          <w:spacing w:val="-20"/>
          <w:sz w:val="21"/>
          <w:szCs w:val="21"/>
        </w:rPr>
        <w:t xml:space="preserve">法规之规定，按照平等、自愿、公平和诚实信用的原则，经甲方和乙方协商一致， </w:t>
      </w:r>
      <w:r>
        <w:rPr>
          <w:sz w:val="21"/>
          <w:szCs w:val="21"/>
        </w:rPr>
        <w:t>约定以下合同条款，以兹共同遵守、全面履行。</w:t>
      </w:r>
    </w:p>
    <w:p>
      <w:pPr>
        <w:pStyle w:val="28"/>
        <w:numPr>
          <w:ilvl w:val="1"/>
          <w:numId w:val="27"/>
        </w:numPr>
        <w:tabs>
          <w:tab w:val="left" w:pos="1142"/>
        </w:tabs>
        <w:spacing w:before="2" w:line="360" w:lineRule="auto"/>
        <w:jc w:val="both"/>
        <w:rPr>
          <w:sz w:val="21"/>
          <w:szCs w:val="21"/>
        </w:rPr>
      </w:pPr>
      <w:r>
        <w:rPr>
          <w:sz w:val="21"/>
          <w:szCs w:val="21"/>
        </w:rPr>
        <w:t>合同组成部分</w:t>
      </w:r>
    </w:p>
    <w:p>
      <w:pPr>
        <w:pStyle w:val="8"/>
        <w:spacing w:before="161" w:line="360" w:lineRule="auto"/>
        <w:ind w:right="237" w:firstLine="434"/>
        <w:rPr>
          <w:sz w:val="21"/>
          <w:szCs w:val="21"/>
        </w:rPr>
      </w:pPr>
      <w:r>
        <w:rPr>
          <w:sz w:val="21"/>
          <w:szCs w:val="21"/>
        </w:rPr>
        <w:t>下列文件为本合同的组成部分，并构成一个整体，需综合解释、相互补充。</w:t>
      </w:r>
      <w:r>
        <w:rPr>
          <w:spacing w:val="-6"/>
          <w:sz w:val="21"/>
          <w:szCs w:val="21"/>
        </w:rPr>
        <w:t>如果下列文件内容出现不一致的情形，那么在保证按照采购文件确定的事项前提下，组成本合同的多个文件的优先适用顺序如下：</w:t>
      </w:r>
    </w:p>
    <w:p>
      <w:pPr>
        <w:pStyle w:val="26"/>
        <w:numPr>
          <w:ilvl w:val="2"/>
          <w:numId w:val="27"/>
        </w:numPr>
        <w:tabs>
          <w:tab w:val="left" w:pos="1315"/>
        </w:tabs>
        <w:autoSpaceDE w:val="0"/>
        <w:autoSpaceDN w:val="0"/>
        <w:spacing w:before="2" w:line="360" w:lineRule="auto"/>
        <w:ind w:hanging="661" w:firstLineChars="0"/>
        <w:rPr>
          <w:rFonts w:ascii="宋体" w:hAnsi="宋体"/>
          <w:szCs w:val="21"/>
        </w:rPr>
      </w:pPr>
      <w:r>
        <w:rPr>
          <w:rFonts w:ascii="宋体" w:hAnsi="宋体"/>
          <w:szCs w:val="21"/>
        </w:rPr>
        <w:t>本合同及其补充合同、变更协议；</w:t>
      </w:r>
    </w:p>
    <w:p>
      <w:pPr>
        <w:pStyle w:val="26"/>
        <w:numPr>
          <w:ilvl w:val="2"/>
          <w:numId w:val="27"/>
        </w:numPr>
        <w:tabs>
          <w:tab w:val="left" w:pos="1315"/>
        </w:tabs>
        <w:autoSpaceDE w:val="0"/>
        <w:autoSpaceDN w:val="0"/>
        <w:spacing w:before="160" w:line="360" w:lineRule="auto"/>
        <w:ind w:hanging="661" w:firstLineChars="0"/>
        <w:rPr>
          <w:rFonts w:ascii="宋体" w:hAnsi="宋体"/>
          <w:szCs w:val="21"/>
        </w:rPr>
      </w:pPr>
      <w:r>
        <w:rPr>
          <w:rFonts w:ascii="宋体" w:hAnsi="宋体"/>
          <w:szCs w:val="21"/>
        </w:rPr>
        <w:t>中标通知书；</w:t>
      </w:r>
    </w:p>
    <w:p>
      <w:pPr>
        <w:pStyle w:val="26"/>
        <w:numPr>
          <w:ilvl w:val="2"/>
          <w:numId w:val="27"/>
        </w:numPr>
        <w:tabs>
          <w:tab w:val="left" w:pos="1315"/>
        </w:tabs>
        <w:autoSpaceDE w:val="0"/>
        <w:autoSpaceDN w:val="0"/>
        <w:spacing w:before="161" w:line="360" w:lineRule="auto"/>
        <w:ind w:hanging="661" w:firstLineChars="0"/>
        <w:rPr>
          <w:rFonts w:ascii="宋体" w:hAnsi="宋体"/>
          <w:szCs w:val="21"/>
        </w:rPr>
      </w:pPr>
      <w:r>
        <w:rPr>
          <w:rFonts w:ascii="宋体" w:hAnsi="宋体"/>
          <w:szCs w:val="21"/>
        </w:rPr>
        <w:t>投标文件（含澄清或者说明文件</w:t>
      </w:r>
      <w:r>
        <w:rPr>
          <w:rFonts w:ascii="宋体" w:hAnsi="宋体"/>
          <w:spacing w:val="-120"/>
          <w:szCs w:val="21"/>
        </w:rPr>
        <w:t>）</w:t>
      </w:r>
      <w:r>
        <w:rPr>
          <w:rFonts w:ascii="宋体" w:hAnsi="宋体"/>
          <w:szCs w:val="21"/>
        </w:rPr>
        <w:t>；</w:t>
      </w:r>
    </w:p>
    <w:p>
      <w:pPr>
        <w:pStyle w:val="26"/>
        <w:numPr>
          <w:ilvl w:val="2"/>
          <w:numId w:val="27"/>
        </w:numPr>
        <w:tabs>
          <w:tab w:val="left" w:pos="1315"/>
        </w:tabs>
        <w:autoSpaceDE w:val="0"/>
        <w:autoSpaceDN w:val="0"/>
        <w:spacing w:before="160" w:line="360" w:lineRule="auto"/>
        <w:ind w:hanging="661" w:firstLineChars="0"/>
        <w:rPr>
          <w:rFonts w:ascii="宋体" w:hAnsi="宋体"/>
          <w:szCs w:val="21"/>
        </w:rPr>
      </w:pPr>
      <w:r>
        <w:rPr>
          <w:rFonts w:ascii="宋体" w:hAnsi="宋体"/>
          <w:szCs w:val="21"/>
        </w:rPr>
        <w:t>招标文件（含澄清或者修改文件</w:t>
      </w:r>
      <w:r>
        <w:rPr>
          <w:rFonts w:ascii="宋体" w:hAnsi="宋体"/>
          <w:spacing w:val="-120"/>
          <w:szCs w:val="21"/>
        </w:rPr>
        <w:t>）</w:t>
      </w:r>
      <w:r>
        <w:rPr>
          <w:rFonts w:ascii="宋体" w:hAnsi="宋体"/>
          <w:szCs w:val="21"/>
        </w:rPr>
        <w:t>；</w:t>
      </w:r>
    </w:p>
    <w:p>
      <w:pPr>
        <w:pStyle w:val="26"/>
        <w:numPr>
          <w:ilvl w:val="2"/>
          <w:numId w:val="27"/>
        </w:numPr>
        <w:tabs>
          <w:tab w:val="left" w:pos="1315"/>
        </w:tabs>
        <w:autoSpaceDE w:val="0"/>
        <w:autoSpaceDN w:val="0"/>
        <w:spacing w:before="161" w:line="360" w:lineRule="auto"/>
        <w:ind w:hanging="661" w:firstLineChars="0"/>
        <w:rPr>
          <w:rFonts w:ascii="宋体" w:hAnsi="宋体"/>
          <w:szCs w:val="21"/>
        </w:rPr>
      </w:pPr>
      <w:r>
        <w:rPr>
          <w:rFonts w:ascii="宋体" w:hAnsi="宋体"/>
          <w:szCs w:val="21"/>
        </w:rPr>
        <w:t>其他相关采购文件。</w:t>
      </w:r>
    </w:p>
    <w:p>
      <w:pPr>
        <w:pStyle w:val="28"/>
        <w:numPr>
          <w:ilvl w:val="1"/>
          <w:numId w:val="27"/>
        </w:numPr>
        <w:tabs>
          <w:tab w:val="left" w:pos="1142"/>
        </w:tabs>
        <w:spacing w:before="161" w:line="360" w:lineRule="auto"/>
        <w:rPr>
          <w:sz w:val="21"/>
          <w:szCs w:val="21"/>
        </w:rPr>
      </w:pPr>
      <w:r>
        <w:rPr>
          <w:w w:val="95"/>
          <w:sz w:val="21"/>
          <w:szCs w:val="21"/>
        </w:rPr>
        <w:t>货物</w:t>
      </w:r>
    </w:p>
    <w:p>
      <w:pPr>
        <w:pStyle w:val="8"/>
        <w:spacing w:before="4" w:line="360" w:lineRule="auto"/>
        <w:rPr>
          <w:b/>
          <w:sz w:val="21"/>
          <w:szCs w:val="21"/>
        </w:rPr>
      </w:pPr>
    </w:p>
    <w:tbl>
      <w:tblPr>
        <w:tblStyle w:val="19"/>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515"/>
        <w:gridCol w:w="1517"/>
        <w:gridCol w:w="1513"/>
        <w:gridCol w:w="1513"/>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noWrap w:val="0"/>
            <w:vAlign w:val="top"/>
          </w:tcPr>
          <w:p>
            <w:pPr>
              <w:pStyle w:val="25"/>
              <w:spacing w:line="360" w:lineRule="auto"/>
              <w:ind w:left="219" w:right="210"/>
              <w:jc w:val="center"/>
              <w:rPr>
                <w:sz w:val="21"/>
                <w:szCs w:val="21"/>
                <w:lang w:eastAsia="en-US"/>
              </w:rPr>
            </w:pPr>
            <w:r>
              <w:rPr>
                <w:sz w:val="21"/>
                <w:szCs w:val="21"/>
                <w:lang w:eastAsia="en-US"/>
              </w:rPr>
              <w:t>序号</w:t>
            </w:r>
          </w:p>
        </w:tc>
        <w:tc>
          <w:tcPr>
            <w:tcW w:w="1515" w:type="dxa"/>
            <w:noWrap w:val="0"/>
            <w:vAlign w:val="top"/>
          </w:tcPr>
          <w:p>
            <w:pPr>
              <w:pStyle w:val="25"/>
              <w:spacing w:line="360" w:lineRule="auto"/>
              <w:ind w:left="275"/>
              <w:rPr>
                <w:sz w:val="21"/>
                <w:szCs w:val="21"/>
                <w:lang w:eastAsia="en-US"/>
              </w:rPr>
            </w:pPr>
            <w:r>
              <w:rPr>
                <w:sz w:val="21"/>
                <w:szCs w:val="21"/>
                <w:lang w:eastAsia="en-US"/>
              </w:rPr>
              <w:t>货物名称</w:t>
            </w:r>
          </w:p>
        </w:tc>
        <w:tc>
          <w:tcPr>
            <w:tcW w:w="1517" w:type="dxa"/>
            <w:noWrap w:val="0"/>
            <w:vAlign w:val="top"/>
          </w:tcPr>
          <w:p>
            <w:pPr>
              <w:pStyle w:val="25"/>
              <w:spacing w:line="360" w:lineRule="auto"/>
              <w:ind w:left="275"/>
              <w:rPr>
                <w:sz w:val="21"/>
                <w:szCs w:val="21"/>
                <w:lang w:eastAsia="en-US"/>
              </w:rPr>
            </w:pPr>
            <w:r>
              <w:rPr>
                <w:sz w:val="21"/>
                <w:szCs w:val="21"/>
                <w:lang w:eastAsia="en-US"/>
              </w:rPr>
              <w:t>规格型号</w:t>
            </w:r>
          </w:p>
        </w:tc>
        <w:tc>
          <w:tcPr>
            <w:tcW w:w="1513" w:type="dxa"/>
            <w:noWrap w:val="0"/>
            <w:vAlign w:val="top"/>
          </w:tcPr>
          <w:p>
            <w:pPr>
              <w:pStyle w:val="25"/>
              <w:spacing w:line="360" w:lineRule="auto"/>
              <w:ind w:left="492" w:right="484"/>
              <w:jc w:val="center"/>
              <w:rPr>
                <w:sz w:val="21"/>
                <w:szCs w:val="21"/>
                <w:lang w:eastAsia="en-US"/>
              </w:rPr>
            </w:pPr>
            <w:r>
              <w:rPr>
                <w:sz w:val="21"/>
                <w:szCs w:val="21"/>
                <w:lang w:eastAsia="en-US"/>
              </w:rPr>
              <w:t>单位</w:t>
            </w:r>
          </w:p>
        </w:tc>
        <w:tc>
          <w:tcPr>
            <w:tcW w:w="1513" w:type="dxa"/>
            <w:noWrap w:val="0"/>
            <w:vAlign w:val="top"/>
          </w:tcPr>
          <w:p>
            <w:pPr>
              <w:pStyle w:val="25"/>
              <w:spacing w:line="360" w:lineRule="auto"/>
              <w:ind w:left="489" w:right="487"/>
              <w:jc w:val="center"/>
              <w:rPr>
                <w:sz w:val="21"/>
                <w:szCs w:val="21"/>
                <w:lang w:eastAsia="en-US"/>
              </w:rPr>
            </w:pPr>
            <w:r>
              <w:rPr>
                <w:sz w:val="21"/>
                <w:szCs w:val="21"/>
                <w:lang w:eastAsia="en-US"/>
              </w:rPr>
              <w:t>数量</w:t>
            </w:r>
          </w:p>
        </w:tc>
        <w:tc>
          <w:tcPr>
            <w:tcW w:w="1509" w:type="dxa"/>
            <w:noWrap w:val="0"/>
            <w:vAlign w:val="top"/>
          </w:tcPr>
          <w:p>
            <w:pPr>
              <w:pStyle w:val="25"/>
              <w:spacing w:line="360" w:lineRule="auto"/>
              <w:ind w:left="269"/>
              <w:rPr>
                <w:sz w:val="21"/>
                <w:szCs w:val="21"/>
                <w:lang w:eastAsia="en-US"/>
              </w:rPr>
            </w:pPr>
            <w:r>
              <w:rPr>
                <w:sz w:val="21"/>
                <w:szCs w:val="21"/>
                <w:lang w:eastAsia="en-US"/>
              </w:rPr>
              <w:t>生产厂商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noWrap w:val="0"/>
            <w:vAlign w:val="top"/>
          </w:tcPr>
          <w:p>
            <w:pPr>
              <w:pStyle w:val="25"/>
              <w:spacing w:line="360" w:lineRule="auto"/>
              <w:ind w:left="9"/>
              <w:jc w:val="center"/>
              <w:rPr>
                <w:sz w:val="21"/>
                <w:szCs w:val="21"/>
                <w:lang w:eastAsia="en-US"/>
              </w:rPr>
            </w:pPr>
            <w:r>
              <w:rPr>
                <w:sz w:val="21"/>
                <w:szCs w:val="21"/>
                <w:lang w:eastAsia="en-US"/>
              </w:rPr>
              <w:t>1</w:t>
            </w:r>
          </w:p>
        </w:tc>
        <w:tc>
          <w:tcPr>
            <w:tcW w:w="1515" w:type="dxa"/>
            <w:noWrap w:val="0"/>
            <w:vAlign w:val="top"/>
          </w:tcPr>
          <w:p>
            <w:pPr>
              <w:pStyle w:val="25"/>
              <w:spacing w:line="360" w:lineRule="auto"/>
              <w:rPr>
                <w:sz w:val="21"/>
                <w:szCs w:val="21"/>
                <w:lang w:eastAsia="en-US"/>
              </w:rPr>
            </w:pPr>
          </w:p>
        </w:tc>
        <w:tc>
          <w:tcPr>
            <w:tcW w:w="1517" w:type="dxa"/>
            <w:noWrap w:val="0"/>
            <w:vAlign w:val="top"/>
          </w:tcPr>
          <w:p>
            <w:pPr>
              <w:pStyle w:val="25"/>
              <w:spacing w:line="360" w:lineRule="auto"/>
              <w:rPr>
                <w:sz w:val="21"/>
                <w:szCs w:val="21"/>
                <w:lang w:eastAsia="en-US"/>
              </w:rPr>
            </w:pPr>
          </w:p>
        </w:tc>
        <w:tc>
          <w:tcPr>
            <w:tcW w:w="1513" w:type="dxa"/>
            <w:noWrap w:val="0"/>
            <w:vAlign w:val="top"/>
          </w:tcPr>
          <w:p>
            <w:pPr>
              <w:pStyle w:val="25"/>
              <w:spacing w:line="360" w:lineRule="auto"/>
              <w:rPr>
                <w:sz w:val="21"/>
                <w:szCs w:val="21"/>
                <w:lang w:eastAsia="en-US"/>
              </w:rPr>
            </w:pPr>
          </w:p>
        </w:tc>
        <w:tc>
          <w:tcPr>
            <w:tcW w:w="1513" w:type="dxa"/>
            <w:noWrap w:val="0"/>
            <w:vAlign w:val="top"/>
          </w:tcPr>
          <w:p>
            <w:pPr>
              <w:pStyle w:val="25"/>
              <w:spacing w:line="360" w:lineRule="auto"/>
              <w:rPr>
                <w:sz w:val="21"/>
                <w:szCs w:val="21"/>
                <w:lang w:eastAsia="en-US"/>
              </w:rPr>
            </w:pPr>
          </w:p>
        </w:tc>
        <w:tc>
          <w:tcPr>
            <w:tcW w:w="150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noWrap w:val="0"/>
            <w:vAlign w:val="top"/>
          </w:tcPr>
          <w:p>
            <w:pPr>
              <w:pStyle w:val="25"/>
              <w:spacing w:line="360" w:lineRule="auto"/>
              <w:ind w:left="9"/>
              <w:jc w:val="center"/>
              <w:rPr>
                <w:sz w:val="21"/>
                <w:szCs w:val="21"/>
                <w:lang w:eastAsia="en-US"/>
              </w:rPr>
            </w:pPr>
            <w:r>
              <w:rPr>
                <w:sz w:val="21"/>
                <w:szCs w:val="21"/>
                <w:lang w:eastAsia="en-US"/>
              </w:rPr>
              <w:t>2</w:t>
            </w:r>
          </w:p>
        </w:tc>
        <w:tc>
          <w:tcPr>
            <w:tcW w:w="1515" w:type="dxa"/>
            <w:noWrap w:val="0"/>
            <w:vAlign w:val="top"/>
          </w:tcPr>
          <w:p>
            <w:pPr>
              <w:pStyle w:val="25"/>
              <w:spacing w:line="360" w:lineRule="auto"/>
              <w:rPr>
                <w:sz w:val="21"/>
                <w:szCs w:val="21"/>
                <w:lang w:eastAsia="en-US"/>
              </w:rPr>
            </w:pPr>
          </w:p>
        </w:tc>
        <w:tc>
          <w:tcPr>
            <w:tcW w:w="1517" w:type="dxa"/>
            <w:noWrap w:val="0"/>
            <w:vAlign w:val="top"/>
          </w:tcPr>
          <w:p>
            <w:pPr>
              <w:pStyle w:val="25"/>
              <w:spacing w:line="360" w:lineRule="auto"/>
              <w:rPr>
                <w:sz w:val="21"/>
                <w:szCs w:val="21"/>
                <w:lang w:eastAsia="en-US"/>
              </w:rPr>
            </w:pPr>
          </w:p>
        </w:tc>
        <w:tc>
          <w:tcPr>
            <w:tcW w:w="1513" w:type="dxa"/>
            <w:noWrap w:val="0"/>
            <w:vAlign w:val="top"/>
          </w:tcPr>
          <w:p>
            <w:pPr>
              <w:pStyle w:val="25"/>
              <w:spacing w:line="360" w:lineRule="auto"/>
              <w:rPr>
                <w:sz w:val="21"/>
                <w:szCs w:val="21"/>
                <w:lang w:eastAsia="en-US"/>
              </w:rPr>
            </w:pPr>
          </w:p>
        </w:tc>
        <w:tc>
          <w:tcPr>
            <w:tcW w:w="1513" w:type="dxa"/>
            <w:noWrap w:val="0"/>
            <w:vAlign w:val="top"/>
          </w:tcPr>
          <w:p>
            <w:pPr>
              <w:pStyle w:val="25"/>
              <w:spacing w:line="360" w:lineRule="auto"/>
              <w:rPr>
                <w:sz w:val="21"/>
                <w:szCs w:val="21"/>
                <w:lang w:eastAsia="en-US"/>
              </w:rPr>
            </w:pPr>
          </w:p>
        </w:tc>
        <w:tc>
          <w:tcPr>
            <w:tcW w:w="150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60" w:type="dxa"/>
            <w:noWrap w:val="0"/>
            <w:vAlign w:val="top"/>
          </w:tcPr>
          <w:p>
            <w:pPr>
              <w:pStyle w:val="25"/>
              <w:spacing w:before="2" w:line="360" w:lineRule="auto"/>
              <w:ind w:left="9"/>
              <w:jc w:val="center"/>
              <w:rPr>
                <w:sz w:val="21"/>
                <w:szCs w:val="21"/>
                <w:lang w:eastAsia="en-US"/>
              </w:rPr>
            </w:pPr>
            <w:r>
              <w:rPr>
                <w:sz w:val="21"/>
                <w:szCs w:val="21"/>
                <w:lang w:eastAsia="en-US"/>
              </w:rPr>
              <w:t>3</w:t>
            </w:r>
          </w:p>
        </w:tc>
        <w:tc>
          <w:tcPr>
            <w:tcW w:w="1515" w:type="dxa"/>
            <w:noWrap w:val="0"/>
            <w:vAlign w:val="top"/>
          </w:tcPr>
          <w:p>
            <w:pPr>
              <w:pStyle w:val="25"/>
              <w:spacing w:line="360" w:lineRule="auto"/>
              <w:rPr>
                <w:sz w:val="21"/>
                <w:szCs w:val="21"/>
                <w:lang w:eastAsia="en-US"/>
              </w:rPr>
            </w:pPr>
          </w:p>
        </w:tc>
        <w:tc>
          <w:tcPr>
            <w:tcW w:w="1517" w:type="dxa"/>
            <w:noWrap w:val="0"/>
            <w:vAlign w:val="top"/>
          </w:tcPr>
          <w:p>
            <w:pPr>
              <w:pStyle w:val="25"/>
              <w:spacing w:line="360" w:lineRule="auto"/>
              <w:rPr>
                <w:sz w:val="21"/>
                <w:szCs w:val="21"/>
                <w:lang w:eastAsia="en-US"/>
              </w:rPr>
            </w:pPr>
          </w:p>
        </w:tc>
        <w:tc>
          <w:tcPr>
            <w:tcW w:w="1513" w:type="dxa"/>
            <w:noWrap w:val="0"/>
            <w:vAlign w:val="top"/>
          </w:tcPr>
          <w:p>
            <w:pPr>
              <w:pStyle w:val="25"/>
              <w:spacing w:line="360" w:lineRule="auto"/>
              <w:rPr>
                <w:sz w:val="21"/>
                <w:szCs w:val="21"/>
                <w:lang w:eastAsia="en-US"/>
              </w:rPr>
            </w:pPr>
          </w:p>
        </w:tc>
        <w:tc>
          <w:tcPr>
            <w:tcW w:w="1513" w:type="dxa"/>
            <w:noWrap w:val="0"/>
            <w:vAlign w:val="top"/>
          </w:tcPr>
          <w:p>
            <w:pPr>
              <w:pStyle w:val="25"/>
              <w:spacing w:line="360" w:lineRule="auto"/>
              <w:rPr>
                <w:sz w:val="21"/>
                <w:szCs w:val="21"/>
                <w:lang w:eastAsia="en-US"/>
              </w:rPr>
            </w:pPr>
          </w:p>
        </w:tc>
        <w:tc>
          <w:tcPr>
            <w:tcW w:w="150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noWrap w:val="0"/>
            <w:vAlign w:val="top"/>
          </w:tcPr>
          <w:p>
            <w:pPr>
              <w:pStyle w:val="25"/>
              <w:spacing w:line="360" w:lineRule="auto"/>
              <w:ind w:left="219" w:right="210"/>
              <w:jc w:val="center"/>
              <w:rPr>
                <w:rFonts w:hint="eastAsia"/>
                <w:sz w:val="21"/>
                <w:szCs w:val="21"/>
              </w:rPr>
            </w:pPr>
          </w:p>
        </w:tc>
        <w:tc>
          <w:tcPr>
            <w:tcW w:w="1515" w:type="dxa"/>
            <w:noWrap w:val="0"/>
            <w:vAlign w:val="top"/>
          </w:tcPr>
          <w:p>
            <w:pPr>
              <w:pStyle w:val="25"/>
              <w:spacing w:line="360" w:lineRule="auto"/>
              <w:rPr>
                <w:sz w:val="21"/>
                <w:szCs w:val="21"/>
                <w:lang w:eastAsia="en-US"/>
              </w:rPr>
            </w:pPr>
          </w:p>
        </w:tc>
        <w:tc>
          <w:tcPr>
            <w:tcW w:w="1517" w:type="dxa"/>
            <w:noWrap w:val="0"/>
            <w:vAlign w:val="top"/>
          </w:tcPr>
          <w:p>
            <w:pPr>
              <w:pStyle w:val="25"/>
              <w:spacing w:line="360" w:lineRule="auto"/>
              <w:rPr>
                <w:sz w:val="21"/>
                <w:szCs w:val="21"/>
                <w:lang w:eastAsia="en-US"/>
              </w:rPr>
            </w:pPr>
          </w:p>
        </w:tc>
        <w:tc>
          <w:tcPr>
            <w:tcW w:w="1513" w:type="dxa"/>
            <w:noWrap w:val="0"/>
            <w:vAlign w:val="top"/>
          </w:tcPr>
          <w:p>
            <w:pPr>
              <w:pStyle w:val="25"/>
              <w:spacing w:line="360" w:lineRule="auto"/>
              <w:rPr>
                <w:sz w:val="21"/>
                <w:szCs w:val="21"/>
                <w:lang w:eastAsia="en-US"/>
              </w:rPr>
            </w:pPr>
          </w:p>
        </w:tc>
        <w:tc>
          <w:tcPr>
            <w:tcW w:w="1513" w:type="dxa"/>
            <w:noWrap w:val="0"/>
            <w:vAlign w:val="top"/>
          </w:tcPr>
          <w:p>
            <w:pPr>
              <w:pStyle w:val="25"/>
              <w:spacing w:line="360" w:lineRule="auto"/>
              <w:rPr>
                <w:sz w:val="21"/>
                <w:szCs w:val="21"/>
                <w:lang w:eastAsia="en-US"/>
              </w:rPr>
            </w:pPr>
          </w:p>
        </w:tc>
        <w:tc>
          <w:tcPr>
            <w:tcW w:w="1509" w:type="dxa"/>
            <w:noWrap w:val="0"/>
            <w:vAlign w:val="top"/>
          </w:tcPr>
          <w:p>
            <w:pPr>
              <w:pStyle w:val="25"/>
              <w:spacing w:line="360" w:lineRule="auto"/>
              <w:rPr>
                <w:sz w:val="21"/>
                <w:szCs w:val="21"/>
                <w:lang w:eastAsia="en-US"/>
              </w:rPr>
            </w:pPr>
          </w:p>
        </w:tc>
      </w:tr>
    </w:tbl>
    <w:p>
      <w:pPr>
        <w:pStyle w:val="28"/>
        <w:numPr>
          <w:ilvl w:val="1"/>
          <w:numId w:val="27"/>
        </w:numPr>
        <w:tabs>
          <w:tab w:val="left" w:pos="1142"/>
        </w:tabs>
        <w:spacing w:before="79" w:line="360" w:lineRule="auto"/>
        <w:rPr>
          <w:sz w:val="21"/>
          <w:szCs w:val="21"/>
        </w:rPr>
      </w:pPr>
      <w:r>
        <w:rPr>
          <w:w w:val="95"/>
          <w:sz w:val="21"/>
          <w:szCs w:val="21"/>
        </w:rPr>
        <w:t>价款</w:t>
      </w:r>
    </w:p>
    <w:p>
      <w:pPr>
        <w:pStyle w:val="8"/>
        <w:tabs>
          <w:tab w:val="left" w:pos="3895"/>
          <w:tab w:val="left" w:pos="7856"/>
        </w:tabs>
        <w:spacing w:before="161" w:line="360" w:lineRule="auto"/>
        <w:ind w:left="654" w:right="428"/>
        <w:rPr>
          <w:sz w:val="21"/>
          <w:szCs w:val="21"/>
        </w:rPr>
      </w:pPr>
      <w:r>
        <w:rPr>
          <w:sz w:val="21"/>
          <w:szCs w:val="21"/>
        </w:rPr>
        <w:t>本合同总价为：￥</w:t>
      </w:r>
      <w:r>
        <w:rPr>
          <w:sz w:val="21"/>
          <w:szCs w:val="21"/>
          <w:u w:val="single"/>
        </w:rPr>
        <w:t xml:space="preserve"> </w:t>
      </w:r>
      <w:r>
        <w:rPr>
          <w:sz w:val="21"/>
          <w:szCs w:val="21"/>
          <w:u w:val="single"/>
        </w:rPr>
        <w:tab/>
      </w:r>
      <w:r>
        <w:rPr>
          <w:sz w:val="21"/>
          <w:szCs w:val="21"/>
        </w:rPr>
        <w:t>元（大写：人民币</w:t>
      </w:r>
      <w:r>
        <w:rPr>
          <w:sz w:val="21"/>
          <w:szCs w:val="21"/>
          <w:u w:val="single"/>
        </w:rPr>
        <w:t xml:space="preserve"> </w:t>
      </w:r>
      <w:r>
        <w:rPr>
          <w:sz w:val="21"/>
          <w:szCs w:val="21"/>
          <w:u w:val="single"/>
        </w:rPr>
        <w:tab/>
      </w:r>
      <w:r>
        <w:rPr>
          <w:sz w:val="21"/>
          <w:szCs w:val="21"/>
        </w:rPr>
        <w:t>元</w:t>
      </w:r>
      <w:r>
        <w:rPr>
          <w:spacing w:val="-120"/>
          <w:sz w:val="21"/>
          <w:szCs w:val="21"/>
        </w:rPr>
        <w:t>）</w:t>
      </w:r>
      <w:r>
        <w:rPr>
          <w:spacing w:val="-18"/>
          <w:sz w:val="21"/>
          <w:szCs w:val="21"/>
        </w:rPr>
        <w:t>。</w:t>
      </w:r>
      <w:r>
        <w:rPr>
          <w:sz w:val="21"/>
          <w:szCs w:val="21"/>
        </w:rPr>
        <w:t>分项价格：</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pPr>
              <w:pStyle w:val="25"/>
              <w:spacing w:before="28"/>
              <w:ind w:left="217" w:right="211"/>
              <w:jc w:val="center"/>
              <w:rPr>
                <w:sz w:val="24"/>
                <w:lang w:eastAsia="en-US"/>
              </w:rPr>
            </w:pPr>
            <w:r>
              <w:rPr>
                <w:sz w:val="24"/>
                <w:lang w:eastAsia="en-US"/>
              </w:rPr>
              <w:t>序号</w:t>
            </w:r>
          </w:p>
        </w:tc>
        <w:tc>
          <w:tcPr>
            <w:tcW w:w="4317" w:type="dxa"/>
            <w:noWrap w:val="0"/>
            <w:vAlign w:val="top"/>
          </w:tcPr>
          <w:p>
            <w:pPr>
              <w:pStyle w:val="25"/>
              <w:spacing w:before="28"/>
              <w:ind w:left="1755" w:right="1551"/>
              <w:jc w:val="center"/>
              <w:rPr>
                <w:sz w:val="24"/>
                <w:lang w:eastAsia="en-US"/>
              </w:rPr>
            </w:pPr>
            <w:r>
              <w:rPr>
                <w:sz w:val="24"/>
                <w:lang w:eastAsia="en-US"/>
              </w:rPr>
              <w:t>分项名称</w:t>
            </w:r>
          </w:p>
        </w:tc>
        <w:tc>
          <w:tcPr>
            <w:tcW w:w="3239" w:type="dxa"/>
            <w:noWrap w:val="0"/>
            <w:vAlign w:val="top"/>
          </w:tcPr>
          <w:p>
            <w:pPr>
              <w:pStyle w:val="25"/>
              <w:spacing w:before="28"/>
              <w:ind w:left="1116" w:right="1113"/>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pPr>
              <w:pStyle w:val="25"/>
              <w:spacing w:line="307" w:lineRule="exact"/>
              <w:ind w:left="6"/>
              <w:jc w:val="center"/>
              <w:rPr>
                <w:sz w:val="24"/>
                <w:lang w:eastAsia="en-US"/>
              </w:rPr>
            </w:pPr>
            <w:r>
              <w:rPr>
                <w:sz w:val="24"/>
                <w:lang w:eastAsia="en-US"/>
              </w:rPr>
              <w:t>1</w:t>
            </w:r>
          </w:p>
        </w:tc>
        <w:tc>
          <w:tcPr>
            <w:tcW w:w="4317" w:type="dxa"/>
            <w:noWrap w:val="0"/>
            <w:vAlign w:val="top"/>
          </w:tcPr>
          <w:p>
            <w:pPr>
              <w:pStyle w:val="25"/>
              <w:rPr>
                <w:rFonts w:ascii="Times New Roman"/>
                <w:lang w:eastAsia="en-US"/>
              </w:rPr>
            </w:pPr>
          </w:p>
        </w:tc>
        <w:tc>
          <w:tcPr>
            <w:tcW w:w="3239" w:type="dxa"/>
            <w:noWrap w:val="0"/>
            <w:vAlign w:val="top"/>
          </w:tcPr>
          <w:p>
            <w:pPr>
              <w:pStyle w:val="25"/>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pPr>
              <w:pStyle w:val="25"/>
              <w:spacing w:line="307" w:lineRule="exact"/>
              <w:ind w:left="6"/>
              <w:jc w:val="center"/>
              <w:rPr>
                <w:sz w:val="24"/>
                <w:lang w:eastAsia="en-US"/>
              </w:rPr>
            </w:pPr>
            <w:r>
              <w:rPr>
                <w:sz w:val="24"/>
                <w:lang w:eastAsia="en-US"/>
              </w:rPr>
              <w:t>2</w:t>
            </w:r>
          </w:p>
        </w:tc>
        <w:tc>
          <w:tcPr>
            <w:tcW w:w="4317" w:type="dxa"/>
            <w:noWrap w:val="0"/>
            <w:vAlign w:val="top"/>
          </w:tcPr>
          <w:p>
            <w:pPr>
              <w:pStyle w:val="25"/>
              <w:rPr>
                <w:rFonts w:ascii="Times New Roman"/>
                <w:lang w:eastAsia="en-US"/>
              </w:rPr>
            </w:pPr>
          </w:p>
        </w:tc>
        <w:tc>
          <w:tcPr>
            <w:tcW w:w="3239" w:type="dxa"/>
            <w:noWrap w:val="0"/>
            <w:vAlign w:val="top"/>
          </w:tcPr>
          <w:p>
            <w:pPr>
              <w:pStyle w:val="25"/>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pPr>
              <w:pStyle w:val="25"/>
              <w:ind w:left="6"/>
              <w:jc w:val="center"/>
              <w:rPr>
                <w:sz w:val="24"/>
                <w:lang w:eastAsia="en-US"/>
              </w:rPr>
            </w:pPr>
            <w:r>
              <w:rPr>
                <w:sz w:val="24"/>
                <w:lang w:eastAsia="en-US"/>
              </w:rPr>
              <w:t>3</w:t>
            </w:r>
          </w:p>
        </w:tc>
        <w:tc>
          <w:tcPr>
            <w:tcW w:w="4317" w:type="dxa"/>
            <w:noWrap w:val="0"/>
            <w:vAlign w:val="top"/>
          </w:tcPr>
          <w:p>
            <w:pPr>
              <w:pStyle w:val="25"/>
              <w:rPr>
                <w:rFonts w:ascii="Times New Roman"/>
                <w:lang w:eastAsia="en-US"/>
              </w:rPr>
            </w:pPr>
          </w:p>
        </w:tc>
        <w:tc>
          <w:tcPr>
            <w:tcW w:w="3239" w:type="dxa"/>
            <w:noWrap w:val="0"/>
            <w:vAlign w:val="top"/>
          </w:tcPr>
          <w:p>
            <w:pPr>
              <w:pStyle w:val="25"/>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noWrap w:val="0"/>
            <w:vAlign w:val="top"/>
          </w:tcPr>
          <w:p>
            <w:pPr>
              <w:pStyle w:val="25"/>
              <w:spacing w:line="307" w:lineRule="exact"/>
              <w:ind w:left="217" w:right="211"/>
              <w:jc w:val="center"/>
              <w:rPr>
                <w:rFonts w:hint="eastAsia"/>
                <w:sz w:val="24"/>
              </w:rPr>
            </w:pPr>
          </w:p>
        </w:tc>
        <w:tc>
          <w:tcPr>
            <w:tcW w:w="4317" w:type="dxa"/>
            <w:noWrap w:val="0"/>
            <w:vAlign w:val="top"/>
          </w:tcPr>
          <w:p>
            <w:pPr>
              <w:pStyle w:val="25"/>
              <w:rPr>
                <w:rFonts w:ascii="Times New Roman"/>
                <w:lang w:eastAsia="en-US"/>
              </w:rPr>
            </w:pPr>
          </w:p>
        </w:tc>
        <w:tc>
          <w:tcPr>
            <w:tcW w:w="3239" w:type="dxa"/>
            <w:noWrap w:val="0"/>
            <w:vAlign w:val="top"/>
          </w:tcPr>
          <w:p>
            <w:pPr>
              <w:pStyle w:val="25"/>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noWrap w:val="0"/>
            <w:vAlign w:val="top"/>
          </w:tcPr>
          <w:p>
            <w:pPr>
              <w:pStyle w:val="25"/>
              <w:spacing w:before="28"/>
              <w:ind w:left="2481" w:right="2264"/>
              <w:jc w:val="center"/>
              <w:rPr>
                <w:sz w:val="24"/>
                <w:lang w:eastAsia="en-US"/>
              </w:rPr>
            </w:pPr>
            <w:r>
              <w:rPr>
                <w:sz w:val="24"/>
                <w:lang w:eastAsia="en-US"/>
              </w:rPr>
              <w:t>总价</w:t>
            </w:r>
          </w:p>
        </w:tc>
        <w:tc>
          <w:tcPr>
            <w:tcW w:w="3239" w:type="dxa"/>
            <w:tcBorders>
              <w:right w:val="single" w:color="000000" w:sz="6" w:space="0"/>
            </w:tcBorders>
            <w:noWrap w:val="0"/>
            <w:vAlign w:val="top"/>
          </w:tcPr>
          <w:p>
            <w:pPr>
              <w:pStyle w:val="25"/>
              <w:rPr>
                <w:rFonts w:ascii="Times New Roman"/>
                <w:lang w:eastAsia="en-US"/>
              </w:rPr>
            </w:pPr>
          </w:p>
        </w:tc>
      </w:tr>
    </w:tbl>
    <w:p>
      <w:pPr>
        <w:pStyle w:val="8"/>
        <w:spacing w:before="6" w:line="360" w:lineRule="auto"/>
        <w:rPr>
          <w:sz w:val="21"/>
          <w:szCs w:val="21"/>
        </w:rPr>
      </w:pPr>
    </w:p>
    <w:p>
      <w:pPr>
        <w:pStyle w:val="28"/>
        <w:numPr>
          <w:ilvl w:val="1"/>
          <w:numId w:val="27"/>
        </w:numPr>
        <w:tabs>
          <w:tab w:val="left" w:pos="1142"/>
        </w:tabs>
        <w:spacing w:before="0" w:line="360" w:lineRule="auto"/>
        <w:rPr>
          <w:sz w:val="21"/>
          <w:szCs w:val="21"/>
        </w:rPr>
      </w:pPr>
      <w:r>
        <w:rPr>
          <w:sz w:val="21"/>
          <w:szCs w:val="21"/>
        </w:rPr>
        <w:t>付款方式和发票开具方式</w:t>
      </w:r>
    </w:p>
    <w:p>
      <w:pPr>
        <w:pStyle w:val="26"/>
        <w:numPr>
          <w:ilvl w:val="2"/>
          <w:numId w:val="27"/>
        </w:numPr>
        <w:tabs>
          <w:tab w:val="left" w:pos="1315"/>
          <w:tab w:val="left" w:pos="8276"/>
        </w:tabs>
        <w:autoSpaceDE w:val="0"/>
        <w:autoSpaceDN w:val="0"/>
        <w:spacing w:before="161" w:line="360" w:lineRule="auto"/>
        <w:ind w:hanging="661" w:firstLineChars="0"/>
        <w:rPr>
          <w:rFonts w:ascii="宋体" w:hAnsi="宋体"/>
          <w:szCs w:val="21"/>
        </w:rPr>
      </w:pPr>
      <w:r>
        <w:rPr>
          <w:rFonts w:ascii="宋体" w:hAnsi="宋体"/>
          <w:szCs w:val="21"/>
        </w:rPr>
        <w:t>付款方式：</w:t>
      </w:r>
      <w:r>
        <w:rPr>
          <w:rFonts w:ascii="宋体" w:hAnsi="宋体"/>
          <w:szCs w:val="21"/>
          <w:u w:val="single"/>
        </w:rPr>
        <w:t xml:space="preserve"> </w:t>
      </w:r>
      <w:r>
        <w:rPr>
          <w:rFonts w:ascii="宋体" w:hAnsi="宋体"/>
          <w:szCs w:val="21"/>
          <w:u w:val="single"/>
        </w:rPr>
        <w:tab/>
      </w:r>
      <w:r>
        <w:rPr>
          <w:rFonts w:ascii="宋体" w:hAnsi="宋体"/>
          <w:szCs w:val="21"/>
        </w:rPr>
        <w:t>；</w:t>
      </w:r>
    </w:p>
    <w:p>
      <w:pPr>
        <w:pStyle w:val="26"/>
        <w:numPr>
          <w:ilvl w:val="2"/>
          <w:numId w:val="27"/>
        </w:numPr>
        <w:tabs>
          <w:tab w:val="left" w:pos="1315"/>
          <w:tab w:val="left" w:pos="8276"/>
        </w:tabs>
        <w:autoSpaceDE w:val="0"/>
        <w:autoSpaceDN w:val="0"/>
        <w:spacing w:before="132" w:line="360" w:lineRule="auto"/>
        <w:ind w:hanging="661" w:firstLineChars="0"/>
        <w:rPr>
          <w:rFonts w:ascii="宋体" w:hAnsi="宋体"/>
          <w:szCs w:val="21"/>
        </w:rPr>
      </w:pPr>
      <w:r>
        <w:rPr>
          <w:rFonts w:ascii="宋体" w:hAnsi="宋体"/>
          <w:szCs w:val="21"/>
        </w:rPr>
        <w:t>发票开具方式：</w:t>
      </w:r>
      <w:r>
        <w:rPr>
          <w:rFonts w:ascii="宋体" w:hAnsi="宋体"/>
          <w:szCs w:val="21"/>
          <w:u w:val="single"/>
        </w:rPr>
        <w:t xml:space="preserve"> </w:t>
      </w:r>
      <w:r>
        <w:rPr>
          <w:rFonts w:ascii="宋体" w:hAnsi="宋体"/>
          <w:szCs w:val="21"/>
          <w:u w:val="single"/>
        </w:rPr>
        <w:tab/>
      </w:r>
      <w:r>
        <w:rPr>
          <w:rFonts w:ascii="宋体" w:hAnsi="宋体"/>
          <w:szCs w:val="21"/>
        </w:rPr>
        <w:t>。</w:t>
      </w:r>
    </w:p>
    <w:p>
      <w:pPr>
        <w:pStyle w:val="28"/>
        <w:numPr>
          <w:ilvl w:val="1"/>
          <w:numId w:val="27"/>
        </w:numPr>
        <w:tabs>
          <w:tab w:val="left" w:pos="1142"/>
        </w:tabs>
        <w:spacing w:before="160" w:line="360" w:lineRule="auto"/>
        <w:jc w:val="both"/>
        <w:rPr>
          <w:sz w:val="21"/>
          <w:szCs w:val="21"/>
        </w:rPr>
      </w:pPr>
      <w:r>
        <w:rPr>
          <w:sz w:val="21"/>
          <w:szCs w:val="21"/>
        </w:rPr>
        <w:t>货物交付期限、地点和方式</w:t>
      </w:r>
    </w:p>
    <w:p>
      <w:pPr>
        <w:pStyle w:val="26"/>
        <w:numPr>
          <w:ilvl w:val="2"/>
          <w:numId w:val="27"/>
        </w:numPr>
        <w:tabs>
          <w:tab w:val="left" w:pos="1315"/>
          <w:tab w:val="left" w:pos="8276"/>
        </w:tabs>
        <w:autoSpaceDE w:val="0"/>
        <w:autoSpaceDN w:val="0"/>
        <w:spacing w:before="161" w:line="360" w:lineRule="auto"/>
        <w:ind w:hanging="661" w:firstLineChars="0"/>
        <w:rPr>
          <w:rFonts w:ascii="宋体" w:hAnsi="宋体"/>
          <w:szCs w:val="21"/>
        </w:rPr>
      </w:pPr>
      <w:r>
        <w:rPr>
          <w:rFonts w:ascii="宋体" w:hAnsi="宋体"/>
          <w:szCs w:val="21"/>
        </w:rPr>
        <w:t>交付期限：</w:t>
      </w:r>
      <w:r>
        <w:rPr>
          <w:rFonts w:ascii="宋体" w:hAnsi="宋体"/>
          <w:szCs w:val="21"/>
          <w:u w:val="single"/>
        </w:rPr>
        <w:t xml:space="preserve"> </w:t>
      </w:r>
      <w:r>
        <w:rPr>
          <w:rFonts w:ascii="宋体" w:hAnsi="宋体"/>
          <w:szCs w:val="21"/>
          <w:u w:val="single"/>
        </w:rPr>
        <w:tab/>
      </w:r>
      <w:r>
        <w:rPr>
          <w:rFonts w:ascii="宋体" w:hAnsi="宋体"/>
          <w:szCs w:val="21"/>
        </w:rPr>
        <w:t>；</w:t>
      </w:r>
    </w:p>
    <w:p>
      <w:pPr>
        <w:pStyle w:val="26"/>
        <w:numPr>
          <w:ilvl w:val="2"/>
          <w:numId w:val="27"/>
        </w:numPr>
        <w:tabs>
          <w:tab w:val="left" w:pos="1315"/>
          <w:tab w:val="left" w:pos="8276"/>
        </w:tabs>
        <w:autoSpaceDE w:val="0"/>
        <w:autoSpaceDN w:val="0"/>
        <w:spacing w:before="160" w:line="360" w:lineRule="auto"/>
        <w:ind w:hanging="661" w:firstLineChars="0"/>
        <w:rPr>
          <w:rFonts w:ascii="宋体" w:hAnsi="宋体"/>
          <w:szCs w:val="21"/>
        </w:rPr>
      </w:pPr>
      <w:r>
        <w:rPr>
          <w:rFonts w:ascii="宋体" w:hAnsi="宋体"/>
          <w:szCs w:val="21"/>
        </w:rPr>
        <w:t>交付地点：</w:t>
      </w:r>
      <w:r>
        <w:rPr>
          <w:rFonts w:ascii="宋体" w:hAnsi="宋体"/>
          <w:szCs w:val="21"/>
          <w:u w:val="single"/>
        </w:rPr>
        <w:t xml:space="preserve"> </w:t>
      </w:r>
      <w:r>
        <w:rPr>
          <w:rFonts w:ascii="宋体" w:hAnsi="宋体"/>
          <w:szCs w:val="21"/>
          <w:u w:val="single"/>
        </w:rPr>
        <w:tab/>
      </w:r>
      <w:r>
        <w:rPr>
          <w:rFonts w:ascii="宋体" w:hAnsi="宋体"/>
          <w:szCs w:val="21"/>
        </w:rPr>
        <w:t>；</w:t>
      </w:r>
    </w:p>
    <w:p>
      <w:pPr>
        <w:pStyle w:val="26"/>
        <w:numPr>
          <w:ilvl w:val="2"/>
          <w:numId w:val="27"/>
        </w:numPr>
        <w:tabs>
          <w:tab w:val="left" w:pos="1315"/>
          <w:tab w:val="left" w:pos="8276"/>
        </w:tabs>
        <w:autoSpaceDE w:val="0"/>
        <w:autoSpaceDN w:val="0"/>
        <w:spacing w:before="161" w:line="360" w:lineRule="auto"/>
        <w:ind w:hanging="661" w:firstLineChars="0"/>
        <w:rPr>
          <w:rFonts w:ascii="宋体" w:hAnsi="宋体"/>
          <w:szCs w:val="21"/>
        </w:rPr>
      </w:pPr>
      <w:r>
        <w:rPr>
          <w:rFonts w:ascii="宋体" w:hAnsi="宋体"/>
          <w:szCs w:val="21"/>
        </w:rPr>
        <w:t>交付方式：</w:t>
      </w:r>
      <w:r>
        <w:rPr>
          <w:rFonts w:ascii="宋体" w:hAnsi="宋体"/>
          <w:szCs w:val="21"/>
          <w:u w:val="single"/>
        </w:rPr>
        <w:t xml:space="preserve"> </w:t>
      </w:r>
      <w:r>
        <w:rPr>
          <w:rFonts w:ascii="宋体" w:hAnsi="宋体"/>
          <w:szCs w:val="21"/>
          <w:u w:val="single"/>
        </w:rPr>
        <w:tab/>
      </w:r>
      <w:r>
        <w:rPr>
          <w:rFonts w:ascii="宋体" w:hAnsi="宋体"/>
          <w:szCs w:val="21"/>
        </w:rPr>
        <w:t>。</w:t>
      </w:r>
    </w:p>
    <w:p>
      <w:pPr>
        <w:pStyle w:val="28"/>
        <w:numPr>
          <w:ilvl w:val="1"/>
          <w:numId w:val="27"/>
        </w:numPr>
        <w:tabs>
          <w:tab w:val="left" w:pos="1142"/>
        </w:tabs>
        <w:spacing w:before="160" w:line="360" w:lineRule="auto"/>
        <w:jc w:val="both"/>
        <w:rPr>
          <w:sz w:val="21"/>
          <w:szCs w:val="21"/>
        </w:rPr>
      </w:pPr>
      <w:r>
        <w:rPr>
          <w:sz w:val="21"/>
          <w:szCs w:val="21"/>
        </w:rPr>
        <w:t>违约责任</w:t>
      </w:r>
    </w:p>
    <w:p>
      <w:pPr>
        <w:pStyle w:val="26"/>
        <w:numPr>
          <w:ilvl w:val="2"/>
          <w:numId w:val="27"/>
        </w:numPr>
        <w:tabs>
          <w:tab w:val="left" w:pos="1327"/>
        </w:tabs>
        <w:autoSpaceDE w:val="0"/>
        <w:autoSpaceDN w:val="0"/>
        <w:spacing w:before="161" w:line="360" w:lineRule="auto"/>
        <w:ind w:left="220" w:right="356" w:firstLine="434" w:firstLineChars="0"/>
        <w:rPr>
          <w:rFonts w:ascii="宋体" w:hAnsi="宋体"/>
          <w:szCs w:val="21"/>
        </w:rPr>
      </w:pPr>
      <w:r>
        <w:rPr>
          <w:rFonts w:ascii="宋体" w:hAnsi="宋体"/>
          <w:spacing w:val="-1"/>
          <w:szCs w:val="21"/>
        </w:rPr>
        <w:t>除不可抗力外，如果乙方没有按照本合同约定的期限、地点和方式交</w:t>
      </w:r>
      <w:r>
        <w:rPr>
          <w:rFonts w:ascii="宋体" w:hAnsi="宋体"/>
          <w:spacing w:val="-11"/>
          <w:szCs w:val="21"/>
        </w:rPr>
        <w:t>付货物，那么甲方可要求乙方支付违约金，违约金按每迟延交付货物一日的应交</w:t>
      </w:r>
      <w:r>
        <w:rPr>
          <w:rFonts w:ascii="宋体" w:hAnsi="宋体"/>
          <w:szCs w:val="21"/>
        </w:rPr>
        <w:t>付而未交付货物价格的</w:t>
      </w:r>
      <w:r>
        <w:rPr>
          <w:rFonts w:ascii="宋体" w:hAnsi="宋体"/>
          <w:spacing w:val="3"/>
          <w:szCs w:val="21"/>
          <w:u w:val="single"/>
        </w:rPr>
        <w:t xml:space="preserve">  </w:t>
      </w:r>
      <w:r>
        <w:rPr>
          <w:rFonts w:ascii="宋体" w:hAnsi="宋体"/>
          <w:spacing w:val="4"/>
          <w:szCs w:val="21"/>
        </w:rPr>
        <w:t xml:space="preserve"> %计算，最高限额为本合同总价的</w:t>
      </w:r>
      <w:r>
        <w:rPr>
          <w:rFonts w:ascii="宋体" w:hAnsi="宋体"/>
          <w:szCs w:val="21"/>
          <w:u w:val="single"/>
        </w:rPr>
        <w:t xml:space="preserve">   </w:t>
      </w:r>
      <w:r>
        <w:rPr>
          <w:rFonts w:ascii="宋体" w:hAnsi="宋体"/>
          <w:spacing w:val="-1"/>
          <w:szCs w:val="21"/>
        </w:rPr>
        <w:t xml:space="preserve"> %；迟延交付</w:t>
      </w:r>
      <w:r>
        <w:rPr>
          <w:rFonts w:ascii="宋体" w:hAnsi="宋体"/>
          <w:spacing w:val="-6"/>
          <w:szCs w:val="21"/>
        </w:rPr>
        <w:t>货物的违约金计算数额达到前述最高限额之日起，甲方有权在要求乙方支付违约</w:t>
      </w:r>
      <w:r>
        <w:rPr>
          <w:rFonts w:ascii="宋体" w:hAnsi="宋体"/>
          <w:szCs w:val="21"/>
        </w:rPr>
        <w:t>金的同时，书面通知乙方解除本合同；</w:t>
      </w:r>
    </w:p>
    <w:p>
      <w:pPr>
        <w:pStyle w:val="26"/>
        <w:numPr>
          <w:ilvl w:val="2"/>
          <w:numId w:val="27"/>
        </w:numPr>
        <w:tabs>
          <w:tab w:val="left" w:pos="1327"/>
        </w:tabs>
        <w:autoSpaceDE w:val="0"/>
        <w:autoSpaceDN w:val="0"/>
        <w:spacing w:before="3" w:line="360" w:lineRule="auto"/>
        <w:ind w:left="220" w:right="357" w:firstLine="434" w:firstLineChars="0"/>
        <w:rPr>
          <w:rFonts w:ascii="宋体" w:hAnsi="宋体"/>
          <w:szCs w:val="21"/>
        </w:rPr>
      </w:pPr>
      <w:r>
        <w:rPr>
          <w:rFonts w:ascii="宋体" w:hAnsi="宋体"/>
          <w:spacing w:val="-1"/>
          <w:szCs w:val="21"/>
        </w:rPr>
        <w:t>除不可抗力外，如果甲方没有按照本合同约定的付款方式付款，那么</w:t>
      </w:r>
      <w:r>
        <w:rPr>
          <w:rFonts w:ascii="宋体" w:hAnsi="宋体"/>
          <w:szCs w:val="21"/>
        </w:rPr>
        <w:t>乙方可要求甲方支付违约金，违约金按每迟延付款一日的应付而未付款的</w:t>
      </w:r>
      <w:r>
        <w:rPr>
          <w:rFonts w:ascii="宋体" w:hAnsi="宋体"/>
          <w:szCs w:val="21"/>
          <w:u w:val="single"/>
        </w:rPr>
        <w:t xml:space="preserve"> </w:t>
      </w:r>
      <w:r>
        <w:rPr>
          <w:rFonts w:ascii="宋体" w:hAnsi="宋体"/>
          <w:spacing w:val="2"/>
          <w:szCs w:val="21"/>
        </w:rPr>
        <w:t xml:space="preserve"> % </w:t>
      </w:r>
      <w:r>
        <w:rPr>
          <w:rFonts w:ascii="宋体" w:hAnsi="宋体"/>
          <w:spacing w:val="-7"/>
          <w:szCs w:val="21"/>
        </w:rPr>
        <w:t>计算，最高限额为本合同总价的</w:t>
      </w:r>
      <w:r>
        <w:rPr>
          <w:rFonts w:ascii="宋体" w:hAnsi="宋体"/>
          <w:szCs w:val="21"/>
          <w:u w:val="single"/>
        </w:rPr>
        <w:t xml:space="preserve">  </w:t>
      </w:r>
      <w:r>
        <w:rPr>
          <w:rFonts w:ascii="宋体" w:hAnsi="宋体"/>
          <w:spacing w:val="-1"/>
          <w:szCs w:val="21"/>
        </w:rPr>
        <w:t xml:space="preserve"> %；迟延付款的违约金计算数额达到前述最</w:t>
      </w:r>
      <w:r>
        <w:rPr>
          <w:rFonts w:ascii="宋体" w:hAnsi="宋体"/>
          <w:spacing w:val="-10"/>
          <w:szCs w:val="21"/>
        </w:rPr>
        <w:t>高限额之日起，乙方有权在要求甲方支付违约金的同时，书面通知甲方解除本合</w:t>
      </w:r>
      <w:r>
        <w:rPr>
          <w:rFonts w:ascii="宋体" w:hAnsi="宋体"/>
          <w:szCs w:val="21"/>
        </w:rPr>
        <w:t>同；</w:t>
      </w:r>
    </w:p>
    <w:p>
      <w:pPr>
        <w:pStyle w:val="26"/>
        <w:numPr>
          <w:ilvl w:val="2"/>
          <w:numId w:val="27"/>
        </w:numPr>
        <w:tabs>
          <w:tab w:val="left" w:pos="1327"/>
        </w:tabs>
        <w:autoSpaceDE w:val="0"/>
        <w:autoSpaceDN w:val="0"/>
        <w:spacing w:before="4" w:line="360" w:lineRule="auto"/>
        <w:ind w:left="220" w:right="117" w:firstLine="434" w:firstLineChars="0"/>
        <w:rPr>
          <w:rFonts w:ascii="宋体" w:hAnsi="宋体"/>
          <w:szCs w:val="21"/>
        </w:rPr>
      </w:pPr>
      <w:r>
        <w:rPr>
          <w:rFonts w:ascii="宋体" w:hAnsi="宋体"/>
          <w:szCs w:val="21"/>
        </w:rPr>
        <w:t xml:space="preserve">除不可抗力外，任何一方未能履行本合同约定的其他主要义务，经催 </w:t>
      </w:r>
      <w:r>
        <w:rPr>
          <w:rFonts w:ascii="宋体" w:hAnsi="宋体"/>
          <w:spacing w:val="-7"/>
          <w:szCs w:val="21"/>
        </w:rPr>
        <w:t xml:space="preserve">告后在合理期限内仍未履行的，或者任何一方有其他违约行为致使不能实现合同 </w:t>
      </w:r>
      <w:r>
        <w:rPr>
          <w:rFonts w:ascii="宋体" w:hAnsi="宋体"/>
          <w:spacing w:val="-10"/>
          <w:szCs w:val="21"/>
        </w:rPr>
        <w:t>目的的，或者任何一方有腐败行为</w:t>
      </w:r>
      <w:r>
        <w:rPr>
          <w:rFonts w:ascii="宋体" w:hAnsi="宋体"/>
          <w:szCs w:val="21"/>
        </w:rPr>
        <w:t>（</w:t>
      </w:r>
      <w:r>
        <w:rPr>
          <w:rFonts w:ascii="宋体" w:hAnsi="宋体"/>
          <w:spacing w:val="-6"/>
          <w:szCs w:val="21"/>
        </w:rPr>
        <w:t xml:space="preserve">即：提供或给予或接受或索取任何财物或其 </w:t>
      </w:r>
      <w:r>
        <w:rPr>
          <w:rFonts w:ascii="宋体" w:hAnsi="宋体"/>
          <w:spacing w:val="-10"/>
          <w:szCs w:val="21"/>
        </w:rPr>
        <w:t>他好处或者采取其他不正当手段影响对方当事人在合同签订、履行过程中的行为</w:t>
      </w:r>
      <w:r>
        <w:rPr>
          <w:rFonts w:ascii="宋体" w:hAnsi="宋体"/>
          <w:spacing w:val="-16"/>
          <w:szCs w:val="21"/>
        </w:rPr>
        <w:t xml:space="preserve">） </w:t>
      </w:r>
      <w:r>
        <w:rPr>
          <w:rFonts w:ascii="宋体" w:hAnsi="宋体"/>
          <w:spacing w:val="-8"/>
          <w:szCs w:val="21"/>
        </w:rPr>
        <w:t>或者欺诈行为</w:t>
      </w:r>
      <w:r>
        <w:rPr>
          <w:rFonts w:ascii="宋体" w:hAnsi="宋体"/>
          <w:szCs w:val="21"/>
        </w:rPr>
        <w:t>（</w:t>
      </w:r>
      <w:r>
        <w:rPr>
          <w:rFonts w:ascii="宋体" w:hAnsi="宋体"/>
          <w:spacing w:val="-7"/>
          <w:szCs w:val="21"/>
        </w:rPr>
        <w:t>即：以谎报事实或者隐瞒真相的方法来影响对方当事人在合同签 订、履行过程中的行为）的，对方当事人可以书面通知违约方解除本合同；</w:t>
      </w:r>
    </w:p>
    <w:p>
      <w:pPr>
        <w:pStyle w:val="26"/>
        <w:numPr>
          <w:ilvl w:val="2"/>
          <w:numId w:val="27"/>
        </w:numPr>
        <w:tabs>
          <w:tab w:val="left" w:pos="1327"/>
        </w:tabs>
        <w:autoSpaceDE w:val="0"/>
        <w:autoSpaceDN w:val="0"/>
        <w:spacing w:before="4" w:line="360" w:lineRule="auto"/>
        <w:ind w:left="220" w:right="357" w:firstLine="434" w:firstLineChars="0"/>
        <w:rPr>
          <w:rFonts w:ascii="宋体" w:hAnsi="宋体"/>
          <w:szCs w:val="21"/>
        </w:rPr>
      </w:pPr>
      <w:r>
        <w:rPr>
          <w:rFonts w:ascii="宋体" w:hAnsi="宋体"/>
          <w:spacing w:val="-1"/>
          <w:szCs w:val="21"/>
        </w:rPr>
        <w:t>任何一方按照前述约定要求违约方支付违约金的同时，仍有权要求违</w:t>
      </w:r>
      <w:r>
        <w:rPr>
          <w:rFonts w:ascii="宋体" w:hAnsi="宋体"/>
          <w:spacing w:val="-10"/>
          <w:szCs w:val="21"/>
        </w:rPr>
        <w:t>约方继续履行合同、采取补救措施，并有权按照己方实际损失情况要求违约方赔偿损失；任何一方按照前述约定要求解除本合同的同时，仍有权要求违约方支付</w:t>
      </w:r>
      <w:r>
        <w:rPr>
          <w:rFonts w:ascii="宋体" w:hAnsi="宋体"/>
          <w:spacing w:val="-5"/>
          <w:szCs w:val="21"/>
        </w:rPr>
        <w:t>违约金和按照己方实际损失情况要求违约方赔偿损失；且守约方行使的任何权利</w:t>
      </w:r>
      <w:r>
        <w:rPr>
          <w:rFonts w:ascii="宋体" w:hAnsi="宋体"/>
          <w:szCs w:val="21"/>
        </w:rPr>
        <w:t>救济方式均不视为其放弃了其他法定或者约定的权利救济方式；</w:t>
      </w:r>
    </w:p>
    <w:p>
      <w:pPr>
        <w:pStyle w:val="26"/>
        <w:numPr>
          <w:ilvl w:val="2"/>
          <w:numId w:val="27"/>
        </w:numPr>
        <w:tabs>
          <w:tab w:val="left" w:pos="1315"/>
        </w:tabs>
        <w:autoSpaceDE w:val="0"/>
        <w:autoSpaceDN w:val="0"/>
        <w:spacing w:before="3" w:line="360" w:lineRule="auto"/>
        <w:ind w:left="220" w:right="359" w:firstLine="434" w:firstLineChars="0"/>
        <w:rPr>
          <w:rFonts w:ascii="宋体" w:hAnsi="宋体"/>
          <w:szCs w:val="21"/>
        </w:rPr>
      </w:pPr>
      <w:r>
        <w:rPr>
          <w:rFonts w:ascii="宋体" w:hAnsi="宋体"/>
          <w:spacing w:val="-16"/>
          <w:szCs w:val="21"/>
        </w:rPr>
        <w:t xml:space="preserve">除前述约定外，除不可抗力外，任何一方未能履行本合同约定的义务， </w:t>
      </w:r>
      <w:r>
        <w:rPr>
          <w:rFonts w:ascii="宋体" w:hAnsi="宋体"/>
          <w:spacing w:val="-7"/>
          <w:szCs w:val="21"/>
        </w:rPr>
        <w:t>对方当事人均有权要求继续履行、采取补救措施或者赔偿损失等，且对方当事人</w:t>
      </w:r>
    </w:p>
    <w:p>
      <w:pPr>
        <w:spacing w:line="360" w:lineRule="auto"/>
        <w:rPr>
          <w:rFonts w:ascii="宋体" w:hAnsi="宋体"/>
        </w:rPr>
        <w:sectPr>
          <w:pgSz w:w="11910" w:h="16840"/>
          <w:pgMar w:top="1380" w:right="1440" w:bottom="1500" w:left="1580" w:header="877" w:footer="1304" w:gutter="0"/>
          <w:pgNumType w:fmt="decimal"/>
          <w:cols w:space="720" w:num="1"/>
        </w:sectPr>
      </w:pPr>
    </w:p>
    <w:p>
      <w:pPr>
        <w:pStyle w:val="8"/>
        <w:spacing w:before="132" w:line="360" w:lineRule="auto"/>
        <w:rPr>
          <w:sz w:val="21"/>
          <w:szCs w:val="21"/>
        </w:rPr>
      </w:pPr>
      <w:r>
        <w:rPr>
          <w:sz w:val="21"/>
          <w:szCs w:val="21"/>
        </w:rPr>
        <w:t>行使的任何权利救济方式均不视为其放弃了其他法定或者约定的权利救济方式；</w:t>
      </w:r>
    </w:p>
    <w:p>
      <w:pPr>
        <w:pStyle w:val="26"/>
        <w:numPr>
          <w:ilvl w:val="2"/>
          <w:numId w:val="27"/>
        </w:numPr>
        <w:tabs>
          <w:tab w:val="left" w:pos="1327"/>
        </w:tabs>
        <w:autoSpaceDE w:val="0"/>
        <w:autoSpaceDN w:val="0"/>
        <w:spacing w:before="160" w:line="360" w:lineRule="auto"/>
        <w:ind w:left="220" w:right="357" w:firstLine="434" w:firstLineChars="0"/>
        <w:rPr>
          <w:rFonts w:ascii="宋体" w:hAnsi="宋体"/>
          <w:szCs w:val="21"/>
        </w:rPr>
      </w:pPr>
      <w:r>
        <w:rPr>
          <w:rFonts w:ascii="宋体" w:hAnsi="宋体"/>
          <w:spacing w:val="-1"/>
          <w:szCs w:val="21"/>
        </w:rPr>
        <w:t>如果出现政府采购监督管理部门在处理投诉事项期间，书面通知甲方</w:t>
      </w:r>
      <w:r>
        <w:rPr>
          <w:rFonts w:ascii="宋体" w:hAnsi="宋体"/>
          <w:spacing w:val="-8"/>
          <w:szCs w:val="21"/>
        </w:rPr>
        <w:t>暂停采购活动的情形，或者询问或质疑事项可能影响中标结果的，导致甲方中止</w:t>
      </w:r>
      <w:r>
        <w:rPr>
          <w:rFonts w:ascii="宋体" w:hAnsi="宋体"/>
          <w:szCs w:val="21"/>
        </w:rPr>
        <w:t>履行合同的情形，均不视为甲方违约。</w:t>
      </w:r>
    </w:p>
    <w:p>
      <w:pPr>
        <w:pStyle w:val="28"/>
        <w:numPr>
          <w:ilvl w:val="1"/>
          <w:numId w:val="27"/>
        </w:numPr>
        <w:tabs>
          <w:tab w:val="left" w:pos="1142"/>
        </w:tabs>
        <w:spacing w:before="2" w:line="360" w:lineRule="auto"/>
        <w:jc w:val="both"/>
        <w:rPr>
          <w:sz w:val="21"/>
          <w:szCs w:val="21"/>
        </w:rPr>
      </w:pPr>
      <w:r>
        <w:rPr>
          <w:sz w:val="21"/>
          <w:szCs w:val="21"/>
        </w:rPr>
        <w:t>合同争议的解决</w:t>
      </w:r>
    </w:p>
    <w:p>
      <w:pPr>
        <w:pStyle w:val="8"/>
        <w:tabs>
          <w:tab w:val="left" w:pos="6701"/>
        </w:tabs>
        <w:spacing w:before="161" w:line="360" w:lineRule="auto"/>
        <w:ind w:right="116" w:firstLine="434"/>
        <w:rPr>
          <w:sz w:val="21"/>
          <w:szCs w:val="21"/>
        </w:rPr>
      </w:pPr>
      <w:r>
        <w:rPr>
          <w:sz w:val="21"/>
          <w:szCs w:val="21"/>
        </w:rPr>
        <w:t>本合同履行过程中发生的任何争议</w:t>
      </w:r>
      <w:r>
        <w:rPr>
          <w:spacing w:val="-48"/>
          <w:sz w:val="21"/>
          <w:szCs w:val="21"/>
        </w:rPr>
        <w:t>，</w:t>
      </w:r>
      <w:r>
        <w:rPr>
          <w:sz w:val="21"/>
          <w:szCs w:val="21"/>
        </w:rPr>
        <w:t>双方当事人均可通过和解或者调解解决</w:t>
      </w:r>
      <w:r>
        <w:rPr>
          <w:spacing w:val="-17"/>
          <w:sz w:val="21"/>
          <w:szCs w:val="21"/>
        </w:rPr>
        <w:t xml:space="preserve">； </w:t>
      </w:r>
      <w:r>
        <w:rPr>
          <w:sz w:val="21"/>
          <w:szCs w:val="21"/>
        </w:rPr>
        <w:t>不愿和解、调解或者和解、调解不成的，可以选择下列第</w:t>
      </w:r>
      <w:r>
        <w:rPr>
          <w:sz w:val="21"/>
          <w:szCs w:val="21"/>
          <w:u w:val="single"/>
        </w:rPr>
        <w:t xml:space="preserve"> </w:t>
      </w:r>
      <w:r>
        <w:rPr>
          <w:sz w:val="21"/>
          <w:szCs w:val="21"/>
          <w:u w:val="single"/>
        </w:rPr>
        <w:tab/>
      </w:r>
      <w:r>
        <w:rPr>
          <w:sz w:val="21"/>
          <w:szCs w:val="21"/>
        </w:rPr>
        <w:t>种方式解决：</w:t>
      </w:r>
    </w:p>
    <w:p>
      <w:pPr>
        <w:pStyle w:val="26"/>
        <w:numPr>
          <w:ilvl w:val="2"/>
          <w:numId w:val="27"/>
        </w:numPr>
        <w:tabs>
          <w:tab w:val="left" w:pos="1327"/>
          <w:tab w:val="left" w:pos="4207"/>
        </w:tabs>
        <w:autoSpaceDE w:val="0"/>
        <w:autoSpaceDN w:val="0"/>
        <w:spacing w:before="1" w:line="360" w:lineRule="auto"/>
        <w:ind w:left="220" w:right="358" w:firstLine="434" w:firstLineChars="0"/>
        <w:rPr>
          <w:rFonts w:ascii="宋体" w:hAnsi="宋体"/>
          <w:szCs w:val="21"/>
        </w:rPr>
      </w:pPr>
      <w:r>
        <w:rPr>
          <w:rFonts w:ascii="宋体" w:hAnsi="宋体"/>
          <w:szCs w:val="21"/>
        </w:rPr>
        <w:t>将争议提交</w:t>
      </w:r>
      <w:r>
        <w:rPr>
          <w:rFonts w:ascii="宋体" w:hAnsi="宋体"/>
          <w:szCs w:val="21"/>
          <w:u w:val="single"/>
        </w:rPr>
        <w:t xml:space="preserve"> </w:t>
      </w:r>
      <w:r>
        <w:rPr>
          <w:rFonts w:ascii="宋体" w:hAnsi="宋体"/>
          <w:szCs w:val="21"/>
          <w:u w:val="single"/>
        </w:rPr>
        <w:tab/>
      </w:r>
      <w:r>
        <w:rPr>
          <w:rFonts w:ascii="宋体" w:hAnsi="宋体"/>
          <w:szCs w:val="21"/>
        </w:rPr>
        <w:t>仲裁委员会依申请仲裁时其现行有效的</w:t>
      </w:r>
      <w:r>
        <w:rPr>
          <w:rFonts w:ascii="宋体" w:hAnsi="宋体"/>
          <w:spacing w:val="-19"/>
          <w:szCs w:val="21"/>
        </w:rPr>
        <w:t>仲</w:t>
      </w:r>
      <w:r>
        <w:rPr>
          <w:rFonts w:ascii="宋体" w:hAnsi="宋体"/>
          <w:szCs w:val="21"/>
        </w:rPr>
        <w:t>裁规则裁决；</w:t>
      </w:r>
    </w:p>
    <w:p>
      <w:pPr>
        <w:pStyle w:val="26"/>
        <w:numPr>
          <w:ilvl w:val="2"/>
          <w:numId w:val="27"/>
        </w:numPr>
        <w:tabs>
          <w:tab w:val="left" w:pos="1315"/>
          <w:tab w:val="left" w:pos="4435"/>
        </w:tabs>
        <w:autoSpaceDE w:val="0"/>
        <w:autoSpaceDN w:val="0"/>
        <w:spacing w:before="2" w:line="360" w:lineRule="auto"/>
        <w:ind w:hanging="661" w:firstLineChars="0"/>
        <w:rPr>
          <w:rFonts w:ascii="宋体" w:hAnsi="宋体"/>
          <w:szCs w:val="21"/>
        </w:rPr>
      </w:pPr>
      <w:r>
        <w:rPr>
          <w:rFonts w:ascii="宋体" w:hAnsi="宋体"/>
          <w:szCs w:val="21"/>
        </w:rPr>
        <w:t>向</w:t>
      </w:r>
      <w:r>
        <w:rPr>
          <w:rFonts w:ascii="宋体" w:hAnsi="宋体"/>
          <w:szCs w:val="21"/>
          <w:u w:val="single"/>
        </w:rPr>
        <w:t xml:space="preserve"> </w:t>
      </w:r>
      <w:r>
        <w:rPr>
          <w:rFonts w:ascii="宋体" w:hAnsi="宋体"/>
          <w:szCs w:val="21"/>
          <w:u w:val="single"/>
        </w:rPr>
        <w:tab/>
      </w:r>
      <w:r>
        <w:rPr>
          <w:rFonts w:ascii="宋体" w:hAnsi="宋体"/>
          <w:szCs w:val="21"/>
        </w:rPr>
        <w:t>人民法院起诉。</w:t>
      </w:r>
    </w:p>
    <w:p>
      <w:pPr>
        <w:pStyle w:val="28"/>
        <w:numPr>
          <w:ilvl w:val="1"/>
          <w:numId w:val="27"/>
        </w:numPr>
        <w:tabs>
          <w:tab w:val="left" w:pos="1142"/>
        </w:tabs>
        <w:spacing w:before="160" w:line="360" w:lineRule="auto"/>
        <w:rPr>
          <w:sz w:val="21"/>
          <w:szCs w:val="21"/>
        </w:rPr>
      </w:pPr>
      <w:r>
        <w:rPr>
          <w:sz w:val="21"/>
          <w:szCs w:val="21"/>
        </w:rPr>
        <w:t>合同生效</w:t>
      </w:r>
    </w:p>
    <w:p>
      <w:pPr>
        <w:pStyle w:val="8"/>
        <w:spacing w:before="161" w:line="360" w:lineRule="auto"/>
        <w:ind w:left="654"/>
        <w:rPr>
          <w:sz w:val="21"/>
          <w:szCs w:val="21"/>
        </w:rPr>
      </w:pPr>
      <w:r>
        <w:rPr>
          <w:sz w:val="21"/>
          <w:szCs w:val="21"/>
        </w:rPr>
        <w:t>本合同自双方当事人盖章时生效。</w:t>
      </w:r>
    </w:p>
    <w:p>
      <w:pPr>
        <w:pStyle w:val="8"/>
        <w:spacing w:line="360" w:lineRule="auto"/>
        <w:rPr>
          <w:sz w:val="21"/>
          <w:szCs w:val="21"/>
        </w:rPr>
      </w:pPr>
    </w:p>
    <w:p>
      <w:pPr>
        <w:pStyle w:val="8"/>
        <w:spacing w:line="360" w:lineRule="auto"/>
        <w:rPr>
          <w:sz w:val="21"/>
          <w:szCs w:val="21"/>
        </w:rPr>
      </w:pPr>
    </w:p>
    <w:p>
      <w:pPr>
        <w:pStyle w:val="8"/>
        <w:spacing w:line="360" w:lineRule="auto"/>
        <w:rPr>
          <w:sz w:val="21"/>
          <w:szCs w:val="21"/>
        </w:rPr>
      </w:pPr>
    </w:p>
    <w:p>
      <w:pPr>
        <w:pStyle w:val="8"/>
        <w:spacing w:line="360" w:lineRule="auto"/>
        <w:rPr>
          <w:sz w:val="21"/>
          <w:szCs w:val="21"/>
        </w:rPr>
      </w:pPr>
    </w:p>
    <w:p>
      <w:pPr>
        <w:pStyle w:val="8"/>
        <w:spacing w:line="360" w:lineRule="auto"/>
        <w:rPr>
          <w:sz w:val="21"/>
          <w:szCs w:val="21"/>
        </w:rPr>
      </w:pPr>
    </w:p>
    <w:p>
      <w:pPr>
        <w:pStyle w:val="8"/>
        <w:spacing w:before="10" w:line="360" w:lineRule="auto"/>
        <w:rPr>
          <w:sz w:val="21"/>
          <w:szCs w:val="21"/>
        </w:rPr>
      </w:pPr>
    </w:p>
    <w:p>
      <w:pPr>
        <w:pStyle w:val="8"/>
        <w:tabs>
          <w:tab w:val="left" w:pos="940"/>
          <w:tab w:val="left" w:pos="1900"/>
          <w:tab w:val="left" w:pos="3940"/>
          <w:tab w:val="left" w:pos="5141"/>
          <w:tab w:val="left" w:pos="6341"/>
          <w:tab w:val="left" w:pos="8381"/>
        </w:tabs>
        <w:spacing w:line="360" w:lineRule="auto"/>
        <w:rPr>
          <w:sz w:val="21"/>
          <w:szCs w:val="21"/>
        </w:rPr>
      </w:pPr>
      <w:r>
        <w:rPr>
          <w:sz w:val="21"/>
          <w:szCs w:val="21"/>
        </w:rPr>
        <w:t>甲</w:t>
      </w:r>
      <w:r>
        <w:rPr>
          <w:sz w:val="21"/>
          <w:szCs w:val="21"/>
        </w:rPr>
        <w:tab/>
      </w:r>
      <w:r>
        <w:rPr>
          <w:sz w:val="21"/>
          <w:szCs w:val="21"/>
        </w:rPr>
        <w:t>方：</w:t>
      </w:r>
      <w:r>
        <w:rPr>
          <w:sz w:val="21"/>
          <w:szCs w:val="21"/>
          <w:u w:val="single"/>
        </w:rPr>
        <w:t xml:space="preserve"> </w:t>
      </w:r>
      <w:r>
        <w:rPr>
          <w:sz w:val="21"/>
          <w:szCs w:val="21"/>
          <w:u w:val="single"/>
        </w:rPr>
        <w:tab/>
      </w:r>
      <w:r>
        <w:rPr>
          <w:sz w:val="21"/>
          <w:szCs w:val="21"/>
          <w:u w:val="single"/>
        </w:rPr>
        <w:t>（单位盖章）</w:t>
      </w:r>
      <w:r>
        <w:rPr>
          <w:sz w:val="21"/>
          <w:szCs w:val="21"/>
          <w:u w:val="single"/>
        </w:rPr>
        <w:tab/>
      </w:r>
      <w:r>
        <w:rPr>
          <w:sz w:val="21"/>
          <w:szCs w:val="21"/>
        </w:rPr>
        <w:tab/>
      </w:r>
      <w:r>
        <w:rPr>
          <w:sz w:val="21"/>
          <w:szCs w:val="21"/>
        </w:rPr>
        <w:t>乙方：</w:t>
      </w:r>
      <w:r>
        <w:rPr>
          <w:sz w:val="21"/>
          <w:szCs w:val="21"/>
          <w:u w:val="single"/>
        </w:rPr>
        <w:t xml:space="preserve"> </w:t>
      </w:r>
      <w:r>
        <w:rPr>
          <w:sz w:val="21"/>
          <w:szCs w:val="21"/>
          <w:u w:val="single"/>
        </w:rPr>
        <w:tab/>
      </w:r>
      <w:r>
        <w:rPr>
          <w:sz w:val="21"/>
          <w:szCs w:val="21"/>
          <w:u w:val="single"/>
        </w:rPr>
        <w:t>（单位盖章）</w:t>
      </w:r>
      <w:r>
        <w:rPr>
          <w:sz w:val="21"/>
          <w:szCs w:val="21"/>
          <w:u w:val="single"/>
        </w:rPr>
        <w:tab/>
      </w:r>
    </w:p>
    <w:p>
      <w:pPr>
        <w:pStyle w:val="8"/>
        <w:spacing w:before="6" w:line="360" w:lineRule="auto"/>
        <w:rPr>
          <w:sz w:val="21"/>
          <w:szCs w:val="21"/>
        </w:rPr>
      </w:pPr>
    </w:p>
    <w:p>
      <w:pPr>
        <w:pStyle w:val="8"/>
        <w:tabs>
          <w:tab w:val="left" w:pos="5141"/>
        </w:tabs>
        <w:spacing w:before="66" w:line="360" w:lineRule="auto"/>
        <w:rPr>
          <w:sz w:val="21"/>
          <w:szCs w:val="21"/>
        </w:rPr>
      </w:pPr>
      <w:r>
        <w:rPr>
          <w:sz w:val="21"/>
          <w:szCs w:val="21"/>
        </w:rPr>
        <w:t>法定代表人</w:t>
      </w:r>
      <w:r>
        <w:rPr>
          <w:sz w:val="21"/>
          <w:szCs w:val="21"/>
        </w:rPr>
        <w:tab/>
      </w:r>
      <w:r>
        <w:rPr>
          <w:sz w:val="21"/>
          <w:szCs w:val="21"/>
        </w:rPr>
        <w:t>法定代表人</w:t>
      </w:r>
    </w:p>
    <w:p>
      <w:pPr>
        <w:pStyle w:val="8"/>
        <w:spacing w:before="11" w:line="360" w:lineRule="auto"/>
        <w:rPr>
          <w:sz w:val="21"/>
          <w:szCs w:val="21"/>
        </w:rPr>
      </w:pPr>
    </w:p>
    <w:p>
      <w:pPr>
        <w:pStyle w:val="8"/>
        <w:tabs>
          <w:tab w:val="left" w:pos="5141"/>
        </w:tabs>
        <w:spacing w:line="360" w:lineRule="auto"/>
        <w:rPr>
          <w:sz w:val="21"/>
          <w:szCs w:val="21"/>
        </w:rPr>
      </w:pPr>
      <w:r>
        <w:rPr>
          <w:sz w:val="21"/>
          <w:szCs w:val="21"/>
        </w:rPr>
        <w:t>或授权代表（签字</w:t>
      </w:r>
      <w:r>
        <w:rPr>
          <w:spacing w:val="-120"/>
          <w:sz w:val="21"/>
          <w:szCs w:val="21"/>
        </w:rPr>
        <w:t>）</w:t>
      </w:r>
      <w:r>
        <w:rPr>
          <w:sz w:val="21"/>
          <w:szCs w:val="21"/>
        </w:rPr>
        <w:t>：</w:t>
      </w:r>
      <w:r>
        <w:rPr>
          <w:sz w:val="21"/>
          <w:szCs w:val="21"/>
        </w:rPr>
        <w:tab/>
      </w:r>
      <w:r>
        <w:rPr>
          <w:sz w:val="21"/>
          <w:szCs w:val="21"/>
        </w:rPr>
        <w:t>或授权代表（签字</w:t>
      </w:r>
      <w:r>
        <w:rPr>
          <w:spacing w:val="-120"/>
          <w:sz w:val="21"/>
          <w:szCs w:val="21"/>
        </w:rPr>
        <w:t>）</w:t>
      </w:r>
      <w:r>
        <w:rPr>
          <w:sz w:val="21"/>
          <w:szCs w:val="21"/>
        </w:rPr>
        <w:t>：</w:t>
      </w:r>
    </w:p>
    <w:p>
      <w:pPr>
        <w:pStyle w:val="8"/>
        <w:spacing w:before="8" w:line="360" w:lineRule="auto"/>
        <w:rPr>
          <w:sz w:val="21"/>
          <w:szCs w:val="21"/>
        </w:rPr>
      </w:pPr>
    </w:p>
    <w:p>
      <w:pPr>
        <w:pStyle w:val="8"/>
        <w:tabs>
          <w:tab w:val="left" w:pos="1660"/>
          <w:tab w:val="left" w:pos="2380"/>
          <w:tab w:val="left" w:pos="3100"/>
          <w:tab w:val="left" w:pos="5141"/>
          <w:tab w:val="left" w:pos="6581"/>
          <w:tab w:val="left" w:pos="7301"/>
          <w:tab w:val="left" w:pos="8021"/>
        </w:tabs>
        <w:spacing w:line="360" w:lineRule="auto"/>
        <w:rPr>
          <w:sz w:val="21"/>
          <w:szCs w:val="21"/>
        </w:rPr>
      </w:pP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r>
        <w:rPr>
          <w:sz w:val="21"/>
          <w:szCs w:val="21"/>
        </w:rPr>
        <w:tab/>
      </w: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pPr>
        <w:spacing w:line="360" w:lineRule="auto"/>
        <w:rPr>
          <w:rFonts w:ascii="宋体" w:hAnsi="宋体"/>
        </w:rPr>
        <w:sectPr>
          <w:pgSz w:w="11910" w:h="16840"/>
          <w:pgMar w:top="1380" w:right="1440" w:bottom="1500" w:left="1580" w:header="877" w:footer="1304" w:gutter="0"/>
          <w:pgNumType w:fmt="decimal"/>
          <w:cols w:space="720" w:num="1"/>
        </w:sectPr>
      </w:pPr>
    </w:p>
    <w:p>
      <w:pPr>
        <w:pStyle w:val="28"/>
        <w:spacing w:line="360" w:lineRule="auto"/>
        <w:ind w:left="1367" w:right="1505"/>
        <w:jc w:val="center"/>
        <w:rPr>
          <w:sz w:val="21"/>
          <w:szCs w:val="21"/>
        </w:rPr>
      </w:pPr>
      <w:r>
        <w:rPr>
          <w:sz w:val="21"/>
          <w:szCs w:val="21"/>
        </w:rPr>
        <w:t>第二部分 合同一般条款</w:t>
      </w:r>
    </w:p>
    <w:p>
      <w:pPr>
        <w:pStyle w:val="28"/>
        <w:numPr>
          <w:ilvl w:val="1"/>
          <w:numId w:val="28"/>
        </w:numPr>
        <w:tabs>
          <w:tab w:val="left" w:pos="1142"/>
        </w:tabs>
        <w:spacing w:before="160" w:line="360" w:lineRule="auto"/>
        <w:rPr>
          <w:sz w:val="21"/>
          <w:szCs w:val="21"/>
        </w:rPr>
      </w:pPr>
      <w:r>
        <w:rPr>
          <w:sz w:val="21"/>
          <w:szCs w:val="21"/>
        </w:rPr>
        <w:t>定义</w:t>
      </w:r>
    </w:p>
    <w:p>
      <w:pPr>
        <w:pStyle w:val="8"/>
        <w:spacing w:before="161" w:line="360" w:lineRule="auto"/>
        <w:ind w:left="654"/>
        <w:rPr>
          <w:sz w:val="21"/>
          <w:szCs w:val="21"/>
        </w:rPr>
      </w:pPr>
      <w:r>
        <w:rPr>
          <w:sz w:val="21"/>
          <w:szCs w:val="21"/>
        </w:rPr>
        <w:t>本合同中的下列词语应按以下内容进行解释：</w:t>
      </w:r>
    </w:p>
    <w:p>
      <w:pPr>
        <w:pStyle w:val="26"/>
        <w:numPr>
          <w:ilvl w:val="2"/>
          <w:numId w:val="28"/>
        </w:numPr>
        <w:tabs>
          <w:tab w:val="left" w:pos="1256"/>
        </w:tabs>
        <w:autoSpaceDE w:val="0"/>
        <w:autoSpaceDN w:val="0"/>
        <w:spacing w:before="160" w:line="360" w:lineRule="auto"/>
        <w:ind w:right="358" w:firstLine="434" w:firstLineChars="0"/>
        <w:rPr>
          <w:rFonts w:ascii="宋体" w:hAnsi="宋体"/>
          <w:szCs w:val="21"/>
        </w:rPr>
      </w:pPr>
      <w:r>
        <w:rPr>
          <w:rFonts w:ascii="宋体" w:hAnsi="宋体"/>
          <w:szCs w:val="21"/>
        </w:rPr>
        <w:t>“合同”系指采购人和中标人签订的载明双方当事人所达成的协议， 并包括所有的附件、附录和构成合同的其他文件。</w:t>
      </w:r>
    </w:p>
    <w:p>
      <w:pPr>
        <w:pStyle w:val="26"/>
        <w:numPr>
          <w:ilvl w:val="2"/>
          <w:numId w:val="28"/>
        </w:numPr>
        <w:tabs>
          <w:tab w:val="left" w:pos="1256"/>
        </w:tabs>
        <w:autoSpaceDE w:val="0"/>
        <w:autoSpaceDN w:val="0"/>
        <w:spacing w:before="2" w:line="360" w:lineRule="auto"/>
        <w:ind w:right="356" w:firstLine="434" w:firstLineChars="0"/>
        <w:rPr>
          <w:rFonts w:ascii="宋体" w:hAnsi="宋体"/>
          <w:szCs w:val="21"/>
        </w:rPr>
      </w:pPr>
      <w:r>
        <w:rPr>
          <w:rFonts w:ascii="宋体" w:hAnsi="宋体"/>
          <w:szCs w:val="21"/>
        </w:rPr>
        <w:t>“合同价”系指根据合同约定，中标人在完全履行合同义务后，采购人应支付给中标人的价格。</w:t>
      </w:r>
    </w:p>
    <w:p>
      <w:pPr>
        <w:pStyle w:val="26"/>
        <w:numPr>
          <w:ilvl w:val="2"/>
          <w:numId w:val="28"/>
        </w:numPr>
        <w:tabs>
          <w:tab w:val="left" w:pos="1256"/>
        </w:tabs>
        <w:autoSpaceDE w:val="0"/>
        <w:autoSpaceDN w:val="0"/>
        <w:spacing w:before="1" w:line="360" w:lineRule="auto"/>
        <w:ind w:right="356" w:firstLine="434" w:firstLineChars="0"/>
        <w:rPr>
          <w:rFonts w:ascii="宋体" w:hAnsi="宋体"/>
          <w:szCs w:val="21"/>
        </w:rPr>
      </w:pPr>
      <w:r>
        <w:rPr>
          <w:rFonts w:ascii="宋体" w:hAnsi="宋体"/>
          <w:szCs w:val="21"/>
        </w:rPr>
        <w:t>“货物”系指中标人根据合同约定应向采购人交付的一切各种形态和</w:t>
      </w:r>
      <w:r>
        <w:rPr>
          <w:rFonts w:ascii="宋体" w:hAnsi="宋体"/>
          <w:spacing w:val="-10"/>
          <w:szCs w:val="21"/>
        </w:rPr>
        <w:t>种类的物品，包括原材料、燃料、设备、机械、仪表、备件、计算机软件、产品</w:t>
      </w:r>
      <w:r>
        <w:rPr>
          <w:rFonts w:ascii="宋体" w:hAnsi="宋体"/>
          <w:szCs w:val="21"/>
        </w:rPr>
        <w:t>等，并包括工具、手册等其他相关资料。</w:t>
      </w:r>
    </w:p>
    <w:p>
      <w:pPr>
        <w:pStyle w:val="26"/>
        <w:numPr>
          <w:ilvl w:val="2"/>
          <w:numId w:val="28"/>
        </w:numPr>
        <w:tabs>
          <w:tab w:val="left" w:pos="1256"/>
        </w:tabs>
        <w:autoSpaceDE w:val="0"/>
        <w:autoSpaceDN w:val="0"/>
        <w:spacing w:before="2" w:line="360" w:lineRule="auto"/>
        <w:ind w:right="356" w:firstLine="434" w:firstLineChars="0"/>
        <w:rPr>
          <w:rFonts w:ascii="宋体" w:hAnsi="宋体"/>
          <w:szCs w:val="21"/>
        </w:rPr>
      </w:pPr>
      <w:r>
        <w:rPr>
          <w:rFonts w:ascii="宋体" w:hAnsi="宋体"/>
          <w:szCs w:val="21"/>
        </w:rPr>
        <w:t>“甲方”系指与中标人签署合同的采购人；采购人委托采购代理机构代表其与乙方签订合同的，采购人的授权委托书作为合同附件。</w:t>
      </w:r>
    </w:p>
    <w:p>
      <w:pPr>
        <w:pStyle w:val="26"/>
        <w:numPr>
          <w:ilvl w:val="2"/>
          <w:numId w:val="28"/>
        </w:numPr>
        <w:tabs>
          <w:tab w:val="left" w:pos="1256"/>
        </w:tabs>
        <w:autoSpaceDE w:val="0"/>
        <w:autoSpaceDN w:val="0"/>
        <w:spacing w:before="1" w:line="360" w:lineRule="auto"/>
        <w:ind w:right="244" w:firstLine="434" w:firstLineChars="0"/>
        <w:rPr>
          <w:rFonts w:ascii="宋体" w:hAnsi="宋体"/>
          <w:szCs w:val="21"/>
        </w:rPr>
      </w:pPr>
      <w:r>
        <w:rPr>
          <w:rFonts w:ascii="宋体" w:hAnsi="宋体"/>
          <w:szCs w:val="21"/>
        </w:rPr>
        <w:t>“乙方”系指根据合同约定交付货物的中标人；两个以上的自然人、</w:t>
      </w:r>
      <w:r>
        <w:rPr>
          <w:rFonts w:ascii="宋体" w:hAnsi="宋体"/>
          <w:spacing w:val="-1"/>
          <w:szCs w:val="21"/>
        </w:rPr>
        <w:t xml:space="preserve">法人或者其他组织组成一个联合体，以一个供应商的身份共同参加政府采购的， </w:t>
      </w:r>
      <w:r>
        <w:rPr>
          <w:rFonts w:ascii="宋体" w:hAnsi="宋体"/>
          <w:spacing w:val="-4"/>
          <w:szCs w:val="21"/>
        </w:rPr>
        <w:t>联合体各方均应为乙方或者与乙方相同地位的合同当事人，并就合同约定的事项对甲方承担连带责任。</w:t>
      </w:r>
    </w:p>
    <w:p>
      <w:pPr>
        <w:pStyle w:val="26"/>
        <w:numPr>
          <w:ilvl w:val="2"/>
          <w:numId w:val="28"/>
        </w:numPr>
        <w:tabs>
          <w:tab w:val="left" w:pos="1256"/>
        </w:tabs>
        <w:autoSpaceDE w:val="0"/>
        <w:autoSpaceDN w:val="0"/>
        <w:spacing w:before="3" w:line="360" w:lineRule="auto"/>
        <w:ind w:left="1255" w:hanging="602" w:firstLineChars="0"/>
        <w:rPr>
          <w:rFonts w:ascii="宋体" w:hAnsi="宋体"/>
          <w:szCs w:val="21"/>
        </w:rPr>
      </w:pPr>
      <w:r>
        <w:rPr>
          <w:rFonts w:ascii="宋体" w:hAnsi="宋体"/>
          <w:szCs w:val="21"/>
        </w:rPr>
        <w:t>“现场”系指合同约定货物将要运至或者安装的地点。</w:t>
      </w:r>
    </w:p>
    <w:p>
      <w:pPr>
        <w:pStyle w:val="28"/>
        <w:numPr>
          <w:ilvl w:val="1"/>
          <w:numId w:val="28"/>
        </w:numPr>
        <w:tabs>
          <w:tab w:val="left" w:pos="1142"/>
        </w:tabs>
        <w:spacing w:before="161" w:line="360" w:lineRule="auto"/>
        <w:jc w:val="both"/>
        <w:rPr>
          <w:sz w:val="21"/>
          <w:szCs w:val="21"/>
        </w:rPr>
      </w:pPr>
      <w:r>
        <w:rPr>
          <w:sz w:val="21"/>
          <w:szCs w:val="21"/>
        </w:rPr>
        <w:t>技术规范</w:t>
      </w:r>
    </w:p>
    <w:p>
      <w:pPr>
        <w:pStyle w:val="8"/>
        <w:spacing w:before="160" w:line="360" w:lineRule="auto"/>
        <w:ind w:right="356" w:firstLine="434"/>
        <w:jc w:val="both"/>
        <w:rPr>
          <w:sz w:val="21"/>
          <w:szCs w:val="21"/>
        </w:rPr>
      </w:pPr>
      <w:r>
        <w:rPr>
          <w:sz w:val="21"/>
          <w:szCs w:val="21"/>
        </w:rPr>
        <w:t>货物所应遵守的技术规范应与采购文件规定的技术规范和技术规范附件(如</w:t>
      </w:r>
      <w:r>
        <w:rPr>
          <w:spacing w:val="-1"/>
          <w:sz w:val="21"/>
          <w:szCs w:val="21"/>
        </w:rPr>
        <w:t>果有的话)及其技术规范偏差表(如果被甲方接受的话)相一致；如果采购文件中</w:t>
      </w:r>
      <w:r>
        <w:rPr>
          <w:spacing w:val="-9"/>
          <w:sz w:val="21"/>
          <w:szCs w:val="21"/>
        </w:rPr>
        <w:t>没有技术规范的相应说明，那么应以国家有关部门最新颁布的相应标准和规范为</w:t>
      </w:r>
      <w:r>
        <w:rPr>
          <w:sz w:val="21"/>
          <w:szCs w:val="21"/>
        </w:rPr>
        <w:t>准。</w:t>
      </w:r>
    </w:p>
    <w:p>
      <w:pPr>
        <w:pStyle w:val="28"/>
        <w:numPr>
          <w:ilvl w:val="1"/>
          <w:numId w:val="28"/>
        </w:numPr>
        <w:tabs>
          <w:tab w:val="left" w:pos="1142"/>
        </w:tabs>
        <w:spacing w:before="3" w:line="360" w:lineRule="auto"/>
        <w:jc w:val="both"/>
        <w:rPr>
          <w:sz w:val="21"/>
          <w:szCs w:val="21"/>
        </w:rPr>
      </w:pPr>
      <w:r>
        <w:rPr>
          <w:sz w:val="21"/>
          <w:szCs w:val="21"/>
        </w:rPr>
        <w:t>知识产权</w:t>
      </w:r>
    </w:p>
    <w:p>
      <w:pPr>
        <w:pStyle w:val="26"/>
        <w:numPr>
          <w:ilvl w:val="2"/>
          <w:numId w:val="28"/>
        </w:numPr>
        <w:tabs>
          <w:tab w:val="left" w:pos="1327"/>
        </w:tabs>
        <w:autoSpaceDE w:val="0"/>
        <w:autoSpaceDN w:val="0"/>
        <w:spacing w:before="161" w:line="360" w:lineRule="auto"/>
        <w:ind w:right="238" w:firstLine="434" w:firstLineChars="0"/>
        <w:rPr>
          <w:rFonts w:ascii="宋体" w:hAnsi="宋体"/>
          <w:szCs w:val="21"/>
        </w:rPr>
      </w:pPr>
      <w:r>
        <w:rPr>
          <w:rFonts w:ascii="宋体" w:hAnsi="宋体"/>
          <w:szCs w:val="21"/>
        </w:rPr>
        <w:t>乙方应保证甲方在使用该货物或其任何一部分时不受任何第三方提出</w:t>
      </w:r>
      <w:r>
        <w:rPr>
          <w:rFonts w:ascii="宋体" w:hAnsi="宋体"/>
          <w:spacing w:val="-8"/>
          <w:szCs w:val="21"/>
        </w:rPr>
        <w:t>的侵犯其著作权、商标权、专利权等知识产权方面的起诉；如果任何第三方提出</w:t>
      </w:r>
      <w:r>
        <w:rPr>
          <w:rFonts w:ascii="宋体" w:hAnsi="宋体"/>
          <w:spacing w:val="-17"/>
          <w:szCs w:val="21"/>
        </w:rPr>
        <w:t>侵权指控，那么乙方须与该第三方交涉并承担由此发生的一切责任、费用和赔偿；</w:t>
      </w:r>
    </w:p>
    <w:p>
      <w:pPr>
        <w:pStyle w:val="26"/>
        <w:numPr>
          <w:ilvl w:val="2"/>
          <w:numId w:val="28"/>
        </w:numPr>
        <w:tabs>
          <w:tab w:val="left" w:pos="1322"/>
        </w:tabs>
        <w:autoSpaceDE w:val="0"/>
        <w:autoSpaceDN w:val="0"/>
        <w:spacing w:line="360" w:lineRule="auto"/>
        <w:ind w:right="356" w:firstLine="434" w:firstLineChars="0"/>
        <w:rPr>
          <w:rFonts w:ascii="宋体" w:hAnsi="宋体"/>
          <w:szCs w:val="21"/>
        </w:rPr>
      </w:pPr>
      <w:r>
        <w:rPr>
          <w:rFonts w:ascii="宋体" w:hAnsi="宋体"/>
          <w:w w:val="95"/>
          <w:szCs w:val="21"/>
        </w:rPr>
        <w:t>具有知识产权的计算机软件等货物的知识产权归属，详见</w:t>
      </w:r>
      <w:r>
        <w:rPr>
          <w:rFonts w:ascii="宋体" w:hAnsi="宋体"/>
          <w:b/>
          <w:i/>
          <w:spacing w:val="-4"/>
          <w:w w:val="95"/>
          <w:szCs w:val="21"/>
          <w:u w:val="single"/>
        </w:rPr>
        <w:t xml:space="preserve">合同专用条 </w:t>
      </w:r>
      <w:r>
        <w:rPr>
          <w:rFonts w:ascii="宋体" w:hAnsi="宋体"/>
          <w:b/>
          <w:i/>
          <w:szCs w:val="21"/>
          <w:u w:val="single"/>
        </w:rPr>
        <w:t>款</w:t>
      </w:r>
      <w:r>
        <w:rPr>
          <w:rFonts w:ascii="宋体" w:hAnsi="宋体"/>
          <w:szCs w:val="21"/>
        </w:rPr>
        <w:t>。</w:t>
      </w:r>
    </w:p>
    <w:p>
      <w:pPr>
        <w:pStyle w:val="28"/>
        <w:numPr>
          <w:ilvl w:val="1"/>
          <w:numId w:val="28"/>
        </w:numPr>
        <w:tabs>
          <w:tab w:val="left" w:pos="1142"/>
        </w:tabs>
        <w:spacing w:before="3" w:line="360" w:lineRule="auto"/>
        <w:jc w:val="both"/>
        <w:rPr>
          <w:sz w:val="21"/>
          <w:szCs w:val="21"/>
        </w:rPr>
      </w:pPr>
      <w:r>
        <w:rPr>
          <w:sz w:val="21"/>
          <w:szCs w:val="21"/>
        </w:rPr>
        <w:t>包装和装运</w:t>
      </w:r>
    </w:p>
    <w:p>
      <w:pPr>
        <w:spacing w:line="360" w:lineRule="auto"/>
        <w:rPr>
          <w:rFonts w:ascii="宋体" w:hAnsi="宋体"/>
        </w:rPr>
        <w:sectPr>
          <w:pgSz w:w="11910" w:h="16840"/>
          <w:pgMar w:top="1380" w:right="1440" w:bottom="1500" w:left="1580" w:header="877" w:footer="1304" w:gutter="0"/>
          <w:pgNumType w:fmt="decimal"/>
          <w:cols w:space="720" w:num="1"/>
        </w:sectPr>
      </w:pPr>
    </w:p>
    <w:p>
      <w:pPr>
        <w:pStyle w:val="26"/>
        <w:numPr>
          <w:ilvl w:val="2"/>
          <w:numId w:val="28"/>
        </w:numPr>
        <w:tabs>
          <w:tab w:val="left" w:pos="1320"/>
        </w:tabs>
        <w:autoSpaceDE w:val="0"/>
        <w:autoSpaceDN w:val="0"/>
        <w:spacing w:before="122" w:line="360" w:lineRule="auto"/>
        <w:ind w:right="356" w:firstLine="434" w:firstLineChars="0"/>
        <w:rPr>
          <w:rFonts w:ascii="宋体" w:hAnsi="宋体"/>
          <w:szCs w:val="21"/>
        </w:rPr>
      </w:pPr>
      <w:r>
        <w:rPr>
          <w:rFonts w:ascii="宋体" w:hAnsi="宋体"/>
          <w:w w:val="95"/>
          <w:szCs w:val="21"/>
        </w:rPr>
        <w:t>除</w:t>
      </w:r>
      <w:r>
        <w:rPr>
          <w:rFonts w:ascii="宋体" w:hAnsi="宋体"/>
          <w:b/>
          <w:i/>
          <w:w w:val="95"/>
          <w:szCs w:val="21"/>
          <w:u w:val="single"/>
        </w:rPr>
        <w:t>合同专用条款</w:t>
      </w:r>
      <w:r>
        <w:rPr>
          <w:rFonts w:ascii="宋体" w:hAnsi="宋体"/>
          <w:spacing w:val="-1"/>
          <w:w w:val="95"/>
          <w:szCs w:val="21"/>
        </w:rPr>
        <w:t xml:space="preserve">另有约定外,乙方交付的全部货物,均应采用本行业通 </w:t>
      </w:r>
      <w:r>
        <w:rPr>
          <w:rFonts w:ascii="宋体" w:hAnsi="宋体"/>
          <w:spacing w:val="-8"/>
          <w:szCs w:val="21"/>
        </w:rPr>
        <w:t>用的方式进行包装，没有通用方式的，应当采取足以保护货物的包装方式，且该包装应符合国家有关包装的法律、法规的规定。如有必要，包装应适用于远距离</w:t>
      </w:r>
      <w:r>
        <w:rPr>
          <w:rFonts w:ascii="宋体" w:hAnsi="宋体"/>
          <w:spacing w:val="-12"/>
          <w:szCs w:val="21"/>
        </w:rPr>
        <w:t>运输、防潮、防震、防锈和防粗暴装卸，确保货物安全无损地运抵现场。由于包</w:t>
      </w:r>
      <w:r>
        <w:rPr>
          <w:rFonts w:ascii="宋体" w:hAnsi="宋体"/>
          <w:szCs w:val="21"/>
        </w:rPr>
        <w:t>装不善所引起的货物锈蚀、损坏和损失等一切风险均由乙方承担。</w:t>
      </w:r>
    </w:p>
    <w:p>
      <w:pPr>
        <w:pStyle w:val="26"/>
        <w:numPr>
          <w:ilvl w:val="2"/>
          <w:numId w:val="28"/>
        </w:numPr>
        <w:tabs>
          <w:tab w:val="left" w:pos="1315"/>
        </w:tabs>
        <w:autoSpaceDE w:val="0"/>
        <w:autoSpaceDN w:val="0"/>
        <w:spacing w:line="360" w:lineRule="auto"/>
        <w:ind w:left="1314" w:hanging="661" w:firstLineChars="0"/>
        <w:rPr>
          <w:rFonts w:ascii="宋体" w:hAnsi="宋体"/>
          <w:szCs w:val="21"/>
        </w:rPr>
      </w:pPr>
      <w:r>
        <w:rPr>
          <w:rFonts w:ascii="宋体" w:hAnsi="宋体"/>
          <w:szCs w:val="21"/>
        </w:rPr>
        <w:t>装运货物的要求和通知，详见</w:t>
      </w:r>
      <w:r>
        <w:rPr>
          <w:rFonts w:ascii="宋体" w:hAnsi="宋体"/>
          <w:b/>
          <w:i/>
          <w:szCs w:val="21"/>
          <w:u w:val="single"/>
        </w:rPr>
        <w:t>合同专用条款</w:t>
      </w:r>
      <w:r>
        <w:rPr>
          <w:rFonts w:ascii="宋体" w:hAnsi="宋体"/>
          <w:szCs w:val="21"/>
        </w:rPr>
        <w:t>。</w:t>
      </w:r>
    </w:p>
    <w:p>
      <w:pPr>
        <w:pStyle w:val="28"/>
        <w:numPr>
          <w:ilvl w:val="1"/>
          <w:numId w:val="28"/>
        </w:numPr>
        <w:tabs>
          <w:tab w:val="left" w:pos="1142"/>
        </w:tabs>
        <w:spacing w:before="158" w:line="360" w:lineRule="auto"/>
        <w:jc w:val="both"/>
        <w:rPr>
          <w:sz w:val="21"/>
          <w:szCs w:val="21"/>
        </w:rPr>
      </w:pPr>
      <w:r>
        <w:rPr>
          <w:sz w:val="21"/>
          <w:szCs w:val="21"/>
        </w:rPr>
        <w:t>履约检查和问题反馈</w:t>
      </w:r>
    </w:p>
    <w:p>
      <w:pPr>
        <w:pStyle w:val="26"/>
        <w:numPr>
          <w:ilvl w:val="2"/>
          <w:numId w:val="28"/>
        </w:numPr>
        <w:tabs>
          <w:tab w:val="left" w:pos="1327"/>
        </w:tabs>
        <w:autoSpaceDE w:val="0"/>
        <w:autoSpaceDN w:val="0"/>
        <w:spacing w:before="161" w:line="360" w:lineRule="auto"/>
        <w:ind w:right="358" w:firstLine="434" w:firstLineChars="0"/>
        <w:rPr>
          <w:rFonts w:ascii="宋体" w:hAnsi="宋体"/>
          <w:szCs w:val="21"/>
        </w:rPr>
      </w:pPr>
      <w:r>
        <w:rPr>
          <w:rFonts w:ascii="宋体" w:hAnsi="宋体"/>
          <w:spacing w:val="-1"/>
          <w:szCs w:val="21"/>
        </w:rPr>
        <w:t>甲方有权在其认为必要时，对乙方是否能够按照合同约定交付货物进</w:t>
      </w:r>
      <w:r>
        <w:rPr>
          <w:rFonts w:ascii="宋体" w:hAnsi="宋体"/>
          <w:spacing w:val="-10"/>
          <w:szCs w:val="21"/>
        </w:rPr>
        <w:t>行履约检查，以确保乙方所交付的货物能够依约满足甲方项目需求，但不得因履</w:t>
      </w:r>
      <w:r>
        <w:rPr>
          <w:rFonts w:ascii="宋体" w:hAnsi="宋体"/>
          <w:szCs w:val="21"/>
        </w:rPr>
        <w:t>约检查妨碍乙方的正常工作，乙方应予积极配合；</w:t>
      </w:r>
    </w:p>
    <w:p>
      <w:pPr>
        <w:pStyle w:val="26"/>
        <w:numPr>
          <w:ilvl w:val="2"/>
          <w:numId w:val="28"/>
        </w:numPr>
        <w:tabs>
          <w:tab w:val="left" w:pos="1327"/>
        </w:tabs>
        <w:autoSpaceDE w:val="0"/>
        <w:autoSpaceDN w:val="0"/>
        <w:spacing w:before="1" w:line="360" w:lineRule="auto"/>
        <w:ind w:right="357" w:firstLine="434" w:firstLineChars="0"/>
        <w:rPr>
          <w:rFonts w:ascii="宋体" w:hAnsi="宋体"/>
          <w:szCs w:val="21"/>
        </w:rPr>
      </w:pPr>
      <w:r>
        <w:rPr>
          <w:rFonts w:ascii="宋体" w:hAnsi="宋体"/>
          <w:spacing w:val="-1"/>
          <w:szCs w:val="21"/>
        </w:rPr>
        <w:t>合同履行期间，甲方有权将履行过程中出现的问题反馈给乙方，双方</w:t>
      </w:r>
      <w:r>
        <w:rPr>
          <w:rFonts w:ascii="宋体" w:hAnsi="宋体"/>
          <w:szCs w:val="21"/>
        </w:rPr>
        <w:t>当事人应以书面形式约定需要完善和改进的内容。</w:t>
      </w:r>
    </w:p>
    <w:p>
      <w:pPr>
        <w:pStyle w:val="26"/>
        <w:numPr>
          <w:ilvl w:val="1"/>
          <w:numId w:val="28"/>
        </w:numPr>
        <w:tabs>
          <w:tab w:val="left" w:pos="1142"/>
        </w:tabs>
        <w:autoSpaceDE w:val="0"/>
        <w:autoSpaceDN w:val="0"/>
        <w:spacing w:before="2" w:line="360" w:lineRule="auto"/>
        <w:ind w:left="654" w:right="5575" w:firstLine="2" w:firstLineChars="0"/>
        <w:rPr>
          <w:rFonts w:ascii="宋体" w:hAnsi="宋体"/>
          <w:szCs w:val="21"/>
        </w:rPr>
      </w:pPr>
      <w:r>
        <w:rPr>
          <w:rFonts w:ascii="宋体" w:hAnsi="宋体"/>
          <w:b/>
          <w:spacing w:val="-2"/>
          <w:szCs w:val="21"/>
        </w:rPr>
        <w:t>结算方式和付款条件</w:t>
      </w:r>
      <w:r>
        <w:rPr>
          <w:rFonts w:ascii="宋体" w:hAnsi="宋体"/>
          <w:szCs w:val="21"/>
        </w:rPr>
        <w:t>详见</w:t>
      </w:r>
      <w:r>
        <w:rPr>
          <w:rFonts w:ascii="宋体" w:hAnsi="宋体"/>
          <w:b/>
          <w:i/>
          <w:szCs w:val="21"/>
          <w:u w:val="single"/>
        </w:rPr>
        <w:t>合同专用条款</w:t>
      </w:r>
      <w:r>
        <w:rPr>
          <w:rFonts w:ascii="宋体" w:hAnsi="宋体"/>
          <w:szCs w:val="21"/>
        </w:rPr>
        <w:t>。</w:t>
      </w:r>
    </w:p>
    <w:p>
      <w:pPr>
        <w:pStyle w:val="28"/>
        <w:numPr>
          <w:ilvl w:val="1"/>
          <w:numId w:val="28"/>
        </w:numPr>
        <w:tabs>
          <w:tab w:val="left" w:pos="1142"/>
        </w:tabs>
        <w:spacing w:before="1" w:line="360" w:lineRule="auto"/>
        <w:jc w:val="both"/>
        <w:rPr>
          <w:sz w:val="21"/>
          <w:szCs w:val="21"/>
        </w:rPr>
      </w:pPr>
      <w:r>
        <w:rPr>
          <w:sz w:val="21"/>
          <w:szCs w:val="21"/>
        </w:rPr>
        <w:t>技术资料和保密义务</w:t>
      </w:r>
    </w:p>
    <w:p>
      <w:pPr>
        <w:pStyle w:val="26"/>
        <w:numPr>
          <w:ilvl w:val="2"/>
          <w:numId w:val="28"/>
        </w:numPr>
        <w:tabs>
          <w:tab w:val="left" w:pos="1327"/>
        </w:tabs>
        <w:autoSpaceDE w:val="0"/>
        <w:autoSpaceDN w:val="0"/>
        <w:spacing w:before="160" w:line="360" w:lineRule="auto"/>
        <w:ind w:right="357" w:firstLine="434" w:firstLineChars="0"/>
        <w:rPr>
          <w:rFonts w:ascii="宋体" w:hAnsi="宋体"/>
          <w:szCs w:val="21"/>
        </w:rPr>
      </w:pPr>
      <w:r>
        <w:rPr>
          <w:rFonts w:ascii="宋体" w:hAnsi="宋体"/>
          <w:spacing w:val="-1"/>
          <w:szCs w:val="21"/>
        </w:rPr>
        <w:t>乙方有权依据合同约定和项目需要，向甲方了解有关情况，调阅有关</w:t>
      </w:r>
      <w:r>
        <w:rPr>
          <w:rFonts w:ascii="宋体" w:hAnsi="宋体"/>
          <w:szCs w:val="21"/>
        </w:rPr>
        <w:t>资料等，甲方应予积极配合；</w:t>
      </w:r>
    </w:p>
    <w:p>
      <w:pPr>
        <w:pStyle w:val="26"/>
        <w:numPr>
          <w:ilvl w:val="2"/>
          <w:numId w:val="28"/>
        </w:numPr>
        <w:tabs>
          <w:tab w:val="left" w:pos="1315"/>
        </w:tabs>
        <w:autoSpaceDE w:val="0"/>
        <w:autoSpaceDN w:val="0"/>
        <w:spacing w:before="1" w:line="360" w:lineRule="auto"/>
        <w:ind w:left="1314" w:hanging="661" w:firstLineChars="0"/>
        <w:rPr>
          <w:rFonts w:ascii="宋体" w:hAnsi="宋体"/>
          <w:szCs w:val="21"/>
        </w:rPr>
      </w:pPr>
      <w:r>
        <w:rPr>
          <w:rFonts w:ascii="宋体" w:hAnsi="宋体"/>
          <w:szCs w:val="21"/>
        </w:rPr>
        <w:t>乙方有义务妥善保管和保护由甲方提供的前款信息和资料等；</w:t>
      </w:r>
    </w:p>
    <w:p>
      <w:pPr>
        <w:pStyle w:val="26"/>
        <w:numPr>
          <w:ilvl w:val="2"/>
          <w:numId w:val="28"/>
        </w:numPr>
        <w:tabs>
          <w:tab w:val="left" w:pos="1327"/>
        </w:tabs>
        <w:autoSpaceDE w:val="0"/>
        <w:autoSpaceDN w:val="0"/>
        <w:spacing w:before="161" w:line="360" w:lineRule="auto"/>
        <w:ind w:right="355" w:firstLine="434" w:firstLineChars="0"/>
        <w:rPr>
          <w:rFonts w:ascii="宋体" w:hAnsi="宋体"/>
          <w:szCs w:val="21"/>
        </w:rPr>
      </w:pPr>
      <w:r>
        <w:rPr>
          <w:rFonts w:ascii="宋体" w:hAnsi="宋体"/>
          <w:spacing w:val="-1"/>
          <w:szCs w:val="21"/>
        </w:rPr>
        <w:t>除非依照法律规定或者对方当事人的书面同意，任何一方均应保证不</w:t>
      </w:r>
      <w:r>
        <w:rPr>
          <w:rFonts w:ascii="宋体" w:hAnsi="宋体"/>
          <w:szCs w:val="21"/>
        </w:rPr>
        <w:t>向任何第三方提供或披露有关合同的或者履行合同过程中知悉的对方当事人任</w:t>
      </w:r>
      <w:r>
        <w:rPr>
          <w:rFonts w:ascii="宋体" w:hAnsi="宋体"/>
          <w:spacing w:val="-7"/>
          <w:szCs w:val="21"/>
        </w:rPr>
        <w:t>何未公开的信息和资料，包括但不限于技术情报、技术资料、商业秘密和商业信</w:t>
      </w:r>
      <w:r>
        <w:rPr>
          <w:rFonts w:ascii="宋体" w:hAnsi="宋体"/>
          <w:spacing w:val="-12"/>
          <w:szCs w:val="21"/>
        </w:rPr>
        <w:t>息等，并采取一切合理和必要措施和方式防止任何第三方接触到对方当事人的上</w:t>
      </w:r>
      <w:r>
        <w:rPr>
          <w:rFonts w:ascii="宋体" w:hAnsi="宋体"/>
          <w:szCs w:val="21"/>
        </w:rPr>
        <w:t>述保密信息和资料。</w:t>
      </w:r>
    </w:p>
    <w:p>
      <w:pPr>
        <w:pStyle w:val="28"/>
        <w:numPr>
          <w:ilvl w:val="1"/>
          <w:numId w:val="28"/>
        </w:numPr>
        <w:tabs>
          <w:tab w:val="left" w:pos="1142"/>
        </w:tabs>
        <w:spacing w:before="3" w:line="360" w:lineRule="auto"/>
        <w:jc w:val="both"/>
        <w:rPr>
          <w:sz w:val="21"/>
          <w:szCs w:val="21"/>
        </w:rPr>
      </w:pPr>
      <w:r>
        <w:rPr>
          <w:sz w:val="21"/>
          <w:szCs w:val="21"/>
        </w:rPr>
        <w:t>质量保证</w:t>
      </w:r>
    </w:p>
    <w:p>
      <w:pPr>
        <w:pStyle w:val="26"/>
        <w:numPr>
          <w:ilvl w:val="2"/>
          <w:numId w:val="28"/>
        </w:numPr>
        <w:tabs>
          <w:tab w:val="left" w:pos="1327"/>
        </w:tabs>
        <w:autoSpaceDE w:val="0"/>
        <w:autoSpaceDN w:val="0"/>
        <w:spacing w:before="161" w:line="360" w:lineRule="auto"/>
        <w:ind w:right="357" w:firstLine="434" w:firstLineChars="0"/>
        <w:rPr>
          <w:rFonts w:ascii="宋体" w:hAnsi="宋体"/>
          <w:szCs w:val="21"/>
        </w:rPr>
      </w:pPr>
      <w:r>
        <w:rPr>
          <w:rFonts w:ascii="宋体" w:hAnsi="宋体"/>
          <w:spacing w:val="-1"/>
          <w:szCs w:val="21"/>
        </w:rPr>
        <w:t>乙方应建立和完善履行合同的内部质量保证体系，并提供相关内部规</w:t>
      </w:r>
      <w:r>
        <w:rPr>
          <w:rFonts w:ascii="宋体" w:hAnsi="宋体"/>
          <w:szCs w:val="21"/>
        </w:rPr>
        <w:t>章制度给甲方，以便甲方进行监督检查；</w:t>
      </w:r>
    </w:p>
    <w:p>
      <w:pPr>
        <w:pStyle w:val="26"/>
        <w:numPr>
          <w:ilvl w:val="2"/>
          <w:numId w:val="28"/>
        </w:numPr>
        <w:tabs>
          <w:tab w:val="left" w:pos="1327"/>
        </w:tabs>
        <w:autoSpaceDE w:val="0"/>
        <w:autoSpaceDN w:val="0"/>
        <w:spacing w:before="1" w:line="360" w:lineRule="auto"/>
        <w:ind w:right="357" w:firstLine="434" w:firstLineChars="0"/>
        <w:rPr>
          <w:rFonts w:ascii="宋体" w:hAnsi="宋体"/>
          <w:szCs w:val="21"/>
        </w:rPr>
      </w:pPr>
      <w:r>
        <w:rPr>
          <w:rFonts w:ascii="宋体" w:hAnsi="宋体"/>
          <w:spacing w:val="-1"/>
          <w:szCs w:val="21"/>
        </w:rPr>
        <w:t>乙方应保证履行合同的人员数量和素质、软件和硬件设备的配置、场</w:t>
      </w:r>
      <w:r>
        <w:rPr>
          <w:rFonts w:ascii="宋体" w:hAnsi="宋体"/>
          <w:szCs w:val="21"/>
        </w:rPr>
        <w:t>地、环境和设施等满足全面履行合同的要求，并应接受甲方的监督检查。</w:t>
      </w:r>
    </w:p>
    <w:p>
      <w:pPr>
        <w:pStyle w:val="28"/>
        <w:numPr>
          <w:ilvl w:val="1"/>
          <w:numId w:val="28"/>
        </w:numPr>
        <w:tabs>
          <w:tab w:val="left" w:pos="1142"/>
        </w:tabs>
        <w:spacing w:before="2" w:line="360" w:lineRule="auto"/>
        <w:rPr>
          <w:sz w:val="21"/>
          <w:szCs w:val="21"/>
        </w:rPr>
      </w:pPr>
      <w:r>
        <w:rPr>
          <w:sz w:val="21"/>
          <w:szCs w:val="21"/>
        </w:rPr>
        <w:t>货物的风险负担</w:t>
      </w:r>
    </w:p>
    <w:p>
      <w:pPr>
        <w:spacing w:line="360" w:lineRule="auto"/>
        <w:rPr>
          <w:rFonts w:ascii="宋体" w:hAnsi="宋体"/>
        </w:rPr>
        <w:sectPr>
          <w:pgSz w:w="11910" w:h="16840"/>
          <w:pgMar w:top="1380" w:right="1440" w:bottom="1500" w:left="1580" w:header="877" w:footer="1304" w:gutter="0"/>
          <w:pgNumType w:fmt="decimal"/>
          <w:cols w:space="720" w:num="1"/>
        </w:sectPr>
      </w:pPr>
    </w:p>
    <w:p>
      <w:pPr>
        <w:pStyle w:val="8"/>
        <w:spacing w:before="132" w:line="360" w:lineRule="auto"/>
        <w:ind w:right="296" w:firstLine="434"/>
        <w:rPr>
          <w:sz w:val="21"/>
          <w:szCs w:val="21"/>
        </w:rPr>
      </w:pPr>
      <w:r>
        <w:rPr>
          <w:sz w:val="21"/>
          <w:szCs w:val="21"/>
        </w:rPr>
        <w:t>货物或者在途货物或者交付给第一承运人后的货物毁损、灭失的风险负担详见</w:t>
      </w:r>
      <w:r>
        <w:rPr>
          <w:b/>
          <w:i/>
          <w:sz w:val="21"/>
          <w:szCs w:val="21"/>
          <w:u w:val="single"/>
        </w:rPr>
        <w:t>合同专用条款</w:t>
      </w:r>
      <w:r>
        <w:rPr>
          <w:sz w:val="21"/>
          <w:szCs w:val="21"/>
        </w:rPr>
        <w:t>。</w:t>
      </w:r>
    </w:p>
    <w:p>
      <w:pPr>
        <w:pStyle w:val="28"/>
        <w:numPr>
          <w:ilvl w:val="1"/>
          <w:numId w:val="28"/>
        </w:numPr>
        <w:tabs>
          <w:tab w:val="left" w:pos="1262"/>
        </w:tabs>
        <w:spacing w:before="0" w:line="360" w:lineRule="auto"/>
        <w:ind w:left="1262" w:hanging="605"/>
        <w:rPr>
          <w:sz w:val="21"/>
          <w:szCs w:val="21"/>
        </w:rPr>
      </w:pPr>
      <w:r>
        <w:rPr>
          <w:sz w:val="21"/>
          <w:szCs w:val="21"/>
        </w:rPr>
        <w:t>延迟交货</w:t>
      </w:r>
    </w:p>
    <w:p>
      <w:pPr>
        <w:pStyle w:val="8"/>
        <w:spacing w:before="161" w:line="360" w:lineRule="auto"/>
        <w:ind w:right="239" w:firstLine="434"/>
        <w:rPr>
          <w:sz w:val="21"/>
          <w:szCs w:val="21"/>
        </w:rPr>
      </w:pPr>
      <w:r>
        <w:rPr>
          <w:spacing w:val="-4"/>
          <w:sz w:val="21"/>
          <w:szCs w:val="21"/>
        </w:rPr>
        <w:t>在合同履行过程中，如果乙方遇到不能按时交付货物的情况，应及时以书面</w:t>
      </w:r>
      <w:r>
        <w:rPr>
          <w:spacing w:val="-16"/>
          <w:sz w:val="21"/>
          <w:szCs w:val="21"/>
        </w:rPr>
        <w:t xml:space="preserve">形式将不能按时交付货物的理由、预期延误时间通知甲方；甲方收到乙方通知后， </w:t>
      </w:r>
      <w:r>
        <w:rPr>
          <w:sz w:val="21"/>
          <w:szCs w:val="21"/>
        </w:rPr>
        <w:t>认为其理由正当的，可以书面形式酌情同意乙方可以延长交货的具体时间。</w:t>
      </w:r>
    </w:p>
    <w:p>
      <w:pPr>
        <w:pStyle w:val="28"/>
        <w:numPr>
          <w:ilvl w:val="1"/>
          <w:numId w:val="28"/>
        </w:numPr>
        <w:tabs>
          <w:tab w:val="left" w:pos="1262"/>
        </w:tabs>
        <w:spacing w:before="2" w:line="360" w:lineRule="auto"/>
        <w:ind w:left="1262" w:hanging="605"/>
        <w:rPr>
          <w:sz w:val="21"/>
          <w:szCs w:val="21"/>
        </w:rPr>
      </w:pPr>
      <w:r>
        <w:rPr>
          <w:sz w:val="21"/>
          <w:szCs w:val="21"/>
        </w:rPr>
        <w:t>合同变更</w:t>
      </w:r>
    </w:p>
    <w:p>
      <w:pPr>
        <w:pStyle w:val="26"/>
        <w:numPr>
          <w:ilvl w:val="2"/>
          <w:numId w:val="28"/>
        </w:numPr>
        <w:tabs>
          <w:tab w:val="left" w:pos="1435"/>
        </w:tabs>
        <w:autoSpaceDE w:val="0"/>
        <w:autoSpaceDN w:val="0"/>
        <w:spacing w:before="161" w:line="360" w:lineRule="auto"/>
        <w:ind w:right="361" w:firstLine="434" w:firstLineChars="0"/>
        <w:rPr>
          <w:rFonts w:ascii="宋体" w:hAnsi="宋体"/>
          <w:szCs w:val="21"/>
        </w:rPr>
      </w:pPr>
      <w:r>
        <w:rPr>
          <w:rFonts w:ascii="宋体" w:hAnsi="宋体"/>
          <w:spacing w:val="-9"/>
          <w:szCs w:val="21"/>
        </w:rPr>
        <w:t>双方当事人协商一致，可以签订书面补充合同的形式变更合同，但不</w:t>
      </w:r>
      <w:r>
        <w:rPr>
          <w:rFonts w:ascii="宋体" w:hAnsi="宋体"/>
          <w:szCs w:val="21"/>
        </w:rPr>
        <w:t>得违背采购文件确定的事项；</w:t>
      </w:r>
    </w:p>
    <w:p>
      <w:pPr>
        <w:pStyle w:val="26"/>
        <w:numPr>
          <w:ilvl w:val="2"/>
          <w:numId w:val="28"/>
        </w:numPr>
        <w:tabs>
          <w:tab w:val="left" w:pos="1435"/>
        </w:tabs>
        <w:autoSpaceDE w:val="0"/>
        <w:autoSpaceDN w:val="0"/>
        <w:spacing w:before="1" w:line="360" w:lineRule="auto"/>
        <w:ind w:right="244" w:firstLine="434" w:firstLineChars="0"/>
        <w:rPr>
          <w:rFonts w:ascii="宋体" w:hAnsi="宋体"/>
          <w:szCs w:val="21"/>
        </w:rPr>
      </w:pPr>
      <w:r>
        <w:rPr>
          <w:rFonts w:ascii="宋体" w:hAnsi="宋体"/>
          <w:spacing w:val="-5"/>
          <w:szCs w:val="21"/>
        </w:rPr>
        <w:t>合同继续履行将损害国家利益和社会公共利益的，双方当事人应当以</w:t>
      </w:r>
      <w:r>
        <w:rPr>
          <w:rFonts w:ascii="宋体" w:hAnsi="宋体"/>
          <w:spacing w:val="-6"/>
          <w:szCs w:val="21"/>
        </w:rPr>
        <w:t xml:space="preserve">书面形式变更合同。有过错的一方应当承担赔偿责任，双方当事人都有过错的， </w:t>
      </w:r>
      <w:r>
        <w:rPr>
          <w:rFonts w:ascii="宋体" w:hAnsi="宋体"/>
          <w:szCs w:val="21"/>
        </w:rPr>
        <w:t>各自承担相应的责任。</w:t>
      </w:r>
    </w:p>
    <w:p>
      <w:pPr>
        <w:pStyle w:val="28"/>
        <w:numPr>
          <w:ilvl w:val="1"/>
          <w:numId w:val="28"/>
        </w:numPr>
        <w:tabs>
          <w:tab w:val="left" w:pos="1262"/>
        </w:tabs>
        <w:spacing w:before="2" w:line="360" w:lineRule="auto"/>
        <w:ind w:left="1262" w:hanging="605"/>
        <w:rPr>
          <w:sz w:val="21"/>
          <w:szCs w:val="21"/>
        </w:rPr>
      </w:pPr>
      <w:r>
        <w:rPr>
          <w:sz w:val="21"/>
          <w:szCs w:val="21"/>
        </w:rPr>
        <w:t>合同转让和分包</w:t>
      </w:r>
    </w:p>
    <w:p>
      <w:pPr>
        <w:pStyle w:val="8"/>
        <w:spacing w:before="160" w:line="360" w:lineRule="auto"/>
        <w:ind w:right="356" w:firstLine="434"/>
        <w:jc w:val="both"/>
        <w:rPr>
          <w:sz w:val="21"/>
          <w:szCs w:val="21"/>
        </w:rPr>
      </w:pPr>
      <w:r>
        <w:rPr>
          <w:spacing w:val="-5"/>
          <w:sz w:val="21"/>
          <w:szCs w:val="21"/>
        </w:rPr>
        <w:t>合同的权利义务依法不得转让，但经甲方同意，乙方可以依法采取分包方式</w:t>
      </w:r>
      <w:r>
        <w:rPr>
          <w:spacing w:val="-11"/>
          <w:sz w:val="21"/>
          <w:szCs w:val="21"/>
        </w:rPr>
        <w:t>履行合同，即：依法可以将合同项下的部分非主体、非关键性工作分包给他人完</w:t>
      </w:r>
      <w:r>
        <w:rPr>
          <w:spacing w:val="-10"/>
          <w:sz w:val="21"/>
          <w:szCs w:val="21"/>
        </w:rPr>
        <w:t>成，接受分包的人应当具备相应的资格条件，并不得再次分包，且乙方应就分包</w:t>
      </w:r>
      <w:r>
        <w:rPr>
          <w:sz w:val="21"/>
          <w:szCs w:val="21"/>
        </w:rPr>
        <w:t>项目向甲方负责，并与分包供应商就分包项目向甲方承担连带责任。</w:t>
      </w:r>
    </w:p>
    <w:p>
      <w:pPr>
        <w:pStyle w:val="28"/>
        <w:numPr>
          <w:ilvl w:val="1"/>
          <w:numId w:val="28"/>
        </w:numPr>
        <w:tabs>
          <w:tab w:val="left" w:pos="1262"/>
        </w:tabs>
        <w:spacing w:before="3" w:line="360" w:lineRule="auto"/>
        <w:ind w:left="1262" w:hanging="605"/>
        <w:jc w:val="both"/>
        <w:rPr>
          <w:sz w:val="21"/>
          <w:szCs w:val="21"/>
        </w:rPr>
      </w:pPr>
      <w:r>
        <w:rPr>
          <w:sz w:val="21"/>
          <w:szCs w:val="21"/>
        </w:rPr>
        <w:t>不可抗力</w:t>
      </w:r>
    </w:p>
    <w:p>
      <w:pPr>
        <w:pStyle w:val="26"/>
        <w:numPr>
          <w:ilvl w:val="2"/>
          <w:numId w:val="28"/>
        </w:numPr>
        <w:tabs>
          <w:tab w:val="left" w:pos="1435"/>
        </w:tabs>
        <w:autoSpaceDE w:val="0"/>
        <w:autoSpaceDN w:val="0"/>
        <w:spacing w:before="161" w:line="360" w:lineRule="auto"/>
        <w:ind w:right="361" w:firstLine="434" w:firstLineChars="0"/>
        <w:rPr>
          <w:rFonts w:ascii="宋体" w:hAnsi="宋体"/>
          <w:szCs w:val="21"/>
        </w:rPr>
      </w:pPr>
      <w:r>
        <w:rPr>
          <w:rFonts w:ascii="宋体" w:hAnsi="宋体"/>
          <w:spacing w:val="-7"/>
          <w:szCs w:val="21"/>
        </w:rPr>
        <w:t>如果任何一方遭遇法律规定的不可抗力，致使合同履行受阻时，履行</w:t>
      </w:r>
      <w:r>
        <w:rPr>
          <w:rFonts w:ascii="宋体" w:hAnsi="宋体"/>
          <w:szCs w:val="21"/>
        </w:rPr>
        <w:t>合同的期限应予延长，延长的期限应相当于不可抗力所影响的时间；</w:t>
      </w:r>
    </w:p>
    <w:p>
      <w:pPr>
        <w:pStyle w:val="26"/>
        <w:numPr>
          <w:ilvl w:val="2"/>
          <w:numId w:val="28"/>
        </w:numPr>
        <w:tabs>
          <w:tab w:val="left" w:pos="1435"/>
        </w:tabs>
        <w:autoSpaceDE w:val="0"/>
        <w:autoSpaceDN w:val="0"/>
        <w:spacing w:before="1" w:line="360" w:lineRule="auto"/>
        <w:ind w:left="1434" w:hanging="781" w:firstLineChars="0"/>
        <w:rPr>
          <w:rFonts w:ascii="宋体" w:hAnsi="宋体"/>
          <w:szCs w:val="21"/>
        </w:rPr>
      </w:pPr>
      <w:r>
        <w:rPr>
          <w:rFonts w:ascii="宋体" w:hAnsi="宋体"/>
          <w:szCs w:val="21"/>
        </w:rPr>
        <w:t>因不可抗力致使不能实现合同目的的，当事人可以解除合同；</w:t>
      </w:r>
    </w:p>
    <w:p>
      <w:pPr>
        <w:pStyle w:val="26"/>
        <w:numPr>
          <w:ilvl w:val="2"/>
          <w:numId w:val="28"/>
        </w:numPr>
        <w:tabs>
          <w:tab w:val="left" w:pos="1435"/>
        </w:tabs>
        <w:autoSpaceDE w:val="0"/>
        <w:autoSpaceDN w:val="0"/>
        <w:spacing w:before="151" w:line="360" w:lineRule="auto"/>
        <w:ind w:right="356" w:firstLine="434" w:firstLineChars="0"/>
        <w:rPr>
          <w:rFonts w:ascii="宋体" w:hAnsi="宋体"/>
          <w:szCs w:val="21"/>
        </w:rPr>
      </w:pPr>
      <w:r>
        <w:rPr>
          <w:rFonts w:ascii="宋体" w:hAnsi="宋体"/>
          <w:spacing w:val="-8"/>
          <w:w w:val="95"/>
          <w:szCs w:val="21"/>
        </w:rPr>
        <w:t>因不可抗力致使合同有变更必要的，双方当事人应在</w:t>
      </w:r>
      <w:r>
        <w:rPr>
          <w:rFonts w:ascii="宋体" w:hAnsi="宋体"/>
          <w:b/>
          <w:i/>
          <w:w w:val="95"/>
          <w:szCs w:val="21"/>
          <w:u w:val="single"/>
        </w:rPr>
        <w:t>合同专用条款</w:t>
      </w:r>
      <w:r>
        <w:rPr>
          <w:rFonts w:ascii="宋体" w:hAnsi="宋体"/>
          <w:spacing w:val="-16"/>
          <w:w w:val="95"/>
          <w:szCs w:val="21"/>
        </w:rPr>
        <w:t xml:space="preserve">约 </w:t>
      </w:r>
      <w:r>
        <w:rPr>
          <w:rFonts w:ascii="宋体" w:hAnsi="宋体"/>
          <w:szCs w:val="21"/>
        </w:rPr>
        <w:t>定时间内以书面形式变更合同；</w:t>
      </w:r>
    </w:p>
    <w:p>
      <w:pPr>
        <w:pStyle w:val="26"/>
        <w:numPr>
          <w:ilvl w:val="2"/>
          <w:numId w:val="28"/>
        </w:numPr>
        <w:tabs>
          <w:tab w:val="left" w:pos="1435"/>
        </w:tabs>
        <w:autoSpaceDE w:val="0"/>
        <w:autoSpaceDN w:val="0"/>
        <w:spacing w:line="360" w:lineRule="auto"/>
        <w:ind w:right="356" w:firstLine="434" w:firstLineChars="0"/>
        <w:rPr>
          <w:rFonts w:ascii="宋体" w:hAnsi="宋体"/>
          <w:szCs w:val="21"/>
        </w:rPr>
      </w:pPr>
      <w:r>
        <w:rPr>
          <w:rFonts w:ascii="宋体" w:hAnsi="宋体"/>
          <w:spacing w:val="-7"/>
          <w:w w:val="95"/>
          <w:szCs w:val="21"/>
        </w:rPr>
        <w:t>受不可抗力影响的一方在不可抗力发生后，应在</w:t>
      </w:r>
      <w:r>
        <w:rPr>
          <w:rFonts w:ascii="宋体" w:hAnsi="宋体"/>
          <w:b/>
          <w:i/>
          <w:w w:val="95"/>
          <w:szCs w:val="21"/>
          <w:u w:val="single"/>
        </w:rPr>
        <w:t>合同专用条款</w:t>
      </w:r>
      <w:r>
        <w:rPr>
          <w:rFonts w:ascii="宋体" w:hAnsi="宋体"/>
          <w:spacing w:val="-5"/>
          <w:w w:val="95"/>
          <w:szCs w:val="21"/>
        </w:rPr>
        <w:t xml:space="preserve">约定时 </w:t>
      </w:r>
      <w:r>
        <w:rPr>
          <w:rFonts w:ascii="宋体" w:hAnsi="宋体"/>
          <w:spacing w:val="-4"/>
          <w:w w:val="95"/>
          <w:szCs w:val="21"/>
        </w:rPr>
        <w:t>间内以书面形式通知对方当事人，并在</w:t>
      </w:r>
      <w:r>
        <w:rPr>
          <w:rFonts w:ascii="宋体" w:hAnsi="宋体"/>
          <w:b/>
          <w:i/>
          <w:w w:val="95"/>
          <w:szCs w:val="21"/>
          <w:u w:val="single"/>
        </w:rPr>
        <w:t>合同专用条款</w:t>
      </w:r>
      <w:r>
        <w:rPr>
          <w:rFonts w:ascii="宋体" w:hAnsi="宋体"/>
          <w:spacing w:val="-9"/>
          <w:w w:val="95"/>
          <w:szCs w:val="21"/>
        </w:rPr>
        <w:t xml:space="preserve">约定时间内，将有关部门出  </w:t>
      </w:r>
      <w:r>
        <w:rPr>
          <w:rFonts w:ascii="宋体" w:hAnsi="宋体"/>
          <w:szCs w:val="21"/>
        </w:rPr>
        <w:t>具的证明文件送达对方当事人。</w:t>
      </w:r>
    </w:p>
    <w:p>
      <w:pPr>
        <w:pStyle w:val="28"/>
        <w:numPr>
          <w:ilvl w:val="1"/>
          <w:numId w:val="28"/>
        </w:numPr>
        <w:tabs>
          <w:tab w:val="left" w:pos="1262"/>
        </w:tabs>
        <w:spacing w:before="11" w:line="360" w:lineRule="auto"/>
        <w:ind w:left="1262" w:hanging="605"/>
        <w:jc w:val="both"/>
        <w:rPr>
          <w:sz w:val="21"/>
          <w:szCs w:val="21"/>
        </w:rPr>
      </w:pPr>
      <w:r>
        <w:rPr>
          <w:sz w:val="21"/>
          <w:szCs w:val="21"/>
        </w:rPr>
        <w:t>税费</w:t>
      </w:r>
    </w:p>
    <w:p>
      <w:pPr>
        <w:pStyle w:val="8"/>
        <w:spacing w:before="161" w:line="360" w:lineRule="auto"/>
        <w:ind w:left="654"/>
        <w:rPr>
          <w:sz w:val="21"/>
          <w:szCs w:val="21"/>
        </w:rPr>
      </w:pPr>
      <w:r>
        <w:rPr>
          <w:sz w:val="21"/>
          <w:szCs w:val="21"/>
        </w:rPr>
        <w:t>与合同有关的一切税费，均按照中华人民共和国法律的相关规定缴纳。</w:t>
      </w:r>
    </w:p>
    <w:p>
      <w:pPr>
        <w:pStyle w:val="28"/>
        <w:numPr>
          <w:ilvl w:val="1"/>
          <w:numId w:val="28"/>
        </w:numPr>
        <w:tabs>
          <w:tab w:val="left" w:pos="1262"/>
        </w:tabs>
        <w:spacing w:before="161" w:line="360" w:lineRule="auto"/>
        <w:ind w:left="1262" w:hanging="605"/>
        <w:jc w:val="both"/>
        <w:rPr>
          <w:sz w:val="21"/>
          <w:szCs w:val="21"/>
        </w:rPr>
      </w:pPr>
      <w:r>
        <w:rPr>
          <w:sz w:val="21"/>
          <w:szCs w:val="21"/>
        </w:rPr>
        <w:t>乙方破产</w:t>
      </w:r>
    </w:p>
    <w:p>
      <w:pPr>
        <w:spacing w:line="360" w:lineRule="auto"/>
        <w:rPr>
          <w:rFonts w:ascii="宋体" w:hAnsi="宋体"/>
        </w:rPr>
        <w:sectPr>
          <w:pgSz w:w="11910" w:h="16840"/>
          <w:pgMar w:top="1380" w:right="1440" w:bottom="1500" w:left="1580" w:header="877" w:footer="1304" w:gutter="0"/>
          <w:pgNumType w:fmt="decimal"/>
          <w:cols w:space="720" w:num="1"/>
        </w:sectPr>
      </w:pPr>
    </w:p>
    <w:p>
      <w:pPr>
        <w:pStyle w:val="8"/>
        <w:spacing w:before="132" w:line="360" w:lineRule="auto"/>
        <w:ind w:right="358" w:firstLine="434"/>
        <w:jc w:val="both"/>
        <w:rPr>
          <w:sz w:val="21"/>
          <w:szCs w:val="21"/>
        </w:rPr>
      </w:pPr>
      <w:r>
        <w:rPr>
          <w:spacing w:val="-4"/>
          <w:sz w:val="21"/>
          <w:szCs w:val="21"/>
        </w:rPr>
        <w:t>如果乙方破产导致合同无法履行时，甲方可以书面形式通知乙方终止合同且</w:t>
      </w:r>
      <w:r>
        <w:rPr>
          <w:spacing w:val="-9"/>
          <w:sz w:val="21"/>
          <w:szCs w:val="21"/>
        </w:rPr>
        <w:t>不给予乙方任何补偿和赔偿，但合同的终止不损害或不影响甲方已经采取或将要</w:t>
      </w:r>
      <w:r>
        <w:rPr>
          <w:sz w:val="21"/>
          <w:szCs w:val="21"/>
        </w:rPr>
        <w:t>采取的任何要求乙方支付违约金、赔偿损失等的行动或补救措施的权利。</w:t>
      </w:r>
    </w:p>
    <w:p>
      <w:pPr>
        <w:pStyle w:val="28"/>
        <w:numPr>
          <w:ilvl w:val="1"/>
          <w:numId w:val="28"/>
        </w:numPr>
        <w:tabs>
          <w:tab w:val="left" w:pos="1262"/>
        </w:tabs>
        <w:spacing w:before="2" w:line="360" w:lineRule="auto"/>
        <w:ind w:left="1262" w:hanging="605"/>
        <w:jc w:val="both"/>
        <w:rPr>
          <w:sz w:val="21"/>
          <w:szCs w:val="21"/>
        </w:rPr>
      </w:pPr>
      <w:r>
        <w:rPr>
          <w:sz w:val="21"/>
          <w:szCs w:val="21"/>
        </w:rPr>
        <w:t>合同中止、终止</w:t>
      </w:r>
    </w:p>
    <w:p>
      <w:pPr>
        <w:pStyle w:val="26"/>
        <w:numPr>
          <w:ilvl w:val="2"/>
          <w:numId w:val="28"/>
        </w:numPr>
        <w:tabs>
          <w:tab w:val="left" w:pos="1435"/>
        </w:tabs>
        <w:autoSpaceDE w:val="0"/>
        <w:autoSpaceDN w:val="0"/>
        <w:spacing w:before="160" w:line="360" w:lineRule="auto"/>
        <w:ind w:left="1434" w:hanging="781" w:firstLineChars="0"/>
        <w:rPr>
          <w:rFonts w:ascii="宋体" w:hAnsi="宋体"/>
          <w:szCs w:val="21"/>
        </w:rPr>
      </w:pPr>
      <w:r>
        <w:rPr>
          <w:rFonts w:ascii="宋体" w:hAnsi="宋体"/>
          <w:szCs w:val="21"/>
        </w:rPr>
        <w:t>双方当事人不得擅自中止或者终止合同；</w:t>
      </w:r>
    </w:p>
    <w:p>
      <w:pPr>
        <w:pStyle w:val="26"/>
        <w:numPr>
          <w:ilvl w:val="2"/>
          <w:numId w:val="28"/>
        </w:numPr>
        <w:tabs>
          <w:tab w:val="left" w:pos="1435"/>
        </w:tabs>
        <w:autoSpaceDE w:val="0"/>
        <w:autoSpaceDN w:val="0"/>
        <w:spacing w:before="161" w:line="360" w:lineRule="auto"/>
        <w:ind w:right="357" w:firstLine="434" w:firstLineChars="0"/>
        <w:rPr>
          <w:rFonts w:ascii="宋体" w:hAnsi="宋体"/>
          <w:szCs w:val="21"/>
        </w:rPr>
      </w:pPr>
      <w:r>
        <w:rPr>
          <w:rFonts w:ascii="宋体" w:hAnsi="宋体"/>
          <w:spacing w:val="-6"/>
          <w:szCs w:val="21"/>
        </w:rPr>
        <w:t>合同继续履行将损害国家利益和社会公共利益的，双方当事人应当中</w:t>
      </w:r>
      <w:r>
        <w:rPr>
          <w:rFonts w:ascii="宋体" w:hAnsi="宋体"/>
          <w:spacing w:val="-8"/>
          <w:szCs w:val="21"/>
        </w:rPr>
        <w:t>止或者终止合同。有过错的一方应当承担赔偿责任，双方当事人都有过错的，各</w:t>
      </w:r>
      <w:r>
        <w:rPr>
          <w:rFonts w:ascii="宋体" w:hAnsi="宋体"/>
          <w:szCs w:val="21"/>
        </w:rPr>
        <w:t>自承担相应的责任。</w:t>
      </w:r>
    </w:p>
    <w:p>
      <w:pPr>
        <w:pStyle w:val="28"/>
        <w:numPr>
          <w:ilvl w:val="1"/>
          <w:numId w:val="28"/>
        </w:numPr>
        <w:tabs>
          <w:tab w:val="left" w:pos="1262"/>
        </w:tabs>
        <w:spacing w:before="2" w:line="360" w:lineRule="auto"/>
        <w:ind w:left="1262" w:hanging="605"/>
        <w:jc w:val="both"/>
        <w:rPr>
          <w:sz w:val="21"/>
          <w:szCs w:val="21"/>
        </w:rPr>
      </w:pPr>
      <w:r>
        <w:rPr>
          <w:sz w:val="21"/>
          <w:szCs w:val="21"/>
        </w:rPr>
        <w:t>检验和验收</w:t>
      </w:r>
    </w:p>
    <w:p>
      <w:pPr>
        <w:pStyle w:val="26"/>
        <w:numPr>
          <w:ilvl w:val="2"/>
          <w:numId w:val="28"/>
        </w:numPr>
        <w:tabs>
          <w:tab w:val="left" w:pos="1435"/>
        </w:tabs>
        <w:autoSpaceDE w:val="0"/>
        <w:autoSpaceDN w:val="0"/>
        <w:spacing w:before="161" w:line="360" w:lineRule="auto"/>
        <w:ind w:right="354" w:firstLine="434" w:firstLineChars="0"/>
        <w:rPr>
          <w:rFonts w:ascii="宋体" w:hAnsi="宋体"/>
          <w:szCs w:val="21"/>
        </w:rPr>
      </w:pPr>
      <w:r>
        <w:rPr>
          <w:rFonts w:ascii="宋体" w:hAnsi="宋体"/>
          <w:spacing w:val="-11"/>
          <w:szCs w:val="21"/>
        </w:rPr>
        <w:t>货物交付前，乙方应对货物的质量、数量等方面进行详细、全面的检</w:t>
      </w:r>
      <w:r>
        <w:rPr>
          <w:rFonts w:ascii="宋体" w:hAnsi="宋体"/>
          <w:spacing w:val="-9"/>
          <w:w w:val="95"/>
          <w:szCs w:val="21"/>
        </w:rPr>
        <w:t>验，并向甲方出具证明货物符合合同约定的文件；货物交付时，乙方在</w:t>
      </w:r>
      <w:r>
        <w:rPr>
          <w:rFonts w:ascii="宋体" w:hAnsi="宋体"/>
          <w:b/>
          <w:i/>
          <w:spacing w:val="-4"/>
          <w:w w:val="95"/>
          <w:szCs w:val="21"/>
          <w:u w:val="single"/>
        </w:rPr>
        <w:t xml:space="preserve">合同专用  </w:t>
      </w:r>
      <w:r>
        <w:rPr>
          <w:rFonts w:ascii="宋体" w:hAnsi="宋体"/>
          <w:b/>
          <w:i/>
          <w:szCs w:val="21"/>
          <w:u w:val="single"/>
        </w:rPr>
        <w:t>条款</w:t>
      </w:r>
      <w:r>
        <w:rPr>
          <w:rFonts w:ascii="宋体" w:hAnsi="宋体"/>
          <w:spacing w:val="-1"/>
          <w:szCs w:val="21"/>
        </w:rPr>
        <w:t>约定时间内组织验收，并可依法邀请相关方参加，验收应出具验收书。</w:t>
      </w:r>
    </w:p>
    <w:p>
      <w:pPr>
        <w:pStyle w:val="26"/>
        <w:numPr>
          <w:ilvl w:val="2"/>
          <w:numId w:val="28"/>
        </w:numPr>
        <w:tabs>
          <w:tab w:val="left" w:pos="1435"/>
        </w:tabs>
        <w:autoSpaceDE w:val="0"/>
        <w:autoSpaceDN w:val="0"/>
        <w:spacing w:line="360" w:lineRule="auto"/>
        <w:ind w:right="242" w:firstLine="434" w:firstLineChars="0"/>
        <w:rPr>
          <w:rFonts w:ascii="宋体" w:hAnsi="宋体"/>
          <w:szCs w:val="21"/>
        </w:rPr>
      </w:pPr>
      <w:r>
        <w:rPr>
          <w:rFonts w:ascii="宋体" w:hAnsi="宋体"/>
          <w:spacing w:val="-8"/>
          <w:szCs w:val="21"/>
        </w:rPr>
        <w:t>合同期满或者履行完毕后，甲方有权组织</w:t>
      </w:r>
      <w:r>
        <w:rPr>
          <w:rFonts w:ascii="宋体" w:hAnsi="宋体"/>
          <w:szCs w:val="21"/>
        </w:rPr>
        <w:t>（包括依法邀请国家认可的质量检测机构参加</w:t>
      </w:r>
      <w:r>
        <w:rPr>
          <w:rFonts w:ascii="宋体" w:hAnsi="宋体"/>
          <w:spacing w:val="-20"/>
          <w:szCs w:val="21"/>
        </w:rPr>
        <w:t>）</w:t>
      </w:r>
      <w:r>
        <w:rPr>
          <w:rFonts w:ascii="宋体" w:hAnsi="宋体"/>
          <w:spacing w:val="-7"/>
          <w:szCs w:val="21"/>
        </w:rPr>
        <w:t>对乙方履约的验收，即：按照合同约定的技术、服务、安全</w:t>
      </w:r>
      <w:r>
        <w:rPr>
          <w:rFonts w:ascii="宋体" w:hAnsi="宋体"/>
          <w:spacing w:val="-8"/>
          <w:szCs w:val="21"/>
        </w:rPr>
        <w:t>标准，组织对每一项技术、服务、安全标准的履约情况的验收，并出具验收书。</w:t>
      </w:r>
    </w:p>
    <w:p>
      <w:pPr>
        <w:pStyle w:val="26"/>
        <w:numPr>
          <w:ilvl w:val="2"/>
          <w:numId w:val="28"/>
        </w:numPr>
        <w:tabs>
          <w:tab w:val="left" w:pos="1435"/>
        </w:tabs>
        <w:autoSpaceDE w:val="0"/>
        <w:autoSpaceDN w:val="0"/>
        <w:spacing w:line="360" w:lineRule="auto"/>
        <w:ind w:right="358" w:firstLine="434" w:firstLineChars="0"/>
        <w:rPr>
          <w:rFonts w:ascii="宋体" w:hAnsi="宋体"/>
          <w:i/>
          <w:szCs w:val="21"/>
        </w:rPr>
      </w:pPr>
      <w:r>
        <w:rPr>
          <w:rFonts w:ascii="宋体" w:hAnsi="宋体"/>
          <w:spacing w:val="-11"/>
          <w:w w:val="95"/>
          <w:szCs w:val="21"/>
        </w:rPr>
        <w:t>检验和验收标准、程序等具体内容以及前述验收书的效力详见</w:t>
      </w:r>
      <w:r>
        <w:rPr>
          <w:rFonts w:ascii="宋体" w:hAnsi="宋体"/>
          <w:b/>
          <w:i/>
          <w:spacing w:val="-6"/>
          <w:w w:val="95"/>
          <w:szCs w:val="21"/>
          <w:u w:val="single"/>
        </w:rPr>
        <w:t xml:space="preserve">合同专  </w:t>
      </w:r>
      <w:r>
        <w:rPr>
          <w:rFonts w:ascii="宋体" w:hAnsi="宋体"/>
          <w:b/>
          <w:i/>
          <w:szCs w:val="21"/>
          <w:u w:val="single"/>
        </w:rPr>
        <w:t>用条款</w:t>
      </w:r>
      <w:r>
        <w:rPr>
          <w:rFonts w:ascii="宋体" w:hAnsi="宋体"/>
          <w:i/>
          <w:szCs w:val="21"/>
        </w:rPr>
        <w:t>。</w:t>
      </w:r>
    </w:p>
    <w:p>
      <w:pPr>
        <w:pStyle w:val="28"/>
        <w:numPr>
          <w:ilvl w:val="1"/>
          <w:numId w:val="28"/>
        </w:numPr>
        <w:tabs>
          <w:tab w:val="left" w:pos="1262"/>
        </w:tabs>
        <w:spacing w:before="3" w:line="360" w:lineRule="auto"/>
        <w:ind w:left="1262" w:hanging="605"/>
        <w:jc w:val="both"/>
        <w:rPr>
          <w:sz w:val="21"/>
          <w:szCs w:val="21"/>
        </w:rPr>
      </w:pPr>
      <w:r>
        <w:rPr>
          <w:sz w:val="21"/>
          <w:szCs w:val="21"/>
        </w:rPr>
        <w:t>计量单位</w:t>
      </w:r>
    </w:p>
    <w:p>
      <w:pPr>
        <w:pStyle w:val="8"/>
        <w:spacing w:before="161" w:line="360" w:lineRule="auto"/>
        <w:ind w:left="654"/>
        <w:rPr>
          <w:sz w:val="21"/>
          <w:szCs w:val="21"/>
        </w:rPr>
      </w:pPr>
      <w:r>
        <w:rPr>
          <w:sz w:val="21"/>
          <w:szCs w:val="21"/>
        </w:rPr>
        <w:t>除技术规范中另有规定外,合同的计量单位均使用国家法定计量单位。</w:t>
      </w:r>
    </w:p>
    <w:p>
      <w:pPr>
        <w:pStyle w:val="28"/>
        <w:numPr>
          <w:ilvl w:val="1"/>
          <w:numId w:val="28"/>
        </w:numPr>
        <w:tabs>
          <w:tab w:val="left" w:pos="1262"/>
        </w:tabs>
        <w:spacing w:before="160" w:line="360" w:lineRule="auto"/>
        <w:ind w:left="1262" w:hanging="605"/>
        <w:jc w:val="both"/>
        <w:rPr>
          <w:sz w:val="21"/>
          <w:szCs w:val="21"/>
        </w:rPr>
      </w:pPr>
      <w:r>
        <w:rPr>
          <w:sz w:val="21"/>
          <w:szCs w:val="21"/>
        </w:rPr>
        <w:t>合同使用的文字和适用的法律</w:t>
      </w:r>
    </w:p>
    <w:p>
      <w:pPr>
        <w:pStyle w:val="26"/>
        <w:numPr>
          <w:ilvl w:val="2"/>
          <w:numId w:val="28"/>
        </w:numPr>
        <w:tabs>
          <w:tab w:val="left" w:pos="1435"/>
        </w:tabs>
        <w:autoSpaceDE w:val="0"/>
        <w:autoSpaceDN w:val="0"/>
        <w:spacing w:before="161" w:line="360" w:lineRule="auto"/>
        <w:ind w:left="1434" w:hanging="781" w:firstLineChars="0"/>
        <w:rPr>
          <w:rFonts w:ascii="宋体" w:hAnsi="宋体"/>
          <w:szCs w:val="21"/>
        </w:rPr>
      </w:pPr>
      <w:r>
        <w:rPr>
          <w:rFonts w:ascii="宋体" w:hAnsi="宋体"/>
          <w:szCs w:val="21"/>
        </w:rPr>
        <w:t>合同使用汉语书就、变更和解释；</w:t>
      </w:r>
    </w:p>
    <w:p>
      <w:pPr>
        <w:pStyle w:val="26"/>
        <w:numPr>
          <w:ilvl w:val="2"/>
          <w:numId w:val="28"/>
        </w:numPr>
        <w:tabs>
          <w:tab w:val="left" w:pos="1435"/>
        </w:tabs>
        <w:autoSpaceDE w:val="0"/>
        <w:autoSpaceDN w:val="0"/>
        <w:spacing w:before="161" w:line="360" w:lineRule="auto"/>
        <w:ind w:left="1434" w:hanging="781" w:firstLineChars="0"/>
        <w:rPr>
          <w:rFonts w:ascii="宋体" w:hAnsi="宋体"/>
          <w:szCs w:val="21"/>
        </w:rPr>
      </w:pPr>
      <w:r>
        <w:rPr>
          <w:rFonts w:ascii="宋体" w:hAnsi="宋体"/>
          <w:szCs w:val="21"/>
        </w:rPr>
        <w:t>合同适用中华人民共和国法律。</w:t>
      </w:r>
    </w:p>
    <w:p>
      <w:pPr>
        <w:pStyle w:val="28"/>
        <w:numPr>
          <w:ilvl w:val="1"/>
          <w:numId w:val="28"/>
        </w:numPr>
        <w:tabs>
          <w:tab w:val="left" w:pos="1262"/>
        </w:tabs>
        <w:spacing w:before="160" w:line="360" w:lineRule="auto"/>
        <w:ind w:left="1262" w:hanging="605"/>
        <w:rPr>
          <w:sz w:val="21"/>
          <w:szCs w:val="21"/>
        </w:rPr>
      </w:pPr>
      <w:r>
        <w:rPr>
          <w:sz w:val="21"/>
          <w:szCs w:val="21"/>
        </w:rPr>
        <w:t>履约保证金</w:t>
      </w:r>
    </w:p>
    <w:p>
      <w:pPr>
        <w:pStyle w:val="26"/>
        <w:numPr>
          <w:ilvl w:val="2"/>
          <w:numId w:val="28"/>
        </w:numPr>
        <w:tabs>
          <w:tab w:val="left" w:pos="1435"/>
        </w:tabs>
        <w:autoSpaceDE w:val="0"/>
        <w:autoSpaceDN w:val="0"/>
        <w:spacing w:before="151" w:line="360" w:lineRule="auto"/>
        <w:ind w:right="244" w:firstLine="434" w:firstLineChars="0"/>
        <w:rPr>
          <w:rFonts w:ascii="宋体" w:hAnsi="宋体"/>
          <w:szCs w:val="21"/>
        </w:rPr>
      </w:pPr>
      <w:r>
        <w:rPr>
          <w:rFonts w:ascii="宋体" w:hAnsi="宋体"/>
          <w:spacing w:val="-7"/>
          <w:szCs w:val="21"/>
        </w:rPr>
        <w:t>采购文件要求乙方提交履约保证金的，乙方应按</w:t>
      </w:r>
      <w:r>
        <w:rPr>
          <w:rFonts w:ascii="宋体" w:hAnsi="宋体"/>
          <w:b/>
          <w:i/>
          <w:szCs w:val="21"/>
          <w:u w:val="single"/>
        </w:rPr>
        <w:t>合同专用条款</w:t>
      </w:r>
      <w:r>
        <w:rPr>
          <w:rFonts w:ascii="宋体" w:hAnsi="宋体"/>
          <w:szCs w:val="21"/>
        </w:rPr>
        <w:t>约定的</w:t>
      </w:r>
      <w:r>
        <w:rPr>
          <w:rFonts w:ascii="宋体" w:hAnsi="宋体"/>
          <w:spacing w:val="-1"/>
          <w:szCs w:val="21"/>
        </w:rPr>
        <w:t xml:space="preserve">方式，以支票、汇票、本票或者金融机构、担保机构出具的保函等非现金形式， </w:t>
      </w:r>
      <w:r>
        <w:rPr>
          <w:rFonts w:ascii="宋体" w:hAnsi="宋体"/>
          <w:spacing w:val="-7"/>
          <w:szCs w:val="21"/>
        </w:rPr>
        <w:t xml:space="preserve">提交不超过合同价 </w:t>
      </w:r>
      <w:r>
        <w:rPr>
          <w:rFonts w:ascii="宋体" w:hAnsi="宋体"/>
          <w:szCs w:val="21"/>
        </w:rPr>
        <w:t>10%的履约保证金；</w:t>
      </w:r>
    </w:p>
    <w:p>
      <w:pPr>
        <w:pStyle w:val="26"/>
        <w:numPr>
          <w:ilvl w:val="2"/>
          <w:numId w:val="28"/>
        </w:numPr>
        <w:tabs>
          <w:tab w:val="left" w:pos="1498"/>
        </w:tabs>
        <w:autoSpaceDE w:val="0"/>
        <w:autoSpaceDN w:val="0"/>
        <w:spacing w:line="360" w:lineRule="auto"/>
        <w:ind w:right="356" w:firstLine="434" w:firstLineChars="0"/>
        <w:rPr>
          <w:rFonts w:ascii="宋体" w:hAnsi="宋体"/>
          <w:szCs w:val="21"/>
        </w:rPr>
      </w:pPr>
      <w:r>
        <w:rPr>
          <w:rFonts w:ascii="宋体" w:hAnsi="宋体"/>
          <w:w w:val="95"/>
          <w:szCs w:val="21"/>
        </w:rPr>
        <w:t>履约保证金在</w:t>
      </w:r>
      <w:r>
        <w:rPr>
          <w:rFonts w:ascii="宋体" w:hAnsi="宋体"/>
          <w:b/>
          <w:i/>
          <w:spacing w:val="1"/>
          <w:w w:val="95"/>
          <w:szCs w:val="21"/>
          <w:u w:val="single"/>
        </w:rPr>
        <w:t>合同专用条款</w:t>
      </w:r>
      <w:r>
        <w:rPr>
          <w:rFonts w:ascii="宋体" w:hAnsi="宋体"/>
          <w:w w:val="95"/>
          <w:szCs w:val="21"/>
        </w:rPr>
        <w:t xml:space="preserve">约定期间内或者货物质量保证期内不予 </w:t>
      </w:r>
      <w:r>
        <w:rPr>
          <w:rFonts w:ascii="宋体" w:hAnsi="宋体"/>
          <w:spacing w:val="-10"/>
          <w:szCs w:val="21"/>
        </w:rPr>
        <w:t>退还或者应完全有效，前述约定期间届满或者货物质量保证期届满之日起</w:t>
      </w:r>
      <w:r>
        <w:rPr>
          <w:rFonts w:ascii="宋体" w:hAnsi="宋体"/>
          <w:spacing w:val="-6"/>
          <w:szCs w:val="21"/>
          <w:u w:val="single"/>
        </w:rPr>
        <w:t xml:space="preserve"> </w:t>
      </w:r>
      <w:r>
        <w:rPr>
          <w:rFonts w:hint="eastAsia" w:ascii="宋体" w:hAnsi="宋体"/>
          <w:spacing w:val="-6"/>
          <w:szCs w:val="21"/>
          <w:u w:val="single"/>
        </w:rPr>
        <w:t xml:space="preserve">  </w:t>
      </w:r>
      <w:r>
        <w:rPr>
          <w:rFonts w:ascii="宋体" w:hAnsi="宋体"/>
          <w:spacing w:val="-6"/>
          <w:szCs w:val="21"/>
        </w:rPr>
        <w:t>个工</w:t>
      </w:r>
      <w:r>
        <w:rPr>
          <w:rFonts w:ascii="宋体" w:hAnsi="宋体"/>
          <w:szCs w:val="21"/>
        </w:rPr>
        <w:t>作日内，甲方应将履约保证金退还乙方；</w:t>
      </w:r>
    </w:p>
    <w:p>
      <w:pPr>
        <w:spacing w:line="360" w:lineRule="auto"/>
        <w:rPr>
          <w:rFonts w:ascii="宋体" w:hAnsi="宋体"/>
        </w:rPr>
        <w:sectPr>
          <w:pgSz w:w="11910" w:h="16840"/>
          <w:pgMar w:top="1380" w:right="1440" w:bottom="1500" w:left="1580" w:header="877" w:footer="1304" w:gutter="0"/>
          <w:pgNumType w:fmt="decimal"/>
          <w:cols w:space="720" w:num="1"/>
        </w:sectPr>
      </w:pPr>
    </w:p>
    <w:p>
      <w:pPr>
        <w:pStyle w:val="26"/>
        <w:numPr>
          <w:ilvl w:val="2"/>
          <w:numId w:val="28"/>
        </w:numPr>
        <w:tabs>
          <w:tab w:val="left" w:pos="1435"/>
        </w:tabs>
        <w:autoSpaceDE w:val="0"/>
        <w:autoSpaceDN w:val="0"/>
        <w:spacing w:before="132" w:line="360" w:lineRule="auto"/>
        <w:ind w:right="358" w:firstLine="434" w:firstLineChars="0"/>
        <w:rPr>
          <w:rFonts w:ascii="宋体" w:hAnsi="宋体"/>
          <w:szCs w:val="21"/>
        </w:rPr>
      </w:pPr>
      <w:r>
        <w:rPr>
          <w:rFonts w:ascii="宋体" w:hAnsi="宋体"/>
          <w:spacing w:val="-10"/>
          <w:szCs w:val="21"/>
        </w:rPr>
        <w:t>如果乙方不履行合同，履约保证金不予退还；如果乙方未能按合同约</w:t>
      </w:r>
      <w:r>
        <w:rPr>
          <w:rFonts w:ascii="宋体" w:hAnsi="宋体"/>
          <w:spacing w:val="-9"/>
          <w:szCs w:val="21"/>
        </w:rPr>
        <w:t>定全面履行义务，那么甲方有权从履约保证金中取得补偿或赔偿，同时不影响甲</w:t>
      </w:r>
      <w:r>
        <w:rPr>
          <w:rFonts w:ascii="宋体" w:hAnsi="宋体"/>
          <w:szCs w:val="21"/>
        </w:rPr>
        <w:t>方要求乙方承担合同约定的超过履约保证金的违约责任的权利。</w:t>
      </w:r>
    </w:p>
    <w:p>
      <w:pPr>
        <w:pStyle w:val="28"/>
        <w:numPr>
          <w:ilvl w:val="1"/>
          <w:numId w:val="28"/>
        </w:numPr>
        <w:tabs>
          <w:tab w:val="left" w:pos="1262"/>
        </w:tabs>
        <w:spacing w:before="2" w:line="360" w:lineRule="auto"/>
        <w:ind w:left="1262" w:hanging="605"/>
        <w:jc w:val="both"/>
        <w:rPr>
          <w:sz w:val="21"/>
          <w:szCs w:val="21"/>
        </w:rPr>
      </w:pPr>
      <w:r>
        <w:rPr>
          <w:sz w:val="21"/>
          <w:szCs w:val="21"/>
        </w:rPr>
        <w:t>合同份数</w:t>
      </w:r>
    </w:p>
    <w:p>
      <w:pPr>
        <w:spacing w:before="150" w:line="360" w:lineRule="auto"/>
        <w:ind w:left="654"/>
        <w:rPr>
          <w:rFonts w:ascii="宋体" w:hAnsi="宋体"/>
        </w:rPr>
      </w:pPr>
      <w:r>
        <w:rPr>
          <w:rFonts w:ascii="宋体" w:hAnsi="宋体"/>
        </w:rPr>
        <w:t>合同份数按</w:t>
      </w:r>
      <w:r>
        <w:rPr>
          <w:rFonts w:ascii="宋体" w:hAnsi="宋体"/>
          <w:b/>
          <w:i/>
          <w:u w:val="single"/>
        </w:rPr>
        <w:t>合同专用条款</w:t>
      </w:r>
      <w:r>
        <w:rPr>
          <w:rFonts w:ascii="宋体" w:hAnsi="宋体"/>
        </w:rPr>
        <w:t>规定，每份均具有同等法律效力。</w:t>
      </w:r>
    </w:p>
    <w:p>
      <w:pPr>
        <w:spacing w:line="360" w:lineRule="auto"/>
        <w:rPr>
          <w:rFonts w:ascii="宋体" w:hAnsi="宋体"/>
        </w:rPr>
        <w:sectPr>
          <w:pgSz w:w="11910" w:h="16840"/>
          <w:pgMar w:top="1380" w:right="1440" w:bottom="1500" w:left="1580" w:header="877" w:footer="1304" w:gutter="0"/>
          <w:pgNumType w:fmt="decimal"/>
          <w:cols w:space="720" w:num="1"/>
        </w:sectPr>
      </w:pPr>
    </w:p>
    <w:p>
      <w:pPr>
        <w:pStyle w:val="28"/>
        <w:spacing w:line="360" w:lineRule="auto"/>
        <w:ind w:left="3108"/>
        <w:rPr>
          <w:sz w:val="21"/>
          <w:szCs w:val="21"/>
        </w:rPr>
      </w:pPr>
      <w:r>
        <w:rPr>
          <w:sz w:val="21"/>
          <w:szCs w:val="21"/>
        </w:rPr>
        <w:t>第三部分 合同专用条款</w:t>
      </w:r>
    </w:p>
    <w:p>
      <w:pPr>
        <w:pStyle w:val="8"/>
        <w:spacing w:before="160" w:line="360" w:lineRule="auto"/>
        <w:ind w:right="238" w:firstLine="434"/>
        <w:rPr>
          <w:sz w:val="21"/>
          <w:szCs w:val="21"/>
        </w:rPr>
      </w:pPr>
      <w:r>
        <w:rPr>
          <w:sz w:val="21"/>
          <w:szCs w:val="21"/>
        </w:rPr>
        <w:t xml:space="preserve">本部分是对前两部分的补充和修改，如果前两部分和本部分的约定不一致， </w:t>
      </w:r>
      <w:r>
        <w:rPr>
          <w:spacing w:val="-7"/>
          <w:sz w:val="21"/>
          <w:szCs w:val="21"/>
        </w:rPr>
        <w:t>应以本部分的约定为准。本部分的条款号应与前两部分的条款号保持对应；与前两部分无对应关系的内容可另行编制条款号。</w:t>
      </w:r>
    </w:p>
    <w:p>
      <w:pPr>
        <w:spacing w:line="360" w:lineRule="auto"/>
        <w:jc w:val="left"/>
        <w:rPr>
          <w:rFonts w:ascii="宋体" w:hAnsi="宋体" w:cs="宋体"/>
        </w:rPr>
      </w:pPr>
    </w:p>
    <w:tbl>
      <w:tblPr>
        <w:tblStyle w:val="19"/>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noWrap w:val="0"/>
            <w:vAlign w:val="top"/>
          </w:tcPr>
          <w:p>
            <w:pPr>
              <w:pStyle w:val="25"/>
              <w:spacing w:before="40"/>
              <w:ind w:left="35"/>
              <w:rPr>
                <w:b/>
                <w:sz w:val="21"/>
                <w:szCs w:val="21"/>
                <w:lang w:eastAsia="en-US"/>
              </w:rPr>
            </w:pPr>
            <w:r>
              <w:rPr>
                <w:b/>
                <w:sz w:val="21"/>
                <w:szCs w:val="21"/>
                <w:lang w:eastAsia="en-US"/>
              </w:rPr>
              <w:t>条款号</w:t>
            </w:r>
          </w:p>
        </w:tc>
        <w:tc>
          <w:tcPr>
            <w:tcW w:w="7571" w:type="dxa"/>
            <w:noWrap w:val="0"/>
            <w:vAlign w:val="top"/>
          </w:tcPr>
          <w:p>
            <w:pPr>
              <w:pStyle w:val="25"/>
              <w:spacing w:before="40"/>
              <w:ind w:left="3280" w:right="3271"/>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0" w:hRule="atLeast"/>
        </w:trPr>
        <w:tc>
          <w:tcPr>
            <w:tcW w:w="794" w:type="dxa"/>
            <w:tcBorders>
              <w:left w:val="single" w:color="000000" w:sz="4" w:space="0"/>
            </w:tcBorders>
            <w:noWrap w:val="0"/>
            <w:vAlign w:val="top"/>
          </w:tcPr>
          <w:p>
            <w:pPr>
              <w:pStyle w:val="25"/>
              <w:rPr>
                <w:rFonts w:ascii="Times New Roman"/>
                <w:lang w:eastAsia="en-US"/>
              </w:rPr>
            </w:pPr>
          </w:p>
        </w:tc>
        <w:tc>
          <w:tcPr>
            <w:tcW w:w="7571" w:type="dxa"/>
            <w:noWrap w:val="0"/>
            <w:vAlign w:val="top"/>
          </w:tcPr>
          <w:p>
            <w:pPr>
              <w:pStyle w:val="25"/>
              <w:rPr>
                <w:rFonts w:ascii="Times New Roman"/>
                <w:lang w:eastAsia="en-US"/>
              </w:rPr>
            </w:pPr>
          </w:p>
          <w:p>
            <w:pPr>
              <w:pStyle w:val="25"/>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794" w:type="dxa"/>
            <w:tcBorders>
              <w:left w:val="single" w:color="000000" w:sz="4" w:space="0"/>
            </w:tcBorders>
            <w:noWrap w:val="0"/>
            <w:vAlign w:val="top"/>
          </w:tcPr>
          <w:p>
            <w:pPr>
              <w:pStyle w:val="25"/>
              <w:rPr>
                <w:rFonts w:ascii="Times New Roman"/>
                <w:lang w:eastAsia="en-US"/>
              </w:rPr>
            </w:pPr>
          </w:p>
        </w:tc>
        <w:tc>
          <w:tcPr>
            <w:tcW w:w="7571" w:type="dxa"/>
            <w:noWrap w:val="0"/>
            <w:vAlign w:val="top"/>
          </w:tcPr>
          <w:p>
            <w:pPr>
              <w:pStyle w:val="25"/>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trPr>
        <w:tc>
          <w:tcPr>
            <w:tcW w:w="794" w:type="dxa"/>
            <w:tcBorders>
              <w:left w:val="single" w:color="000000" w:sz="4" w:space="0"/>
            </w:tcBorders>
            <w:noWrap w:val="0"/>
            <w:vAlign w:val="top"/>
          </w:tcPr>
          <w:p>
            <w:pPr>
              <w:pStyle w:val="25"/>
              <w:rPr>
                <w:rFonts w:ascii="Times New Roman"/>
                <w:lang w:eastAsia="en-US"/>
              </w:rPr>
            </w:pPr>
          </w:p>
        </w:tc>
        <w:tc>
          <w:tcPr>
            <w:tcW w:w="7571" w:type="dxa"/>
            <w:noWrap w:val="0"/>
            <w:vAlign w:val="top"/>
          </w:tcPr>
          <w:p>
            <w:pPr>
              <w:pStyle w:val="25"/>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794" w:type="dxa"/>
            <w:tcBorders>
              <w:left w:val="single" w:color="000000" w:sz="4" w:space="0"/>
            </w:tcBorders>
            <w:noWrap w:val="0"/>
            <w:vAlign w:val="top"/>
          </w:tcPr>
          <w:p>
            <w:pPr>
              <w:pStyle w:val="25"/>
              <w:rPr>
                <w:rFonts w:ascii="Times New Roman"/>
                <w:lang w:eastAsia="en-US"/>
              </w:rPr>
            </w:pPr>
          </w:p>
        </w:tc>
        <w:tc>
          <w:tcPr>
            <w:tcW w:w="7571" w:type="dxa"/>
            <w:noWrap w:val="0"/>
            <w:vAlign w:val="top"/>
          </w:tcPr>
          <w:p>
            <w:pPr>
              <w:pStyle w:val="25"/>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0" w:hRule="atLeast"/>
        </w:trPr>
        <w:tc>
          <w:tcPr>
            <w:tcW w:w="794" w:type="dxa"/>
            <w:tcBorders>
              <w:left w:val="single" w:color="000000" w:sz="4" w:space="0"/>
            </w:tcBorders>
            <w:noWrap w:val="0"/>
            <w:vAlign w:val="top"/>
          </w:tcPr>
          <w:p>
            <w:pPr>
              <w:pStyle w:val="25"/>
              <w:rPr>
                <w:rFonts w:ascii="Times New Roman"/>
                <w:lang w:eastAsia="en-US"/>
              </w:rPr>
            </w:pPr>
          </w:p>
        </w:tc>
        <w:tc>
          <w:tcPr>
            <w:tcW w:w="7571" w:type="dxa"/>
            <w:noWrap w:val="0"/>
            <w:vAlign w:val="top"/>
          </w:tcPr>
          <w:p>
            <w:pPr>
              <w:pStyle w:val="25"/>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trPr>
        <w:tc>
          <w:tcPr>
            <w:tcW w:w="794" w:type="dxa"/>
            <w:tcBorders>
              <w:left w:val="single" w:color="000000" w:sz="4" w:space="0"/>
            </w:tcBorders>
            <w:noWrap w:val="0"/>
            <w:vAlign w:val="top"/>
          </w:tcPr>
          <w:p>
            <w:pPr>
              <w:pStyle w:val="25"/>
              <w:rPr>
                <w:rFonts w:ascii="Times New Roman"/>
                <w:lang w:eastAsia="en-US"/>
              </w:rPr>
            </w:pPr>
          </w:p>
        </w:tc>
        <w:tc>
          <w:tcPr>
            <w:tcW w:w="7571" w:type="dxa"/>
            <w:noWrap w:val="0"/>
            <w:vAlign w:val="top"/>
          </w:tcPr>
          <w:p>
            <w:pPr>
              <w:pStyle w:val="25"/>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794" w:type="dxa"/>
            <w:tcBorders>
              <w:left w:val="single" w:color="000000" w:sz="4" w:space="0"/>
            </w:tcBorders>
            <w:noWrap w:val="0"/>
            <w:vAlign w:val="top"/>
          </w:tcPr>
          <w:p>
            <w:pPr>
              <w:pStyle w:val="25"/>
              <w:rPr>
                <w:rFonts w:ascii="Times New Roman"/>
                <w:lang w:eastAsia="en-US"/>
              </w:rPr>
            </w:pPr>
          </w:p>
        </w:tc>
        <w:tc>
          <w:tcPr>
            <w:tcW w:w="7571" w:type="dxa"/>
            <w:noWrap w:val="0"/>
            <w:vAlign w:val="top"/>
          </w:tcPr>
          <w:p>
            <w:pPr>
              <w:pStyle w:val="25"/>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trPr>
        <w:tc>
          <w:tcPr>
            <w:tcW w:w="794" w:type="dxa"/>
            <w:tcBorders>
              <w:left w:val="single" w:color="000000" w:sz="4" w:space="0"/>
            </w:tcBorders>
            <w:noWrap w:val="0"/>
            <w:vAlign w:val="top"/>
          </w:tcPr>
          <w:p>
            <w:pPr>
              <w:pStyle w:val="25"/>
              <w:rPr>
                <w:rFonts w:ascii="Times New Roman"/>
                <w:lang w:eastAsia="en-US"/>
              </w:rPr>
            </w:pPr>
          </w:p>
        </w:tc>
        <w:tc>
          <w:tcPr>
            <w:tcW w:w="7571" w:type="dxa"/>
            <w:noWrap w:val="0"/>
            <w:vAlign w:val="top"/>
          </w:tcPr>
          <w:p>
            <w:pPr>
              <w:pStyle w:val="25"/>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noWrap w:val="0"/>
            <w:vAlign w:val="top"/>
          </w:tcPr>
          <w:p>
            <w:pPr>
              <w:pStyle w:val="25"/>
              <w:rPr>
                <w:rFonts w:ascii="Times New Roman"/>
                <w:lang w:eastAsia="en-US"/>
              </w:rPr>
            </w:pPr>
          </w:p>
        </w:tc>
        <w:tc>
          <w:tcPr>
            <w:tcW w:w="7571" w:type="dxa"/>
            <w:noWrap w:val="0"/>
            <w:vAlign w:val="top"/>
          </w:tcPr>
          <w:p>
            <w:pPr>
              <w:pStyle w:val="25"/>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0" w:hRule="atLeast"/>
        </w:trPr>
        <w:tc>
          <w:tcPr>
            <w:tcW w:w="794" w:type="dxa"/>
            <w:tcBorders>
              <w:left w:val="single" w:color="000000" w:sz="4" w:space="0"/>
            </w:tcBorders>
            <w:noWrap w:val="0"/>
            <w:vAlign w:val="top"/>
          </w:tcPr>
          <w:p>
            <w:pPr>
              <w:pStyle w:val="25"/>
              <w:rPr>
                <w:rFonts w:ascii="Times New Roman"/>
                <w:lang w:eastAsia="en-US"/>
              </w:rPr>
            </w:pPr>
          </w:p>
        </w:tc>
        <w:tc>
          <w:tcPr>
            <w:tcW w:w="7571" w:type="dxa"/>
            <w:noWrap w:val="0"/>
            <w:vAlign w:val="top"/>
          </w:tcPr>
          <w:p>
            <w:pPr>
              <w:pStyle w:val="25"/>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1" w:hRule="atLeast"/>
        </w:trPr>
        <w:tc>
          <w:tcPr>
            <w:tcW w:w="794" w:type="dxa"/>
            <w:tcBorders>
              <w:left w:val="single" w:color="000000" w:sz="4" w:space="0"/>
            </w:tcBorders>
            <w:noWrap w:val="0"/>
            <w:vAlign w:val="top"/>
          </w:tcPr>
          <w:p>
            <w:pPr>
              <w:pStyle w:val="25"/>
              <w:rPr>
                <w:rFonts w:ascii="Times New Roman"/>
                <w:lang w:eastAsia="en-US"/>
              </w:rPr>
            </w:pPr>
          </w:p>
        </w:tc>
        <w:tc>
          <w:tcPr>
            <w:tcW w:w="7571" w:type="dxa"/>
            <w:noWrap w:val="0"/>
            <w:vAlign w:val="top"/>
          </w:tcPr>
          <w:p>
            <w:pPr>
              <w:pStyle w:val="25"/>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8" w:hRule="atLeast"/>
        </w:trPr>
        <w:tc>
          <w:tcPr>
            <w:tcW w:w="794" w:type="dxa"/>
            <w:tcBorders>
              <w:left w:val="single" w:color="000000" w:sz="4" w:space="0"/>
            </w:tcBorders>
            <w:noWrap w:val="0"/>
            <w:vAlign w:val="top"/>
          </w:tcPr>
          <w:p>
            <w:pPr>
              <w:pStyle w:val="25"/>
              <w:rPr>
                <w:rFonts w:ascii="Times New Roman"/>
                <w:lang w:eastAsia="en-US"/>
              </w:rPr>
            </w:pPr>
          </w:p>
        </w:tc>
        <w:tc>
          <w:tcPr>
            <w:tcW w:w="7571" w:type="dxa"/>
            <w:noWrap w:val="0"/>
            <w:vAlign w:val="top"/>
          </w:tcPr>
          <w:p>
            <w:pPr>
              <w:pStyle w:val="25"/>
              <w:rPr>
                <w:rFonts w:ascii="Times New Roman"/>
                <w:lang w:eastAsia="en-US"/>
              </w:rPr>
            </w:pPr>
          </w:p>
        </w:tc>
      </w:tr>
    </w:tbl>
    <w:p>
      <w:pPr>
        <w:spacing w:line="360" w:lineRule="auto"/>
        <w:jc w:val="left"/>
        <w:rPr>
          <w:rFonts w:ascii="宋体" w:hAnsi="宋体" w:cs="宋体"/>
        </w:rPr>
      </w:pPr>
    </w:p>
    <w:p>
      <w:pPr>
        <w:widowControl/>
        <w:jc w:val="left"/>
        <w:rPr>
          <w:rFonts w:ascii="宋体" w:hAnsi="宋体" w:cs="宋体"/>
        </w:rPr>
      </w:pPr>
      <w:r>
        <w:rPr>
          <w:rFonts w:ascii="宋体" w:hAnsi="宋体" w:cs="宋体"/>
        </w:rPr>
        <w:br w:type="page"/>
      </w:r>
    </w:p>
    <w:p>
      <w:pPr>
        <w:spacing w:line="360" w:lineRule="auto"/>
        <w:jc w:val="left"/>
        <w:rPr>
          <w:rFonts w:ascii="宋体" w:hAnsi="宋体" w:cs="宋体"/>
        </w:rPr>
      </w:pPr>
    </w:p>
    <w:p>
      <w:pPr>
        <w:pStyle w:val="3"/>
        <w:bidi w:val="0"/>
        <w:spacing w:line="240" w:lineRule="auto"/>
        <w:jc w:val="center"/>
        <w:rPr>
          <w:rFonts w:hint="eastAsia"/>
          <w:sz w:val="32"/>
          <w:szCs w:val="32"/>
        </w:rPr>
      </w:pPr>
      <w:bookmarkStart w:id="62" w:name="_Toc18969"/>
      <w:bookmarkStart w:id="63" w:name="_Toc8279"/>
      <w:r>
        <w:rPr>
          <w:rFonts w:hint="eastAsia"/>
          <w:sz w:val="32"/>
          <w:szCs w:val="32"/>
        </w:rPr>
        <w:t>第六章</w:t>
      </w:r>
      <w:r>
        <w:rPr>
          <w:rFonts w:hint="eastAsia"/>
          <w:sz w:val="32"/>
          <w:szCs w:val="32"/>
        </w:rPr>
        <w:tab/>
      </w:r>
      <w:r>
        <w:rPr>
          <w:rFonts w:hint="eastAsia"/>
          <w:sz w:val="32"/>
          <w:szCs w:val="32"/>
        </w:rPr>
        <w:t xml:space="preserve"> 响应文件格式</w:t>
      </w:r>
      <w:bookmarkEnd w:id="62"/>
      <w:bookmarkEnd w:id="63"/>
    </w:p>
    <w:p>
      <w:pPr>
        <w:jc w:val="center"/>
        <w:rPr>
          <w:rFonts w:ascii="宋体" w:hAnsi="宋体" w:cs="Arial"/>
          <w:sz w:val="28"/>
          <w:szCs w:val="28"/>
        </w:rPr>
      </w:pPr>
      <w:bookmarkStart w:id="64" w:name="_Toc13756_WPSOffice_Level1"/>
      <w:bookmarkStart w:id="65" w:name="_Toc32338_WPSOffice_Level1"/>
      <w:r>
        <w:rPr>
          <w:rFonts w:hint="eastAsia" w:ascii="宋体" w:hAnsi="宋体"/>
          <w:sz w:val="28"/>
          <w:szCs w:val="28"/>
          <w:u w:val="single"/>
        </w:rPr>
        <w:t>（项目名称）</w:t>
      </w:r>
      <w:bookmarkEnd w:id="64"/>
      <w:bookmarkEnd w:id="65"/>
    </w:p>
    <w:p>
      <w:pPr>
        <w:jc w:val="center"/>
        <w:rPr>
          <w:rFonts w:ascii="宋体" w:hAnsi="宋体" w:cs="Arial"/>
          <w:b/>
          <w:sz w:val="28"/>
          <w:szCs w:val="28"/>
        </w:rPr>
      </w:pPr>
      <w:bookmarkStart w:id="66" w:name="_Hlk450146333"/>
    </w:p>
    <w:p>
      <w:pPr>
        <w:jc w:val="center"/>
        <w:rPr>
          <w:rFonts w:ascii="宋体" w:hAnsi="宋体" w:cs="Arial"/>
          <w:b/>
          <w:sz w:val="28"/>
          <w:szCs w:val="28"/>
        </w:rPr>
      </w:pPr>
      <w:bookmarkStart w:id="67" w:name="_Toc361_WPSOffice_Level1"/>
      <w:bookmarkStart w:id="68" w:name="_Toc18887_WPSOffice_Level1"/>
      <w:r>
        <w:rPr>
          <w:rFonts w:hint="eastAsia" w:ascii="宋体" w:hAnsi="宋体" w:cs="Arial"/>
          <w:b/>
          <w:sz w:val="28"/>
          <w:szCs w:val="28"/>
        </w:rPr>
        <w:t xml:space="preserve">响 应 </w:t>
      </w:r>
      <w:bookmarkEnd w:id="66"/>
      <w:r>
        <w:rPr>
          <w:rFonts w:hint="eastAsia" w:ascii="宋体" w:hAnsi="宋体" w:cs="Arial"/>
          <w:b/>
          <w:sz w:val="28"/>
          <w:szCs w:val="28"/>
        </w:rPr>
        <w:t>文 件</w:t>
      </w:r>
      <w:bookmarkEnd w:id="67"/>
      <w:bookmarkEnd w:id="68"/>
    </w:p>
    <w:p>
      <w:pPr>
        <w:rPr>
          <w:rFonts w:ascii="宋体" w:hAnsi="宋体" w:cs="Arial"/>
          <w:sz w:val="28"/>
          <w:szCs w:val="28"/>
        </w:rPr>
      </w:pPr>
      <w:r>
        <w:rPr>
          <w:rFonts w:hint="eastAsia" w:ascii="宋体" w:hAnsi="宋体" w:cs="Arial"/>
          <w:sz w:val="28"/>
          <w:szCs w:val="28"/>
        </w:rPr>
        <w:t xml:space="preserve">               </w:t>
      </w:r>
    </w:p>
    <w:p>
      <w:pPr>
        <w:rPr>
          <w:rFonts w:ascii="宋体" w:hAnsi="宋体" w:cs="Arial"/>
          <w:sz w:val="28"/>
          <w:szCs w:val="28"/>
        </w:rPr>
      </w:pPr>
    </w:p>
    <w:p>
      <w:pPr>
        <w:ind w:firstLine="1120" w:firstLineChars="400"/>
        <w:rPr>
          <w:rFonts w:ascii="宋体" w:hAnsi="宋体" w:cs="Arial"/>
          <w:sz w:val="28"/>
          <w:szCs w:val="28"/>
        </w:rPr>
      </w:pPr>
      <w:r>
        <w:rPr>
          <w:rFonts w:hint="eastAsia" w:ascii="宋体" w:hAnsi="宋体" w:cs="Arial"/>
          <w:sz w:val="28"/>
          <w:szCs w:val="28"/>
        </w:rPr>
        <w:t>项目编号：</w:t>
      </w:r>
      <w:r>
        <w:rPr>
          <w:rFonts w:hint="eastAsia" w:ascii="宋体" w:hAnsi="宋体" w:cs="Arial"/>
          <w:sz w:val="28"/>
          <w:szCs w:val="28"/>
          <w:u w:val="single"/>
        </w:rPr>
        <w:t xml:space="preserve">                         </w:t>
      </w:r>
    </w:p>
    <w:p>
      <w:pPr>
        <w:jc w:val="center"/>
        <w:rPr>
          <w:rFonts w:ascii="宋体" w:hAnsi="宋体" w:cs="Arial"/>
          <w:sz w:val="28"/>
          <w:szCs w:val="28"/>
        </w:rPr>
      </w:pPr>
    </w:p>
    <w:p>
      <w:pPr>
        <w:jc w:val="center"/>
        <w:rPr>
          <w:rFonts w:ascii="宋体" w:hAnsi="宋体" w:cs="Arial"/>
          <w:sz w:val="28"/>
          <w:szCs w:val="28"/>
        </w:rPr>
      </w:pPr>
    </w:p>
    <w:p>
      <w:pPr>
        <w:ind w:firstLine="1120" w:firstLineChars="400"/>
        <w:rPr>
          <w:rFonts w:ascii="宋体" w:hAnsi="宋体"/>
          <w:sz w:val="28"/>
          <w:szCs w:val="28"/>
          <w:u w:val="single"/>
        </w:rPr>
      </w:pPr>
      <w:bookmarkStart w:id="69" w:name="_Toc4204_WPSOffice_Level1"/>
      <w:bookmarkStart w:id="70" w:name="_Toc13389_WPSOffice_Level1"/>
      <w:r>
        <w:rPr>
          <w:rFonts w:hint="eastAsia" w:ascii="宋体" w:hAnsi="宋体" w:cs="Arial"/>
          <w:sz w:val="28"/>
          <w:szCs w:val="28"/>
        </w:rPr>
        <w:t>采购人：</w:t>
      </w:r>
      <w:bookmarkEnd w:id="69"/>
      <w:bookmarkEnd w:id="70"/>
      <w:r>
        <w:rPr>
          <w:rFonts w:hint="eastAsia" w:ascii="宋体" w:hAnsi="宋体"/>
          <w:sz w:val="28"/>
          <w:szCs w:val="28"/>
          <w:u w:val="single"/>
        </w:rPr>
        <w:t xml:space="preserve">                               </w:t>
      </w:r>
    </w:p>
    <w:p>
      <w:pPr>
        <w:ind w:firstLine="1540" w:firstLineChars="550"/>
        <w:rPr>
          <w:rFonts w:ascii="宋体" w:hAnsi="宋体" w:cs="Arial"/>
          <w:sz w:val="28"/>
          <w:szCs w:val="28"/>
        </w:rPr>
      </w:pPr>
    </w:p>
    <w:p>
      <w:pPr>
        <w:spacing w:line="460" w:lineRule="exact"/>
        <w:ind w:firstLine="1120" w:firstLineChars="400"/>
        <w:rPr>
          <w:rFonts w:ascii="宋体" w:hAnsi="宋体"/>
          <w:sz w:val="28"/>
          <w:szCs w:val="28"/>
        </w:rPr>
      </w:pPr>
      <w:bookmarkStart w:id="71" w:name="_Toc22977_WPSOffice_Level1"/>
      <w:bookmarkStart w:id="72" w:name="_Toc23736_WPSOffice_Level1"/>
      <w:r>
        <w:rPr>
          <w:rFonts w:hint="eastAsia" w:ascii="宋体" w:hAnsi="宋体"/>
          <w:sz w:val="28"/>
          <w:szCs w:val="28"/>
        </w:rPr>
        <w:t>供应商</w:t>
      </w:r>
      <w:r>
        <w:rPr>
          <w:rFonts w:hint="eastAsia" w:ascii="宋体" w:hAnsi="宋体"/>
          <w:sz w:val="28"/>
          <w:szCs w:val="28"/>
          <w:lang w:val="en-US" w:eastAsia="zh-CN"/>
        </w:rPr>
        <w:t>名称及公</w:t>
      </w:r>
      <w:r>
        <w:rPr>
          <w:rFonts w:hint="eastAsia" w:ascii="宋体" w:hAnsi="宋体"/>
          <w:sz w:val="28"/>
          <w:szCs w:val="28"/>
        </w:rPr>
        <w:t>章：</w:t>
      </w:r>
      <w:r>
        <w:rPr>
          <w:rFonts w:hint="eastAsia" w:ascii="宋体" w:hAnsi="宋体"/>
          <w:sz w:val="28"/>
          <w:szCs w:val="28"/>
          <w:u w:val="single"/>
        </w:rPr>
        <w:t xml:space="preserve">                             </w:t>
      </w:r>
      <w:bookmarkEnd w:id="71"/>
      <w:bookmarkEnd w:id="72"/>
    </w:p>
    <w:p>
      <w:pPr>
        <w:spacing w:line="460" w:lineRule="exact"/>
        <w:ind w:firstLine="854" w:firstLineChars="305"/>
        <w:rPr>
          <w:rFonts w:ascii="宋体" w:hAnsi="宋体"/>
          <w:sz w:val="28"/>
          <w:szCs w:val="28"/>
          <w:u w:val="single"/>
        </w:rPr>
      </w:pPr>
    </w:p>
    <w:p>
      <w:pPr>
        <w:spacing w:line="460" w:lineRule="exact"/>
        <w:ind w:firstLine="854" w:firstLineChars="305"/>
        <w:rPr>
          <w:rFonts w:ascii="宋体" w:hAnsi="宋体"/>
          <w:sz w:val="28"/>
          <w:szCs w:val="28"/>
          <w:u w:val="single"/>
        </w:rPr>
      </w:pPr>
      <w:r>
        <w:rPr>
          <w:rFonts w:hint="eastAsia" w:ascii="宋体" w:hAnsi="宋体"/>
          <w:sz w:val="28"/>
          <w:szCs w:val="28"/>
        </w:rPr>
        <w:t xml:space="preserve">  </w:t>
      </w:r>
      <w:bookmarkStart w:id="73" w:name="_Toc22449_WPSOffice_Level1"/>
      <w:bookmarkStart w:id="74" w:name="_Toc7448_WPSOffice_Level1"/>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（签字或盖章）</w:t>
      </w:r>
      <w:bookmarkEnd w:id="73"/>
      <w:bookmarkEnd w:id="74"/>
    </w:p>
    <w:p>
      <w:pPr>
        <w:spacing w:line="460" w:lineRule="exact"/>
        <w:rPr>
          <w:rFonts w:ascii="宋体" w:hAnsi="宋体"/>
          <w:sz w:val="28"/>
          <w:szCs w:val="28"/>
        </w:rPr>
      </w:pPr>
    </w:p>
    <w:p>
      <w:pPr>
        <w:spacing w:line="460" w:lineRule="exact"/>
        <w:ind w:firstLine="435"/>
        <w:rPr>
          <w:rFonts w:ascii="宋体" w:hAnsi="宋体"/>
          <w:sz w:val="28"/>
          <w:szCs w:val="28"/>
        </w:rPr>
      </w:pPr>
    </w:p>
    <w:p>
      <w:pPr>
        <w:spacing w:line="460" w:lineRule="exact"/>
        <w:ind w:firstLine="435"/>
        <w:jc w:val="center"/>
        <w:rPr>
          <w:rFonts w:ascii="宋体" w:hAnsi="宋体"/>
          <w:sz w:val="28"/>
          <w:szCs w:val="28"/>
        </w:rPr>
      </w:pPr>
    </w:p>
    <w:p>
      <w:pPr>
        <w:spacing w:line="460" w:lineRule="exact"/>
        <w:ind w:firstLine="435"/>
        <w:jc w:val="center"/>
        <w:rPr>
          <w:rFonts w:ascii="宋体" w:hAnsi="宋体"/>
          <w:sz w:val="28"/>
          <w:szCs w:val="28"/>
        </w:rPr>
      </w:pPr>
    </w:p>
    <w:p>
      <w:pPr>
        <w:spacing w:line="460" w:lineRule="exact"/>
        <w:ind w:firstLine="435"/>
        <w:jc w:val="center"/>
        <w:rPr>
          <w:rFonts w:ascii="宋体" w:hAnsi="宋体"/>
          <w:sz w:val="28"/>
          <w:szCs w:val="28"/>
        </w:rPr>
      </w:pPr>
    </w:p>
    <w:p>
      <w:pPr>
        <w:spacing w:line="460" w:lineRule="exact"/>
        <w:ind w:firstLine="435"/>
        <w:jc w:val="center"/>
        <w:rPr>
          <w:rFonts w:ascii="宋体" w:hAnsi="宋体"/>
          <w:sz w:val="28"/>
          <w:szCs w:val="28"/>
        </w:rPr>
      </w:pPr>
      <w:bookmarkStart w:id="75" w:name="_Toc11712_WPSOffice_Level2"/>
      <w:bookmarkStart w:id="76" w:name="_Toc17804_WPSOffice_Level2"/>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bookmarkEnd w:id="75"/>
      <w:bookmarkEnd w:id="76"/>
    </w:p>
    <w:p>
      <w:pPr>
        <w:rPr>
          <w:rFonts w:ascii="宋体" w:hAnsi="宋体" w:cs="Arial"/>
          <w:sz w:val="28"/>
          <w:szCs w:val="28"/>
        </w:rPr>
      </w:pPr>
    </w:p>
    <w:p>
      <w:pPr>
        <w:jc w:val="center"/>
        <w:rPr>
          <w:rFonts w:ascii="宋体" w:hAnsi="宋体"/>
          <w:sz w:val="32"/>
        </w:rPr>
        <w:sectPr>
          <w:pgSz w:w="11910" w:h="16840"/>
          <w:pgMar w:top="1400" w:right="1240" w:bottom="1220" w:left="1240" w:header="877" w:footer="1033" w:gutter="0"/>
          <w:pgNumType w:fmt="decimal"/>
          <w:cols w:space="720" w:num="1"/>
        </w:sectPr>
      </w:pPr>
    </w:p>
    <w:p>
      <w:pPr>
        <w:pStyle w:val="4"/>
        <w:keepNext w:val="0"/>
        <w:keepLines w:val="0"/>
        <w:autoSpaceDE w:val="0"/>
        <w:autoSpaceDN w:val="0"/>
        <w:spacing w:before="104" w:after="0" w:line="360" w:lineRule="auto"/>
        <w:ind w:left="1367" w:right="1503"/>
        <w:jc w:val="center"/>
        <w:rPr>
          <w:rFonts w:ascii="宋体" w:hAnsi="宋体" w:cs="宋体"/>
          <w:sz w:val="21"/>
          <w:szCs w:val="21"/>
          <w:lang w:val="zh-CN" w:bidi="zh-CN"/>
        </w:rPr>
      </w:pPr>
      <w:r>
        <w:rPr>
          <w:rFonts w:ascii="宋体" w:hAnsi="宋体" w:cs="宋体"/>
          <w:sz w:val="21"/>
          <w:szCs w:val="21"/>
          <w:lang w:val="zh-CN" w:bidi="zh-CN"/>
        </w:rPr>
        <w:t>一、报价表格式</w:t>
      </w:r>
    </w:p>
    <w:p>
      <w:pPr>
        <w:numPr>
          <w:ilvl w:val="1"/>
          <w:numId w:val="29"/>
        </w:numPr>
        <w:autoSpaceDE w:val="0"/>
        <w:autoSpaceDN w:val="0"/>
        <w:spacing w:before="240" w:beforeLines="100" w:line="360" w:lineRule="auto"/>
        <w:ind w:left="82" w:leftChars="39" w:firstLine="211" w:firstLineChars="100"/>
        <w:jc w:val="left"/>
        <w:outlineLvl w:val="3"/>
        <w:rPr>
          <w:rFonts w:ascii="宋体" w:hAnsi="宋体" w:cs="宋体"/>
          <w:b/>
          <w:kern w:val="0"/>
          <w:lang w:val="zh-CN" w:bidi="zh-CN"/>
        </w:rPr>
      </w:pPr>
      <w:r>
        <w:rPr>
          <w:rFonts w:ascii="宋体" w:hAnsi="宋体" w:cs="宋体"/>
          <w:b/>
          <w:kern w:val="0"/>
          <w:lang w:val="zh-CN" w:bidi="zh-CN"/>
        </w:rPr>
        <w:t>报价表</w:t>
      </w:r>
    </w:p>
    <w:p>
      <w:pPr>
        <w:pStyle w:val="8"/>
        <w:spacing w:before="6" w:line="360" w:lineRule="auto"/>
        <w:rPr>
          <w:b/>
          <w:sz w:val="21"/>
          <w:szCs w:val="21"/>
        </w:rPr>
      </w:pPr>
    </w:p>
    <w:p>
      <w:pPr>
        <w:autoSpaceDE w:val="0"/>
        <w:autoSpaceDN w:val="0"/>
        <w:spacing w:line="360" w:lineRule="auto"/>
        <w:ind w:left="29" w:leftChars="14" w:firstLine="211" w:firstLineChars="100"/>
        <w:jc w:val="left"/>
        <w:rPr>
          <w:rFonts w:ascii="宋体" w:hAnsi="宋体" w:cs="宋体"/>
          <w:b/>
          <w:kern w:val="0"/>
          <w:lang w:val="zh-CN" w:bidi="zh-CN"/>
        </w:rPr>
      </w:pPr>
      <w:r>
        <w:rPr>
          <w:rFonts w:ascii="宋体" w:hAnsi="宋体" w:cs="宋体"/>
          <w:b/>
          <w:kern w:val="0"/>
          <w:lang w:val="zh-CN" w:bidi="zh-CN"/>
        </w:rPr>
        <w:t>项目名称：</w:t>
      </w:r>
      <w:r>
        <w:rPr>
          <w:rFonts w:ascii="宋体" w:hAnsi="宋体"/>
          <w:b/>
          <w:u w:val="single"/>
        </w:rPr>
        <w:t xml:space="preserve"> </w:t>
      </w:r>
      <w:r>
        <w:rPr>
          <w:rFonts w:hint="eastAsia" w:ascii="宋体" w:hAnsi="宋体"/>
          <w:b/>
          <w:u w:val="single"/>
        </w:rPr>
        <w:t xml:space="preserve"> </w:t>
      </w:r>
      <w:r>
        <w:rPr>
          <w:rFonts w:ascii="宋体" w:hAnsi="宋体"/>
          <w:b/>
          <w:u w:val="single"/>
        </w:rPr>
        <w:tab/>
      </w:r>
      <w:r>
        <w:rPr>
          <w:rFonts w:ascii="宋体" w:hAnsi="宋体"/>
          <w:b/>
          <w:u w:val="single"/>
        </w:rPr>
        <w:t xml:space="preserve">     </w:t>
      </w:r>
      <w:r>
        <w:rPr>
          <w:rFonts w:hint="eastAsia"/>
          <w:b/>
          <w:u w:val="single"/>
        </w:rPr>
        <w:t xml:space="preserve">           </w:t>
      </w:r>
    </w:p>
    <w:p>
      <w:pPr>
        <w:autoSpaceDE w:val="0"/>
        <w:autoSpaceDN w:val="0"/>
        <w:spacing w:line="360" w:lineRule="auto"/>
        <w:ind w:left="29" w:leftChars="14" w:firstLine="211" w:firstLineChars="100"/>
        <w:jc w:val="left"/>
        <w:rPr>
          <w:rFonts w:ascii="宋体" w:hAnsi="宋体" w:cs="宋体"/>
          <w:b/>
          <w:kern w:val="0"/>
          <w:lang w:val="zh-CN" w:bidi="zh-CN"/>
        </w:rPr>
      </w:pPr>
      <w:r>
        <w:rPr>
          <w:rFonts w:ascii="宋体" w:hAnsi="宋体" w:cs="宋体"/>
          <w:b/>
          <w:kern w:val="0"/>
          <w:lang w:val="zh-CN" w:bidi="zh-CN"/>
        </w:rPr>
        <w:t>项目编号：</w:t>
      </w:r>
      <w:r>
        <w:rPr>
          <w:rFonts w:ascii="宋体" w:hAnsi="宋体"/>
          <w:b/>
          <w:u w:val="single"/>
        </w:rPr>
        <w:t xml:space="preserve"> </w:t>
      </w:r>
      <w:r>
        <w:rPr>
          <w:rFonts w:hint="eastAsia" w:ascii="宋体" w:hAnsi="宋体"/>
          <w:b/>
          <w:u w:val="single"/>
        </w:rPr>
        <w:t xml:space="preserve"> </w:t>
      </w:r>
      <w:r>
        <w:rPr>
          <w:rFonts w:ascii="宋体" w:hAnsi="宋体"/>
          <w:b/>
          <w:u w:val="single"/>
        </w:rPr>
        <w:tab/>
      </w:r>
      <w:r>
        <w:rPr>
          <w:rFonts w:ascii="宋体" w:hAnsi="宋体"/>
          <w:b/>
          <w:u w:val="single"/>
        </w:rPr>
        <w:t xml:space="preserve">     </w:t>
      </w:r>
      <w:r>
        <w:rPr>
          <w:rFonts w:hint="eastAsia"/>
          <w:b/>
          <w:u w:val="single"/>
        </w:rPr>
        <w:t xml:space="preserve">           </w:t>
      </w:r>
    </w:p>
    <w:p>
      <w:pPr>
        <w:pStyle w:val="8"/>
        <w:spacing w:before="1" w:line="360" w:lineRule="auto"/>
        <w:rPr>
          <w:b/>
          <w:sz w:val="21"/>
          <w:szCs w:val="21"/>
        </w:rPr>
      </w:pPr>
    </w:p>
    <w:tbl>
      <w:tblPr>
        <w:tblStyle w:val="19"/>
        <w:tblW w:w="0" w:type="auto"/>
        <w:tblInd w:w="4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pStyle w:val="25"/>
              <w:spacing w:before="177" w:line="360" w:lineRule="auto"/>
              <w:ind w:left="243" w:right="238"/>
              <w:jc w:val="center"/>
              <w:rPr>
                <w:b/>
                <w:sz w:val="21"/>
                <w:szCs w:val="21"/>
                <w:lang w:eastAsia="en-US"/>
              </w:rPr>
            </w:pPr>
            <w:r>
              <w:rPr>
                <w:b/>
                <w:sz w:val="21"/>
                <w:szCs w:val="21"/>
                <w:lang w:eastAsia="en-US"/>
              </w:rPr>
              <w:t>供应商名称</w:t>
            </w:r>
          </w:p>
        </w:tc>
        <w:tc>
          <w:tcPr>
            <w:tcW w:w="6064"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pStyle w:val="25"/>
              <w:spacing w:before="11" w:line="360" w:lineRule="auto"/>
              <w:rPr>
                <w:b/>
                <w:sz w:val="21"/>
                <w:szCs w:val="21"/>
                <w:lang w:eastAsia="en-US"/>
              </w:rPr>
            </w:pPr>
          </w:p>
          <w:p>
            <w:pPr>
              <w:pStyle w:val="25"/>
              <w:spacing w:line="360" w:lineRule="auto"/>
              <w:ind w:left="243" w:right="238"/>
              <w:jc w:val="center"/>
              <w:rPr>
                <w:b/>
                <w:sz w:val="21"/>
                <w:szCs w:val="21"/>
                <w:lang w:eastAsia="en-US"/>
              </w:rPr>
            </w:pPr>
            <w:r>
              <w:rPr>
                <w:b/>
                <w:sz w:val="21"/>
                <w:szCs w:val="21"/>
                <w:lang w:eastAsia="en-US"/>
              </w:rPr>
              <w:t>磋商范围</w:t>
            </w:r>
          </w:p>
        </w:tc>
        <w:tc>
          <w:tcPr>
            <w:tcW w:w="6064" w:type="dxa"/>
            <w:noWrap w:val="0"/>
            <w:vAlign w:val="top"/>
          </w:tcPr>
          <w:p>
            <w:pPr>
              <w:pStyle w:val="25"/>
              <w:spacing w:before="11" w:line="360" w:lineRule="auto"/>
              <w:rPr>
                <w:b/>
                <w:sz w:val="21"/>
                <w:szCs w:val="21"/>
                <w:lang w:eastAsia="en-US"/>
              </w:rPr>
            </w:pPr>
          </w:p>
          <w:p>
            <w:pPr>
              <w:pStyle w:val="25"/>
              <w:tabs>
                <w:tab w:val="left" w:pos="1547"/>
              </w:tabs>
              <w:spacing w:line="360" w:lineRule="auto"/>
              <w:ind w:left="107"/>
              <w:rPr>
                <w:sz w:val="21"/>
                <w:szCs w:val="21"/>
                <w:lang w:eastAsia="en-US"/>
              </w:rPr>
            </w:pPr>
            <w:r>
              <w:rPr>
                <w:sz w:val="21"/>
                <w:szCs w:val="21"/>
                <w:lang w:eastAsia="en-US"/>
              </w:rPr>
              <w:t xml:space="preserve">全部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noWrap w:val="0"/>
            <w:vAlign w:val="top"/>
          </w:tcPr>
          <w:p>
            <w:pPr>
              <w:pStyle w:val="25"/>
              <w:spacing w:before="7" w:line="360" w:lineRule="auto"/>
              <w:rPr>
                <w:b/>
                <w:sz w:val="21"/>
                <w:szCs w:val="21"/>
              </w:rPr>
            </w:pPr>
          </w:p>
          <w:p>
            <w:pPr>
              <w:pStyle w:val="25"/>
              <w:spacing w:line="360" w:lineRule="auto"/>
              <w:ind w:left="245" w:right="235"/>
              <w:jc w:val="center"/>
              <w:rPr>
                <w:b/>
                <w:sz w:val="21"/>
                <w:szCs w:val="21"/>
              </w:rPr>
            </w:pPr>
            <w:r>
              <w:rPr>
                <w:b/>
                <w:sz w:val="21"/>
                <w:szCs w:val="21"/>
              </w:rPr>
              <w:t>报价</w:t>
            </w:r>
          </w:p>
          <w:p>
            <w:pPr>
              <w:pStyle w:val="25"/>
              <w:spacing w:before="161" w:line="360" w:lineRule="auto"/>
              <w:ind w:left="245" w:right="238"/>
              <w:jc w:val="center"/>
              <w:rPr>
                <w:b/>
                <w:sz w:val="21"/>
                <w:szCs w:val="21"/>
              </w:rPr>
            </w:pPr>
            <w:r>
              <w:rPr>
                <w:b/>
                <w:sz w:val="21"/>
                <w:szCs w:val="21"/>
              </w:rPr>
              <w:t>（详见备注说明）</w:t>
            </w:r>
          </w:p>
        </w:tc>
        <w:tc>
          <w:tcPr>
            <w:tcW w:w="6064" w:type="dxa"/>
            <w:noWrap w:val="0"/>
            <w:vAlign w:val="top"/>
          </w:tcPr>
          <w:p>
            <w:pPr>
              <w:pStyle w:val="25"/>
              <w:spacing w:line="360" w:lineRule="auto"/>
              <w:rPr>
                <w:b/>
                <w:sz w:val="21"/>
                <w:szCs w:val="21"/>
              </w:rPr>
            </w:pPr>
          </w:p>
          <w:p>
            <w:pPr>
              <w:pStyle w:val="25"/>
              <w:spacing w:before="9" w:line="360" w:lineRule="auto"/>
              <w:rPr>
                <w:b/>
                <w:sz w:val="21"/>
                <w:szCs w:val="21"/>
              </w:rPr>
            </w:pPr>
          </w:p>
          <w:p>
            <w:pPr>
              <w:pStyle w:val="25"/>
              <w:tabs>
                <w:tab w:val="left" w:pos="4482"/>
              </w:tabs>
              <w:spacing w:line="360" w:lineRule="auto"/>
              <w:ind w:left="107"/>
              <w:rPr>
                <w:sz w:val="21"/>
                <w:szCs w:val="21"/>
                <w:lang w:eastAsia="en-US"/>
              </w:rPr>
            </w:pPr>
            <w:r>
              <w:rPr>
                <w:sz w:val="21"/>
                <w:szCs w:val="21"/>
                <w:lang w:eastAsia="en-US"/>
              </w:rPr>
              <w:t>人民币大写：</w:t>
            </w:r>
            <w:r>
              <w:rPr>
                <w:sz w:val="21"/>
                <w:szCs w:val="21"/>
                <w:u w:val="single"/>
                <w:lang w:eastAsia="en-US"/>
              </w:rPr>
              <w:t xml:space="preserve"> </w:t>
            </w:r>
            <w:r>
              <w:rPr>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noWrap w:val="0"/>
            <w:vAlign w:val="top"/>
          </w:tcPr>
          <w:p>
            <w:pPr>
              <w:pStyle w:val="25"/>
              <w:spacing w:line="360" w:lineRule="auto"/>
              <w:rPr>
                <w:b/>
                <w:sz w:val="21"/>
                <w:szCs w:val="21"/>
                <w:lang w:eastAsia="en-US"/>
              </w:rPr>
            </w:pPr>
          </w:p>
          <w:p>
            <w:pPr>
              <w:pStyle w:val="25"/>
              <w:spacing w:line="360" w:lineRule="auto"/>
              <w:rPr>
                <w:b/>
                <w:sz w:val="21"/>
                <w:szCs w:val="21"/>
                <w:lang w:eastAsia="en-US"/>
              </w:rPr>
            </w:pPr>
          </w:p>
          <w:p>
            <w:pPr>
              <w:pStyle w:val="25"/>
              <w:spacing w:line="360" w:lineRule="auto"/>
              <w:rPr>
                <w:b/>
                <w:sz w:val="21"/>
                <w:szCs w:val="21"/>
                <w:lang w:eastAsia="en-US"/>
              </w:rPr>
            </w:pPr>
          </w:p>
          <w:p>
            <w:pPr>
              <w:pStyle w:val="25"/>
              <w:spacing w:before="215" w:line="360" w:lineRule="auto"/>
              <w:ind w:left="243" w:right="238"/>
              <w:jc w:val="center"/>
              <w:rPr>
                <w:b/>
                <w:sz w:val="21"/>
                <w:szCs w:val="21"/>
                <w:lang w:eastAsia="en-US"/>
              </w:rPr>
            </w:pPr>
            <w:r>
              <w:rPr>
                <w:b/>
                <w:sz w:val="21"/>
                <w:szCs w:val="21"/>
                <w:lang w:eastAsia="en-US"/>
              </w:rPr>
              <w:t>备注说明</w:t>
            </w:r>
          </w:p>
        </w:tc>
        <w:tc>
          <w:tcPr>
            <w:tcW w:w="6064" w:type="dxa"/>
            <w:noWrap w:val="0"/>
            <w:vAlign w:val="top"/>
          </w:tcPr>
          <w:p>
            <w:pPr>
              <w:pStyle w:val="25"/>
              <w:spacing w:line="360" w:lineRule="auto"/>
              <w:rPr>
                <w:sz w:val="21"/>
                <w:szCs w:val="21"/>
                <w:lang w:eastAsia="en-US"/>
              </w:rPr>
            </w:pPr>
          </w:p>
        </w:tc>
      </w:tr>
    </w:tbl>
    <w:p>
      <w:pPr>
        <w:pStyle w:val="8"/>
        <w:tabs>
          <w:tab w:val="left" w:pos="5841"/>
          <w:tab w:val="left" w:pos="8923"/>
        </w:tabs>
        <w:spacing w:before="79" w:line="360" w:lineRule="auto"/>
        <w:ind w:left="5121" w:right="501"/>
        <w:rPr>
          <w:sz w:val="21"/>
          <w:szCs w:val="21"/>
          <w:u w:val="single"/>
        </w:rPr>
      </w:pPr>
      <w:r>
        <w:rPr>
          <w:sz w:val="21"/>
          <w:szCs w:val="21"/>
        </w:rPr>
        <w:t>供应商</w:t>
      </w:r>
      <w:r>
        <w:rPr>
          <w:rFonts w:hint="eastAsia"/>
          <w:sz w:val="21"/>
          <w:szCs w:val="21"/>
          <w:lang w:val="en-US" w:eastAsia="zh-CN"/>
        </w:rPr>
        <w:t>名称及公</w:t>
      </w:r>
      <w:r>
        <w:rPr>
          <w:sz w:val="21"/>
          <w:szCs w:val="21"/>
        </w:rPr>
        <w:t>章：</w:t>
      </w:r>
      <w:r>
        <w:rPr>
          <w:sz w:val="21"/>
          <w:szCs w:val="21"/>
          <w:u w:val="single"/>
        </w:rPr>
        <w:t xml:space="preserve"> </w:t>
      </w:r>
      <w:r>
        <w:rPr>
          <w:sz w:val="21"/>
          <w:szCs w:val="21"/>
          <w:u w:val="single"/>
        </w:rPr>
        <w:tab/>
      </w:r>
      <w:r>
        <w:rPr>
          <w:sz w:val="21"/>
          <w:szCs w:val="21"/>
          <w:u w:val="single"/>
        </w:rPr>
        <w:t xml:space="preserve"> </w:t>
      </w:r>
    </w:p>
    <w:p>
      <w:pPr>
        <w:pStyle w:val="8"/>
        <w:tabs>
          <w:tab w:val="left" w:pos="5841"/>
          <w:tab w:val="left" w:pos="8923"/>
        </w:tabs>
        <w:spacing w:before="79" w:line="360" w:lineRule="auto"/>
        <w:ind w:right="501"/>
        <w:jc w:val="right"/>
        <w:rPr>
          <w:sz w:val="21"/>
          <w:szCs w:val="21"/>
        </w:rPr>
      </w:pPr>
      <w:r>
        <w:rPr>
          <w:rFonts w:hint="eastAsia"/>
          <w:sz w:val="21"/>
          <w:szCs w:val="21"/>
        </w:rPr>
        <w:t>法定代表人或其委托代理人：</w:t>
      </w:r>
      <w:r>
        <w:rPr>
          <w:rFonts w:hint="eastAsia"/>
          <w:sz w:val="21"/>
          <w:szCs w:val="21"/>
          <w:u w:val="single"/>
        </w:rPr>
        <w:t xml:space="preserve"> （签字或盖章）</w:t>
      </w:r>
    </w:p>
    <w:p>
      <w:pPr>
        <w:pStyle w:val="8"/>
        <w:tabs>
          <w:tab w:val="left" w:pos="5841"/>
          <w:tab w:val="left" w:pos="8685"/>
        </w:tabs>
        <w:spacing w:before="79" w:line="360" w:lineRule="auto"/>
        <w:ind w:left="5122" w:leftChars="2439" w:right="501" w:firstLine="210" w:firstLineChars="100"/>
        <w:rPr>
          <w:sz w:val="21"/>
          <w:szCs w:val="21"/>
        </w:rPr>
      </w:pPr>
      <w:r>
        <w:rPr>
          <w:sz w:val="21"/>
          <w:szCs w:val="21"/>
        </w:rPr>
        <w:t>日</w:t>
      </w:r>
      <w:r>
        <w:rPr>
          <w:sz w:val="21"/>
          <w:szCs w:val="21"/>
        </w:rPr>
        <w:tab/>
      </w:r>
      <w:r>
        <w:rPr>
          <w:sz w:val="21"/>
          <w:szCs w:val="21"/>
        </w:rPr>
        <w:t>期：</w:t>
      </w:r>
      <w:r>
        <w:rPr>
          <w:rFonts w:hint="eastAsia"/>
          <w:sz w:val="21"/>
          <w:szCs w:val="21"/>
        </w:rPr>
        <w:t xml:space="preserve"> </w:t>
      </w:r>
      <w:r>
        <w:rPr>
          <w:sz w:val="21"/>
          <w:szCs w:val="21"/>
          <w:u w:val="single"/>
        </w:rPr>
        <w:t xml:space="preserve"> </w:t>
      </w:r>
      <w:r>
        <w:rPr>
          <w:sz w:val="21"/>
          <w:szCs w:val="21"/>
          <w:u w:val="single"/>
        </w:rPr>
        <w:tab/>
      </w:r>
    </w:p>
    <w:p>
      <w:pPr>
        <w:autoSpaceDE w:val="0"/>
        <w:autoSpaceDN w:val="0"/>
        <w:spacing w:line="360" w:lineRule="auto"/>
        <w:ind w:left="315" w:leftChars="150" w:right="210" w:rightChars="100" w:firstLine="422" w:firstLineChars="200"/>
        <w:jc w:val="left"/>
        <w:rPr>
          <w:rFonts w:ascii="宋体" w:hAnsi="宋体" w:cs="宋体"/>
          <w:b/>
          <w:kern w:val="0"/>
          <w:lang w:val="zh-CN" w:bidi="zh-CN"/>
        </w:rPr>
      </w:pPr>
      <w:r>
        <w:rPr>
          <w:rFonts w:ascii="宋体" w:hAnsi="宋体" w:cs="宋体"/>
          <w:b/>
          <w:kern w:val="0"/>
          <w:lang w:val="zh-CN" w:bidi="zh-CN"/>
        </w:rPr>
        <w:t>注：</w:t>
      </w:r>
    </w:p>
    <w:p>
      <w:pPr>
        <w:autoSpaceDE w:val="0"/>
        <w:autoSpaceDN w:val="0"/>
        <w:spacing w:line="360" w:lineRule="auto"/>
        <w:ind w:left="315" w:leftChars="150" w:right="210" w:rightChars="100" w:firstLine="422" w:firstLineChars="200"/>
        <w:jc w:val="left"/>
        <w:rPr>
          <w:rFonts w:ascii="宋体" w:hAnsi="宋体" w:cs="宋体"/>
          <w:b/>
          <w:kern w:val="0"/>
          <w:lang w:val="zh-CN" w:bidi="zh-CN"/>
        </w:rPr>
      </w:pPr>
      <w:r>
        <w:rPr>
          <w:rFonts w:ascii="宋体" w:hAnsi="宋体" w:cs="宋体"/>
          <w:b/>
          <w:kern w:val="0"/>
          <w:lang w:val="zh-CN" w:bidi="zh-CN"/>
        </w:rPr>
        <w:t>本表内容根据磋商文件要求包括了服务及其配套的设计、采购、制造、检测、试验、运输、保险、仓储、税费以及现场落地、安装及安装耗损、调试、验收、培训、技术服务（包括技术资料、图纸的提供）质保期内的售后服务保障等所有费用。</w:t>
      </w:r>
    </w:p>
    <w:p>
      <w:pPr>
        <w:autoSpaceDE w:val="0"/>
        <w:autoSpaceDN w:val="0"/>
        <w:spacing w:line="360" w:lineRule="auto"/>
        <w:ind w:left="315" w:leftChars="150" w:right="210" w:rightChars="100" w:firstLine="422" w:firstLineChars="200"/>
        <w:jc w:val="left"/>
        <w:rPr>
          <w:rFonts w:ascii="宋体" w:hAnsi="宋体" w:cs="宋体"/>
          <w:b/>
          <w:kern w:val="0"/>
          <w:lang w:val="zh-CN" w:bidi="zh-CN"/>
        </w:rPr>
      </w:pPr>
      <w:r>
        <w:rPr>
          <w:rFonts w:ascii="宋体" w:hAnsi="宋体" w:cs="宋体"/>
          <w:b/>
          <w:kern w:val="0"/>
          <w:lang w:val="zh-CN" w:bidi="zh-CN"/>
        </w:rPr>
        <w:t>特殊事项在备注中注明。</w:t>
      </w:r>
    </w:p>
    <w:p>
      <w:pPr>
        <w:autoSpaceDE w:val="0"/>
        <w:autoSpaceDN w:val="0"/>
        <w:spacing w:line="360" w:lineRule="auto"/>
        <w:ind w:left="315" w:leftChars="150" w:right="210" w:rightChars="100" w:firstLine="422" w:firstLineChars="200"/>
        <w:jc w:val="left"/>
        <w:rPr>
          <w:rFonts w:ascii="宋体" w:hAnsi="宋体" w:cs="宋体"/>
          <w:b/>
          <w:kern w:val="0"/>
          <w:lang w:val="zh-CN" w:bidi="zh-CN"/>
        </w:rPr>
        <w:sectPr>
          <w:pgSz w:w="11910" w:h="16840"/>
          <w:pgMar w:top="1400" w:right="1240" w:bottom="1220" w:left="1240" w:header="877" w:footer="1033" w:gutter="0"/>
          <w:pgNumType w:fmt="decimal"/>
          <w:cols w:space="720" w:num="1"/>
        </w:sectPr>
      </w:pPr>
      <w:r>
        <w:rPr>
          <w:rFonts w:ascii="宋体" w:hAnsi="宋体" w:cs="宋体"/>
          <w:b/>
          <w:kern w:val="0"/>
          <w:lang w:val="zh-CN" w:bidi="zh-CN"/>
        </w:rPr>
        <w:t>供应商应根据其响应文件中报价表的内容填写唱标信息，唱标信息不作为评审的依据。唱标信息与报价表不一致的，以报价表为准。</w:t>
      </w:r>
    </w:p>
    <w:p>
      <w:pPr>
        <w:numPr>
          <w:ilvl w:val="1"/>
          <w:numId w:val="29"/>
        </w:numPr>
        <w:autoSpaceDE w:val="0"/>
        <w:autoSpaceDN w:val="0"/>
        <w:spacing w:before="240" w:beforeLines="100" w:line="360" w:lineRule="auto"/>
        <w:ind w:left="82" w:leftChars="39" w:firstLine="211" w:firstLineChars="100"/>
        <w:jc w:val="left"/>
        <w:outlineLvl w:val="3"/>
        <w:rPr>
          <w:rFonts w:ascii="宋体" w:hAnsi="宋体" w:cs="宋体"/>
          <w:b/>
          <w:kern w:val="0"/>
          <w:lang w:val="zh-CN" w:bidi="zh-CN"/>
        </w:rPr>
      </w:pPr>
      <w:r>
        <w:rPr>
          <w:rFonts w:ascii="宋体" w:hAnsi="宋体" w:cs="宋体"/>
          <w:b/>
          <w:kern w:val="0"/>
          <w:lang w:val="zh-CN" w:bidi="zh-CN"/>
        </w:rPr>
        <w:t>分项报价明细表</w:t>
      </w:r>
    </w:p>
    <w:p>
      <w:pPr>
        <w:pStyle w:val="8"/>
        <w:spacing w:line="360" w:lineRule="auto"/>
        <w:rPr>
          <w:b/>
          <w:sz w:val="21"/>
          <w:szCs w:val="21"/>
        </w:rPr>
      </w:pPr>
    </w:p>
    <w:p>
      <w:pPr>
        <w:pStyle w:val="8"/>
        <w:spacing w:after="1" w:line="360" w:lineRule="auto"/>
        <w:rPr>
          <w:b/>
          <w:sz w:val="21"/>
          <w:szCs w:val="21"/>
        </w:rPr>
      </w:pPr>
    </w:p>
    <w:tbl>
      <w:tblPr>
        <w:tblStyle w:val="19"/>
        <w:tblW w:w="0" w:type="auto"/>
        <w:tblInd w:w="4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322"/>
        <w:gridCol w:w="1318"/>
        <w:gridCol w:w="1317"/>
        <w:gridCol w:w="672"/>
        <w:gridCol w:w="672"/>
        <w:gridCol w:w="938"/>
        <w:gridCol w:w="941"/>
        <w:gridCol w:w="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2" w:type="dxa"/>
            <w:noWrap w:val="0"/>
            <w:vAlign w:val="top"/>
          </w:tcPr>
          <w:p>
            <w:pPr>
              <w:pStyle w:val="25"/>
              <w:spacing w:line="360" w:lineRule="auto"/>
              <w:ind w:left="215"/>
              <w:rPr>
                <w:b/>
                <w:sz w:val="21"/>
                <w:szCs w:val="21"/>
                <w:lang w:eastAsia="en-US"/>
              </w:rPr>
            </w:pPr>
            <w:r>
              <w:rPr>
                <w:b/>
                <w:w w:val="99"/>
                <w:sz w:val="21"/>
                <w:szCs w:val="21"/>
                <w:lang w:eastAsia="en-US"/>
              </w:rPr>
              <w:t>序</w:t>
            </w:r>
          </w:p>
          <w:p>
            <w:pPr>
              <w:pStyle w:val="25"/>
              <w:spacing w:before="4" w:line="360" w:lineRule="auto"/>
              <w:ind w:left="215"/>
              <w:rPr>
                <w:b/>
                <w:sz w:val="21"/>
                <w:szCs w:val="21"/>
                <w:lang w:eastAsia="en-US"/>
              </w:rPr>
            </w:pPr>
            <w:r>
              <w:rPr>
                <w:b/>
                <w:w w:val="99"/>
                <w:sz w:val="21"/>
                <w:szCs w:val="21"/>
                <w:lang w:eastAsia="en-US"/>
              </w:rPr>
              <w:t>号</w:t>
            </w:r>
          </w:p>
        </w:tc>
        <w:tc>
          <w:tcPr>
            <w:tcW w:w="1322" w:type="dxa"/>
            <w:noWrap w:val="0"/>
            <w:vAlign w:val="top"/>
          </w:tcPr>
          <w:p>
            <w:pPr>
              <w:pStyle w:val="25"/>
              <w:spacing w:before="155" w:line="360" w:lineRule="auto"/>
              <w:ind w:left="177"/>
              <w:rPr>
                <w:b/>
                <w:sz w:val="21"/>
                <w:szCs w:val="21"/>
                <w:lang w:eastAsia="en-US"/>
              </w:rPr>
            </w:pPr>
            <w:r>
              <w:rPr>
                <w:b/>
                <w:sz w:val="21"/>
                <w:szCs w:val="21"/>
                <w:lang w:eastAsia="en-US"/>
              </w:rPr>
              <w:t>货物名称</w:t>
            </w:r>
          </w:p>
        </w:tc>
        <w:tc>
          <w:tcPr>
            <w:tcW w:w="1318" w:type="dxa"/>
            <w:noWrap w:val="0"/>
            <w:vAlign w:val="top"/>
          </w:tcPr>
          <w:p>
            <w:pPr>
              <w:pStyle w:val="25"/>
              <w:spacing w:line="360" w:lineRule="auto"/>
              <w:ind w:left="156" w:right="148"/>
              <w:jc w:val="center"/>
              <w:rPr>
                <w:b/>
                <w:sz w:val="21"/>
                <w:szCs w:val="21"/>
                <w:lang w:eastAsia="en-US"/>
              </w:rPr>
            </w:pPr>
            <w:r>
              <w:rPr>
                <w:b/>
                <w:sz w:val="21"/>
                <w:szCs w:val="21"/>
                <w:lang w:eastAsia="en-US"/>
              </w:rPr>
              <w:t>品牌、型</w:t>
            </w:r>
          </w:p>
          <w:p>
            <w:pPr>
              <w:pStyle w:val="25"/>
              <w:spacing w:before="4" w:line="360" w:lineRule="auto"/>
              <w:ind w:left="156" w:right="146"/>
              <w:jc w:val="center"/>
              <w:rPr>
                <w:b/>
                <w:sz w:val="21"/>
                <w:szCs w:val="21"/>
                <w:lang w:eastAsia="en-US"/>
              </w:rPr>
            </w:pPr>
            <w:r>
              <w:rPr>
                <w:b/>
                <w:sz w:val="21"/>
                <w:szCs w:val="21"/>
                <w:lang w:eastAsia="en-US"/>
              </w:rPr>
              <w:t>号规格</w:t>
            </w:r>
          </w:p>
        </w:tc>
        <w:tc>
          <w:tcPr>
            <w:tcW w:w="1317" w:type="dxa"/>
            <w:noWrap w:val="0"/>
            <w:vAlign w:val="top"/>
          </w:tcPr>
          <w:p>
            <w:pPr>
              <w:pStyle w:val="25"/>
              <w:spacing w:line="360" w:lineRule="auto"/>
              <w:ind w:left="175"/>
              <w:rPr>
                <w:b/>
                <w:sz w:val="21"/>
                <w:szCs w:val="21"/>
                <w:lang w:eastAsia="en-US"/>
              </w:rPr>
            </w:pPr>
            <w:r>
              <w:rPr>
                <w:b/>
                <w:sz w:val="21"/>
                <w:szCs w:val="21"/>
                <w:lang w:eastAsia="en-US"/>
              </w:rPr>
              <w:t>原产地及</w:t>
            </w:r>
          </w:p>
          <w:p>
            <w:pPr>
              <w:pStyle w:val="25"/>
              <w:spacing w:before="4" w:line="360" w:lineRule="auto"/>
              <w:ind w:left="175"/>
              <w:rPr>
                <w:b/>
                <w:sz w:val="21"/>
                <w:szCs w:val="21"/>
                <w:lang w:eastAsia="en-US"/>
              </w:rPr>
            </w:pPr>
            <w:r>
              <w:rPr>
                <w:b/>
                <w:sz w:val="21"/>
                <w:szCs w:val="21"/>
                <w:lang w:eastAsia="en-US"/>
              </w:rPr>
              <w:t>生产厂商</w:t>
            </w:r>
          </w:p>
        </w:tc>
        <w:tc>
          <w:tcPr>
            <w:tcW w:w="672" w:type="dxa"/>
            <w:noWrap w:val="0"/>
            <w:vAlign w:val="top"/>
          </w:tcPr>
          <w:p>
            <w:pPr>
              <w:pStyle w:val="25"/>
              <w:spacing w:line="360" w:lineRule="auto"/>
              <w:ind w:left="217"/>
              <w:rPr>
                <w:b/>
                <w:sz w:val="21"/>
                <w:szCs w:val="21"/>
                <w:lang w:eastAsia="en-US"/>
              </w:rPr>
            </w:pPr>
            <w:r>
              <w:rPr>
                <w:b/>
                <w:w w:val="99"/>
                <w:sz w:val="21"/>
                <w:szCs w:val="21"/>
                <w:lang w:eastAsia="en-US"/>
              </w:rPr>
              <w:t>单</w:t>
            </w:r>
          </w:p>
          <w:p>
            <w:pPr>
              <w:pStyle w:val="25"/>
              <w:spacing w:before="4" w:line="360" w:lineRule="auto"/>
              <w:ind w:left="217"/>
              <w:rPr>
                <w:b/>
                <w:sz w:val="21"/>
                <w:szCs w:val="21"/>
                <w:lang w:eastAsia="en-US"/>
              </w:rPr>
            </w:pPr>
            <w:r>
              <w:rPr>
                <w:b/>
                <w:w w:val="99"/>
                <w:sz w:val="21"/>
                <w:szCs w:val="21"/>
                <w:lang w:eastAsia="en-US"/>
              </w:rPr>
              <w:t>位</w:t>
            </w:r>
          </w:p>
        </w:tc>
        <w:tc>
          <w:tcPr>
            <w:tcW w:w="672" w:type="dxa"/>
            <w:noWrap w:val="0"/>
            <w:vAlign w:val="top"/>
          </w:tcPr>
          <w:p>
            <w:pPr>
              <w:pStyle w:val="25"/>
              <w:spacing w:line="360" w:lineRule="auto"/>
              <w:ind w:left="217"/>
              <w:rPr>
                <w:b/>
                <w:sz w:val="21"/>
                <w:szCs w:val="21"/>
                <w:lang w:eastAsia="en-US"/>
              </w:rPr>
            </w:pPr>
            <w:r>
              <w:rPr>
                <w:b/>
                <w:w w:val="99"/>
                <w:sz w:val="21"/>
                <w:szCs w:val="21"/>
                <w:lang w:eastAsia="en-US"/>
              </w:rPr>
              <w:t>数</w:t>
            </w:r>
          </w:p>
          <w:p>
            <w:pPr>
              <w:pStyle w:val="25"/>
              <w:spacing w:before="4" w:line="360" w:lineRule="auto"/>
              <w:ind w:left="217"/>
              <w:rPr>
                <w:b/>
                <w:sz w:val="21"/>
                <w:szCs w:val="21"/>
                <w:lang w:eastAsia="en-US"/>
              </w:rPr>
            </w:pPr>
            <w:r>
              <w:rPr>
                <w:b/>
                <w:w w:val="99"/>
                <w:sz w:val="21"/>
                <w:szCs w:val="21"/>
                <w:lang w:eastAsia="en-US"/>
              </w:rPr>
              <w:t>量</w:t>
            </w:r>
          </w:p>
        </w:tc>
        <w:tc>
          <w:tcPr>
            <w:tcW w:w="938" w:type="dxa"/>
            <w:noWrap w:val="0"/>
            <w:vAlign w:val="top"/>
          </w:tcPr>
          <w:p>
            <w:pPr>
              <w:pStyle w:val="25"/>
              <w:spacing w:line="360" w:lineRule="auto"/>
              <w:ind w:left="106" w:right="91"/>
              <w:jc w:val="center"/>
              <w:rPr>
                <w:b/>
                <w:sz w:val="21"/>
                <w:szCs w:val="21"/>
                <w:lang w:eastAsia="en-US"/>
              </w:rPr>
            </w:pPr>
            <w:r>
              <w:rPr>
                <w:b/>
                <w:sz w:val="21"/>
                <w:szCs w:val="21"/>
                <w:lang w:eastAsia="en-US"/>
              </w:rPr>
              <w:t>单价</w:t>
            </w:r>
          </w:p>
          <w:p>
            <w:pPr>
              <w:pStyle w:val="25"/>
              <w:spacing w:before="4" w:line="360" w:lineRule="auto"/>
              <w:ind w:left="106" w:right="94"/>
              <w:jc w:val="center"/>
              <w:rPr>
                <w:b/>
                <w:sz w:val="21"/>
                <w:szCs w:val="21"/>
                <w:lang w:eastAsia="en-US"/>
              </w:rPr>
            </w:pPr>
            <w:r>
              <w:rPr>
                <w:b/>
                <w:w w:val="95"/>
                <w:sz w:val="21"/>
                <w:szCs w:val="21"/>
                <w:lang w:eastAsia="en-US"/>
              </w:rPr>
              <w:t>（元）</w:t>
            </w:r>
          </w:p>
        </w:tc>
        <w:tc>
          <w:tcPr>
            <w:tcW w:w="941" w:type="dxa"/>
            <w:noWrap w:val="0"/>
            <w:vAlign w:val="top"/>
          </w:tcPr>
          <w:p>
            <w:pPr>
              <w:pStyle w:val="25"/>
              <w:spacing w:line="360" w:lineRule="auto"/>
              <w:ind w:left="91" w:right="78"/>
              <w:jc w:val="center"/>
              <w:rPr>
                <w:b/>
                <w:sz w:val="21"/>
                <w:szCs w:val="21"/>
                <w:lang w:eastAsia="en-US"/>
              </w:rPr>
            </w:pPr>
            <w:r>
              <w:rPr>
                <w:b/>
                <w:sz w:val="21"/>
                <w:szCs w:val="21"/>
                <w:lang w:eastAsia="en-US"/>
              </w:rPr>
              <w:t>小计</w:t>
            </w:r>
          </w:p>
          <w:p>
            <w:pPr>
              <w:pStyle w:val="25"/>
              <w:spacing w:before="4" w:line="360" w:lineRule="auto"/>
              <w:ind w:left="90" w:right="80"/>
              <w:jc w:val="center"/>
              <w:rPr>
                <w:b/>
                <w:sz w:val="21"/>
                <w:szCs w:val="21"/>
                <w:lang w:eastAsia="en-US"/>
              </w:rPr>
            </w:pPr>
            <w:r>
              <w:rPr>
                <w:b/>
                <w:w w:val="95"/>
                <w:sz w:val="21"/>
                <w:szCs w:val="21"/>
                <w:lang w:eastAsia="en-US"/>
              </w:rPr>
              <w:t>（元）</w:t>
            </w:r>
          </w:p>
        </w:tc>
        <w:tc>
          <w:tcPr>
            <w:tcW w:w="669" w:type="dxa"/>
            <w:noWrap w:val="0"/>
            <w:vAlign w:val="top"/>
          </w:tcPr>
          <w:p>
            <w:pPr>
              <w:pStyle w:val="25"/>
              <w:spacing w:line="360" w:lineRule="auto"/>
              <w:ind w:left="215"/>
              <w:rPr>
                <w:b/>
                <w:sz w:val="21"/>
                <w:szCs w:val="21"/>
                <w:lang w:eastAsia="en-US"/>
              </w:rPr>
            </w:pPr>
            <w:r>
              <w:rPr>
                <w:b/>
                <w:w w:val="99"/>
                <w:sz w:val="21"/>
                <w:szCs w:val="21"/>
                <w:lang w:eastAsia="en-US"/>
              </w:rPr>
              <w:t>备</w:t>
            </w:r>
          </w:p>
          <w:p>
            <w:pPr>
              <w:pStyle w:val="25"/>
              <w:spacing w:before="4" w:line="360" w:lineRule="auto"/>
              <w:ind w:left="215"/>
              <w:rPr>
                <w:b/>
                <w:sz w:val="21"/>
                <w:szCs w:val="21"/>
                <w:lang w:eastAsia="en-US"/>
              </w:rPr>
            </w:pPr>
            <w:r>
              <w:rPr>
                <w:b/>
                <w:w w:val="99"/>
                <w:sz w:val="21"/>
                <w:szCs w:val="21"/>
                <w:lang w:eastAsia="en-US"/>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25"/>
              <w:spacing w:line="360" w:lineRule="auto"/>
              <w:ind w:right="264"/>
              <w:jc w:val="right"/>
              <w:rPr>
                <w:sz w:val="21"/>
                <w:szCs w:val="21"/>
                <w:lang w:eastAsia="en-US"/>
              </w:rPr>
            </w:pPr>
            <w:r>
              <w:rPr>
                <w:sz w:val="21"/>
                <w:szCs w:val="21"/>
                <w:lang w:eastAsia="en-US"/>
              </w:rPr>
              <w:t>1</w:t>
            </w:r>
          </w:p>
        </w:tc>
        <w:tc>
          <w:tcPr>
            <w:tcW w:w="1322" w:type="dxa"/>
            <w:noWrap w:val="0"/>
            <w:vAlign w:val="top"/>
          </w:tcPr>
          <w:p>
            <w:pPr>
              <w:pStyle w:val="25"/>
              <w:spacing w:line="360" w:lineRule="auto"/>
              <w:rPr>
                <w:sz w:val="21"/>
                <w:szCs w:val="21"/>
                <w:lang w:eastAsia="en-US"/>
              </w:rPr>
            </w:pPr>
          </w:p>
        </w:tc>
        <w:tc>
          <w:tcPr>
            <w:tcW w:w="1318" w:type="dxa"/>
            <w:noWrap w:val="0"/>
            <w:vAlign w:val="top"/>
          </w:tcPr>
          <w:p>
            <w:pPr>
              <w:pStyle w:val="25"/>
              <w:spacing w:line="360" w:lineRule="auto"/>
              <w:rPr>
                <w:sz w:val="21"/>
                <w:szCs w:val="21"/>
                <w:lang w:eastAsia="en-US"/>
              </w:rPr>
            </w:pPr>
          </w:p>
        </w:tc>
        <w:tc>
          <w:tcPr>
            <w:tcW w:w="1317"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938" w:type="dxa"/>
            <w:noWrap w:val="0"/>
            <w:vAlign w:val="top"/>
          </w:tcPr>
          <w:p>
            <w:pPr>
              <w:pStyle w:val="25"/>
              <w:spacing w:line="360" w:lineRule="auto"/>
              <w:rPr>
                <w:sz w:val="21"/>
                <w:szCs w:val="21"/>
                <w:lang w:eastAsia="en-US"/>
              </w:rPr>
            </w:pPr>
          </w:p>
        </w:tc>
        <w:tc>
          <w:tcPr>
            <w:tcW w:w="941" w:type="dxa"/>
            <w:noWrap w:val="0"/>
            <w:vAlign w:val="top"/>
          </w:tcPr>
          <w:p>
            <w:pPr>
              <w:pStyle w:val="25"/>
              <w:spacing w:line="360" w:lineRule="auto"/>
              <w:rPr>
                <w:sz w:val="21"/>
                <w:szCs w:val="21"/>
                <w:lang w:eastAsia="en-US"/>
              </w:rPr>
            </w:pPr>
          </w:p>
        </w:tc>
        <w:tc>
          <w:tcPr>
            <w:tcW w:w="66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72" w:type="dxa"/>
            <w:noWrap w:val="0"/>
            <w:vAlign w:val="top"/>
          </w:tcPr>
          <w:p>
            <w:pPr>
              <w:pStyle w:val="25"/>
              <w:spacing w:line="360" w:lineRule="auto"/>
              <w:ind w:right="264"/>
              <w:jc w:val="right"/>
              <w:rPr>
                <w:sz w:val="21"/>
                <w:szCs w:val="21"/>
                <w:lang w:eastAsia="en-US"/>
              </w:rPr>
            </w:pPr>
            <w:r>
              <w:rPr>
                <w:sz w:val="21"/>
                <w:szCs w:val="21"/>
                <w:lang w:eastAsia="en-US"/>
              </w:rPr>
              <w:t>2</w:t>
            </w:r>
          </w:p>
        </w:tc>
        <w:tc>
          <w:tcPr>
            <w:tcW w:w="1322" w:type="dxa"/>
            <w:noWrap w:val="0"/>
            <w:vAlign w:val="top"/>
          </w:tcPr>
          <w:p>
            <w:pPr>
              <w:pStyle w:val="25"/>
              <w:spacing w:line="360" w:lineRule="auto"/>
              <w:rPr>
                <w:sz w:val="21"/>
                <w:szCs w:val="21"/>
                <w:lang w:eastAsia="en-US"/>
              </w:rPr>
            </w:pPr>
          </w:p>
        </w:tc>
        <w:tc>
          <w:tcPr>
            <w:tcW w:w="1318" w:type="dxa"/>
            <w:noWrap w:val="0"/>
            <w:vAlign w:val="top"/>
          </w:tcPr>
          <w:p>
            <w:pPr>
              <w:pStyle w:val="25"/>
              <w:spacing w:line="360" w:lineRule="auto"/>
              <w:rPr>
                <w:sz w:val="21"/>
                <w:szCs w:val="21"/>
                <w:lang w:eastAsia="en-US"/>
              </w:rPr>
            </w:pPr>
          </w:p>
        </w:tc>
        <w:tc>
          <w:tcPr>
            <w:tcW w:w="1317"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938" w:type="dxa"/>
            <w:noWrap w:val="0"/>
            <w:vAlign w:val="top"/>
          </w:tcPr>
          <w:p>
            <w:pPr>
              <w:pStyle w:val="25"/>
              <w:spacing w:line="360" w:lineRule="auto"/>
              <w:rPr>
                <w:sz w:val="21"/>
                <w:szCs w:val="21"/>
                <w:lang w:eastAsia="en-US"/>
              </w:rPr>
            </w:pPr>
          </w:p>
        </w:tc>
        <w:tc>
          <w:tcPr>
            <w:tcW w:w="941" w:type="dxa"/>
            <w:noWrap w:val="0"/>
            <w:vAlign w:val="top"/>
          </w:tcPr>
          <w:p>
            <w:pPr>
              <w:pStyle w:val="25"/>
              <w:spacing w:line="360" w:lineRule="auto"/>
              <w:rPr>
                <w:sz w:val="21"/>
                <w:szCs w:val="21"/>
                <w:lang w:eastAsia="en-US"/>
              </w:rPr>
            </w:pPr>
          </w:p>
        </w:tc>
        <w:tc>
          <w:tcPr>
            <w:tcW w:w="66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25"/>
              <w:spacing w:before="2" w:line="360" w:lineRule="auto"/>
              <w:ind w:right="264"/>
              <w:jc w:val="right"/>
              <w:rPr>
                <w:sz w:val="21"/>
                <w:szCs w:val="21"/>
                <w:lang w:eastAsia="en-US"/>
              </w:rPr>
            </w:pPr>
            <w:r>
              <w:rPr>
                <w:sz w:val="21"/>
                <w:szCs w:val="21"/>
                <w:lang w:eastAsia="en-US"/>
              </w:rPr>
              <w:t>3</w:t>
            </w:r>
          </w:p>
        </w:tc>
        <w:tc>
          <w:tcPr>
            <w:tcW w:w="1322" w:type="dxa"/>
            <w:noWrap w:val="0"/>
            <w:vAlign w:val="top"/>
          </w:tcPr>
          <w:p>
            <w:pPr>
              <w:pStyle w:val="25"/>
              <w:spacing w:line="360" w:lineRule="auto"/>
              <w:rPr>
                <w:sz w:val="21"/>
                <w:szCs w:val="21"/>
                <w:lang w:eastAsia="en-US"/>
              </w:rPr>
            </w:pPr>
          </w:p>
        </w:tc>
        <w:tc>
          <w:tcPr>
            <w:tcW w:w="1318" w:type="dxa"/>
            <w:noWrap w:val="0"/>
            <w:vAlign w:val="top"/>
          </w:tcPr>
          <w:p>
            <w:pPr>
              <w:pStyle w:val="25"/>
              <w:spacing w:line="360" w:lineRule="auto"/>
              <w:rPr>
                <w:sz w:val="21"/>
                <w:szCs w:val="21"/>
                <w:lang w:eastAsia="en-US"/>
              </w:rPr>
            </w:pPr>
          </w:p>
        </w:tc>
        <w:tc>
          <w:tcPr>
            <w:tcW w:w="1317"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938" w:type="dxa"/>
            <w:noWrap w:val="0"/>
            <w:vAlign w:val="top"/>
          </w:tcPr>
          <w:p>
            <w:pPr>
              <w:pStyle w:val="25"/>
              <w:spacing w:line="360" w:lineRule="auto"/>
              <w:rPr>
                <w:sz w:val="21"/>
                <w:szCs w:val="21"/>
                <w:lang w:eastAsia="en-US"/>
              </w:rPr>
            </w:pPr>
          </w:p>
        </w:tc>
        <w:tc>
          <w:tcPr>
            <w:tcW w:w="941" w:type="dxa"/>
            <w:noWrap w:val="0"/>
            <w:vAlign w:val="top"/>
          </w:tcPr>
          <w:p>
            <w:pPr>
              <w:pStyle w:val="25"/>
              <w:spacing w:line="360" w:lineRule="auto"/>
              <w:rPr>
                <w:sz w:val="21"/>
                <w:szCs w:val="21"/>
                <w:lang w:eastAsia="en-US"/>
              </w:rPr>
            </w:pPr>
          </w:p>
        </w:tc>
        <w:tc>
          <w:tcPr>
            <w:tcW w:w="66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tcBorders>
              <w:bottom w:val="single" w:color="000000" w:sz="6" w:space="0"/>
            </w:tcBorders>
            <w:noWrap w:val="0"/>
            <w:vAlign w:val="top"/>
          </w:tcPr>
          <w:p>
            <w:pPr>
              <w:pStyle w:val="25"/>
              <w:spacing w:line="360" w:lineRule="auto"/>
              <w:ind w:right="264"/>
              <w:jc w:val="right"/>
              <w:rPr>
                <w:sz w:val="21"/>
                <w:szCs w:val="21"/>
                <w:lang w:eastAsia="en-US"/>
              </w:rPr>
            </w:pPr>
            <w:r>
              <w:rPr>
                <w:sz w:val="21"/>
                <w:szCs w:val="21"/>
                <w:lang w:eastAsia="en-US"/>
              </w:rPr>
              <w:t>4</w:t>
            </w:r>
          </w:p>
        </w:tc>
        <w:tc>
          <w:tcPr>
            <w:tcW w:w="1322" w:type="dxa"/>
            <w:tcBorders>
              <w:bottom w:val="single" w:color="000000" w:sz="6" w:space="0"/>
            </w:tcBorders>
            <w:noWrap w:val="0"/>
            <w:vAlign w:val="top"/>
          </w:tcPr>
          <w:p>
            <w:pPr>
              <w:pStyle w:val="25"/>
              <w:spacing w:line="360" w:lineRule="auto"/>
              <w:rPr>
                <w:sz w:val="21"/>
                <w:szCs w:val="21"/>
                <w:lang w:eastAsia="en-US"/>
              </w:rPr>
            </w:pPr>
          </w:p>
        </w:tc>
        <w:tc>
          <w:tcPr>
            <w:tcW w:w="1318" w:type="dxa"/>
            <w:tcBorders>
              <w:bottom w:val="single" w:color="000000" w:sz="6" w:space="0"/>
            </w:tcBorders>
            <w:noWrap w:val="0"/>
            <w:vAlign w:val="top"/>
          </w:tcPr>
          <w:p>
            <w:pPr>
              <w:pStyle w:val="25"/>
              <w:spacing w:line="360" w:lineRule="auto"/>
              <w:rPr>
                <w:sz w:val="21"/>
                <w:szCs w:val="21"/>
                <w:lang w:eastAsia="en-US"/>
              </w:rPr>
            </w:pPr>
          </w:p>
        </w:tc>
        <w:tc>
          <w:tcPr>
            <w:tcW w:w="1317" w:type="dxa"/>
            <w:tcBorders>
              <w:bottom w:val="single" w:color="000000" w:sz="6" w:space="0"/>
            </w:tcBorders>
            <w:noWrap w:val="0"/>
            <w:vAlign w:val="top"/>
          </w:tcPr>
          <w:p>
            <w:pPr>
              <w:pStyle w:val="25"/>
              <w:spacing w:line="360" w:lineRule="auto"/>
              <w:rPr>
                <w:sz w:val="21"/>
                <w:szCs w:val="21"/>
                <w:lang w:eastAsia="en-US"/>
              </w:rPr>
            </w:pPr>
          </w:p>
        </w:tc>
        <w:tc>
          <w:tcPr>
            <w:tcW w:w="672" w:type="dxa"/>
            <w:tcBorders>
              <w:bottom w:val="single" w:color="000000" w:sz="6" w:space="0"/>
            </w:tcBorders>
            <w:noWrap w:val="0"/>
            <w:vAlign w:val="top"/>
          </w:tcPr>
          <w:p>
            <w:pPr>
              <w:pStyle w:val="25"/>
              <w:spacing w:line="360" w:lineRule="auto"/>
              <w:rPr>
                <w:sz w:val="21"/>
                <w:szCs w:val="21"/>
                <w:lang w:eastAsia="en-US"/>
              </w:rPr>
            </w:pPr>
          </w:p>
        </w:tc>
        <w:tc>
          <w:tcPr>
            <w:tcW w:w="672" w:type="dxa"/>
            <w:tcBorders>
              <w:bottom w:val="single" w:color="000000" w:sz="6" w:space="0"/>
            </w:tcBorders>
            <w:noWrap w:val="0"/>
            <w:vAlign w:val="top"/>
          </w:tcPr>
          <w:p>
            <w:pPr>
              <w:pStyle w:val="25"/>
              <w:spacing w:line="360" w:lineRule="auto"/>
              <w:rPr>
                <w:sz w:val="21"/>
                <w:szCs w:val="21"/>
                <w:lang w:eastAsia="en-US"/>
              </w:rPr>
            </w:pPr>
          </w:p>
        </w:tc>
        <w:tc>
          <w:tcPr>
            <w:tcW w:w="938" w:type="dxa"/>
            <w:tcBorders>
              <w:bottom w:val="single" w:color="000000" w:sz="6" w:space="0"/>
            </w:tcBorders>
            <w:noWrap w:val="0"/>
            <w:vAlign w:val="top"/>
          </w:tcPr>
          <w:p>
            <w:pPr>
              <w:pStyle w:val="25"/>
              <w:spacing w:line="360" w:lineRule="auto"/>
              <w:rPr>
                <w:sz w:val="21"/>
                <w:szCs w:val="21"/>
                <w:lang w:eastAsia="en-US"/>
              </w:rPr>
            </w:pPr>
          </w:p>
        </w:tc>
        <w:tc>
          <w:tcPr>
            <w:tcW w:w="941" w:type="dxa"/>
            <w:tcBorders>
              <w:bottom w:val="single" w:color="000000" w:sz="6" w:space="0"/>
            </w:tcBorders>
            <w:noWrap w:val="0"/>
            <w:vAlign w:val="top"/>
          </w:tcPr>
          <w:p>
            <w:pPr>
              <w:pStyle w:val="25"/>
              <w:spacing w:line="360" w:lineRule="auto"/>
              <w:rPr>
                <w:sz w:val="21"/>
                <w:szCs w:val="21"/>
                <w:lang w:eastAsia="en-US"/>
              </w:rPr>
            </w:pPr>
          </w:p>
        </w:tc>
        <w:tc>
          <w:tcPr>
            <w:tcW w:w="669" w:type="dxa"/>
            <w:tcBorders>
              <w:bottom w:val="single" w:color="000000" w:sz="6" w:space="0"/>
            </w:tcBorders>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72" w:type="dxa"/>
            <w:tcBorders>
              <w:top w:val="single" w:color="000000" w:sz="6" w:space="0"/>
            </w:tcBorders>
            <w:noWrap w:val="0"/>
            <w:vAlign w:val="top"/>
          </w:tcPr>
          <w:p>
            <w:pPr>
              <w:pStyle w:val="25"/>
              <w:spacing w:line="360" w:lineRule="auto"/>
              <w:ind w:right="264"/>
              <w:jc w:val="right"/>
              <w:rPr>
                <w:sz w:val="21"/>
                <w:szCs w:val="21"/>
                <w:lang w:eastAsia="en-US"/>
              </w:rPr>
            </w:pPr>
            <w:r>
              <w:rPr>
                <w:sz w:val="21"/>
                <w:szCs w:val="21"/>
                <w:lang w:eastAsia="en-US"/>
              </w:rPr>
              <w:t>5</w:t>
            </w:r>
          </w:p>
        </w:tc>
        <w:tc>
          <w:tcPr>
            <w:tcW w:w="1322" w:type="dxa"/>
            <w:tcBorders>
              <w:top w:val="single" w:color="000000" w:sz="6" w:space="0"/>
            </w:tcBorders>
            <w:noWrap w:val="0"/>
            <w:vAlign w:val="top"/>
          </w:tcPr>
          <w:p>
            <w:pPr>
              <w:pStyle w:val="25"/>
              <w:spacing w:line="360" w:lineRule="auto"/>
              <w:rPr>
                <w:sz w:val="21"/>
                <w:szCs w:val="21"/>
                <w:lang w:eastAsia="en-US"/>
              </w:rPr>
            </w:pPr>
          </w:p>
        </w:tc>
        <w:tc>
          <w:tcPr>
            <w:tcW w:w="1318" w:type="dxa"/>
            <w:tcBorders>
              <w:top w:val="single" w:color="000000" w:sz="6" w:space="0"/>
            </w:tcBorders>
            <w:noWrap w:val="0"/>
            <w:vAlign w:val="top"/>
          </w:tcPr>
          <w:p>
            <w:pPr>
              <w:pStyle w:val="25"/>
              <w:spacing w:line="360" w:lineRule="auto"/>
              <w:rPr>
                <w:sz w:val="21"/>
                <w:szCs w:val="21"/>
                <w:lang w:eastAsia="en-US"/>
              </w:rPr>
            </w:pPr>
          </w:p>
        </w:tc>
        <w:tc>
          <w:tcPr>
            <w:tcW w:w="1317" w:type="dxa"/>
            <w:tcBorders>
              <w:top w:val="single" w:color="000000" w:sz="6" w:space="0"/>
            </w:tcBorders>
            <w:noWrap w:val="0"/>
            <w:vAlign w:val="top"/>
          </w:tcPr>
          <w:p>
            <w:pPr>
              <w:pStyle w:val="25"/>
              <w:spacing w:line="360" w:lineRule="auto"/>
              <w:rPr>
                <w:sz w:val="21"/>
                <w:szCs w:val="21"/>
                <w:lang w:eastAsia="en-US"/>
              </w:rPr>
            </w:pPr>
          </w:p>
        </w:tc>
        <w:tc>
          <w:tcPr>
            <w:tcW w:w="672" w:type="dxa"/>
            <w:tcBorders>
              <w:top w:val="single" w:color="000000" w:sz="6" w:space="0"/>
            </w:tcBorders>
            <w:noWrap w:val="0"/>
            <w:vAlign w:val="top"/>
          </w:tcPr>
          <w:p>
            <w:pPr>
              <w:pStyle w:val="25"/>
              <w:spacing w:line="360" w:lineRule="auto"/>
              <w:rPr>
                <w:sz w:val="21"/>
                <w:szCs w:val="21"/>
                <w:lang w:eastAsia="en-US"/>
              </w:rPr>
            </w:pPr>
          </w:p>
        </w:tc>
        <w:tc>
          <w:tcPr>
            <w:tcW w:w="672" w:type="dxa"/>
            <w:tcBorders>
              <w:top w:val="single" w:color="000000" w:sz="6" w:space="0"/>
            </w:tcBorders>
            <w:noWrap w:val="0"/>
            <w:vAlign w:val="top"/>
          </w:tcPr>
          <w:p>
            <w:pPr>
              <w:pStyle w:val="25"/>
              <w:spacing w:line="360" w:lineRule="auto"/>
              <w:rPr>
                <w:sz w:val="21"/>
                <w:szCs w:val="21"/>
                <w:lang w:eastAsia="en-US"/>
              </w:rPr>
            </w:pPr>
          </w:p>
        </w:tc>
        <w:tc>
          <w:tcPr>
            <w:tcW w:w="938" w:type="dxa"/>
            <w:tcBorders>
              <w:top w:val="single" w:color="000000" w:sz="6" w:space="0"/>
            </w:tcBorders>
            <w:noWrap w:val="0"/>
            <w:vAlign w:val="top"/>
          </w:tcPr>
          <w:p>
            <w:pPr>
              <w:pStyle w:val="25"/>
              <w:spacing w:line="360" w:lineRule="auto"/>
              <w:rPr>
                <w:sz w:val="21"/>
                <w:szCs w:val="21"/>
                <w:lang w:eastAsia="en-US"/>
              </w:rPr>
            </w:pPr>
          </w:p>
        </w:tc>
        <w:tc>
          <w:tcPr>
            <w:tcW w:w="941" w:type="dxa"/>
            <w:tcBorders>
              <w:top w:val="single" w:color="000000" w:sz="6" w:space="0"/>
            </w:tcBorders>
            <w:noWrap w:val="0"/>
            <w:vAlign w:val="top"/>
          </w:tcPr>
          <w:p>
            <w:pPr>
              <w:pStyle w:val="25"/>
              <w:spacing w:line="360" w:lineRule="auto"/>
              <w:rPr>
                <w:sz w:val="21"/>
                <w:szCs w:val="21"/>
                <w:lang w:eastAsia="en-US"/>
              </w:rPr>
            </w:pPr>
          </w:p>
        </w:tc>
        <w:tc>
          <w:tcPr>
            <w:tcW w:w="669" w:type="dxa"/>
            <w:tcBorders>
              <w:top w:val="single" w:color="000000" w:sz="6" w:space="0"/>
            </w:tcBorders>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25"/>
              <w:spacing w:before="2" w:line="360" w:lineRule="auto"/>
              <w:ind w:right="264"/>
              <w:jc w:val="right"/>
              <w:rPr>
                <w:sz w:val="21"/>
                <w:szCs w:val="21"/>
                <w:lang w:eastAsia="en-US"/>
              </w:rPr>
            </w:pPr>
            <w:r>
              <w:rPr>
                <w:sz w:val="21"/>
                <w:szCs w:val="21"/>
                <w:lang w:eastAsia="en-US"/>
              </w:rPr>
              <w:t>6</w:t>
            </w:r>
          </w:p>
        </w:tc>
        <w:tc>
          <w:tcPr>
            <w:tcW w:w="1322" w:type="dxa"/>
            <w:noWrap w:val="0"/>
            <w:vAlign w:val="top"/>
          </w:tcPr>
          <w:p>
            <w:pPr>
              <w:pStyle w:val="25"/>
              <w:spacing w:line="360" w:lineRule="auto"/>
              <w:rPr>
                <w:sz w:val="21"/>
                <w:szCs w:val="21"/>
                <w:lang w:eastAsia="en-US"/>
              </w:rPr>
            </w:pPr>
          </w:p>
        </w:tc>
        <w:tc>
          <w:tcPr>
            <w:tcW w:w="1318" w:type="dxa"/>
            <w:noWrap w:val="0"/>
            <w:vAlign w:val="top"/>
          </w:tcPr>
          <w:p>
            <w:pPr>
              <w:pStyle w:val="25"/>
              <w:spacing w:line="360" w:lineRule="auto"/>
              <w:rPr>
                <w:sz w:val="21"/>
                <w:szCs w:val="21"/>
                <w:lang w:eastAsia="en-US"/>
              </w:rPr>
            </w:pPr>
          </w:p>
        </w:tc>
        <w:tc>
          <w:tcPr>
            <w:tcW w:w="1317"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938" w:type="dxa"/>
            <w:noWrap w:val="0"/>
            <w:vAlign w:val="top"/>
          </w:tcPr>
          <w:p>
            <w:pPr>
              <w:pStyle w:val="25"/>
              <w:spacing w:line="360" w:lineRule="auto"/>
              <w:rPr>
                <w:sz w:val="21"/>
                <w:szCs w:val="21"/>
                <w:lang w:eastAsia="en-US"/>
              </w:rPr>
            </w:pPr>
          </w:p>
        </w:tc>
        <w:tc>
          <w:tcPr>
            <w:tcW w:w="941" w:type="dxa"/>
            <w:noWrap w:val="0"/>
            <w:vAlign w:val="top"/>
          </w:tcPr>
          <w:p>
            <w:pPr>
              <w:pStyle w:val="25"/>
              <w:spacing w:line="360" w:lineRule="auto"/>
              <w:rPr>
                <w:sz w:val="21"/>
                <w:szCs w:val="21"/>
                <w:lang w:eastAsia="en-US"/>
              </w:rPr>
            </w:pPr>
          </w:p>
        </w:tc>
        <w:tc>
          <w:tcPr>
            <w:tcW w:w="66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25"/>
              <w:spacing w:line="360" w:lineRule="auto"/>
              <w:ind w:right="264"/>
              <w:jc w:val="right"/>
              <w:rPr>
                <w:sz w:val="21"/>
                <w:szCs w:val="21"/>
                <w:lang w:eastAsia="en-US"/>
              </w:rPr>
            </w:pPr>
            <w:r>
              <w:rPr>
                <w:sz w:val="21"/>
                <w:szCs w:val="21"/>
                <w:lang w:eastAsia="en-US"/>
              </w:rPr>
              <w:t>7</w:t>
            </w:r>
          </w:p>
        </w:tc>
        <w:tc>
          <w:tcPr>
            <w:tcW w:w="1322" w:type="dxa"/>
            <w:noWrap w:val="0"/>
            <w:vAlign w:val="top"/>
          </w:tcPr>
          <w:p>
            <w:pPr>
              <w:pStyle w:val="25"/>
              <w:spacing w:line="360" w:lineRule="auto"/>
              <w:rPr>
                <w:sz w:val="21"/>
                <w:szCs w:val="21"/>
                <w:lang w:eastAsia="en-US"/>
              </w:rPr>
            </w:pPr>
          </w:p>
        </w:tc>
        <w:tc>
          <w:tcPr>
            <w:tcW w:w="1318" w:type="dxa"/>
            <w:noWrap w:val="0"/>
            <w:vAlign w:val="top"/>
          </w:tcPr>
          <w:p>
            <w:pPr>
              <w:pStyle w:val="25"/>
              <w:spacing w:line="360" w:lineRule="auto"/>
              <w:rPr>
                <w:sz w:val="21"/>
                <w:szCs w:val="21"/>
                <w:lang w:eastAsia="en-US"/>
              </w:rPr>
            </w:pPr>
          </w:p>
        </w:tc>
        <w:tc>
          <w:tcPr>
            <w:tcW w:w="1317"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938" w:type="dxa"/>
            <w:noWrap w:val="0"/>
            <w:vAlign w:val="top"/>
          </w:tcPr>
          <w:p>
            <w:pPr>
              <w:pStyle w:val="25"/>
              <w:spacing w:line="360" w:lineRule="auto"/>
              <w:rPr>
                <w:sz w:val="21"/>
                <w:szCs w:val="21"/>
                <w:lang w:eastAsia="en-US"/>
              </w:rPr>
            </w:pPr>
          </w:p>
        </w:tc>
        <w:tc>
          <w:tcPr>
            <w:tcW w:w="941" w:type="dxa"/>
            <w:noWrap w:val="0"/>
            <w:vAlign w:val="top"/>
          </w:tcPr>
          <w:p>
            <w:pPr>
              <w:pStyle w:val="25"/>
              <w:spacing w:line="360" w:lineRule="auto"/>
              <w:rPr>
                <w:sz w:val="21"/>
                <w:szCs w:val="21"/>
                <w:lang w:eastAsia="en-US"/>
              </w:rPr>
            </w:pPr>
          </w:p>
        </w:tc>
        <w:tc>
          <w:tcPr>
            <w:tcW w:w="66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72" w:type="dxa"/>
            <w:noWrap w:val="0"/>
            <w:vAlign w:val="top"/>
          </w:tcPr>
          <w:p>
            <w:pPr>
              <w:pStyle w:val="25"/>
              <w:spacing w:line="360" w:lineRule="auto"/>
              <w:ind w:right="264"/>
              <w:jc w:val="right"/>
              <w:rPr>
                <w:sz w:val="21"/>
                <w:szCs w:val="21"/>
                <w:lang w:eastAsia="en-US"/>
              </w:rPr>
            </w:pPr>
            <w:r>
              <w:rPr>
                <w:sz w:val="21"/>
                <w:szCs w:val="21"/>
                <w:lang w:eastAsia="en-US"/>
              </w:rPr>
              <w:t>8</w:t>
            </w:r>
          </w:p>
        </w:tc>
        <w:tc>
          <w:tcPr>
            <w:tcW w:w="1322" w:type="dxa"/>
            <w:noWrap w:val="0"/>
            <w:vAlign w:val="top"/>
          </w:tcPr>
          <w:p>
            <w:pPr>
              <w:pStyle w:val="25"/>
              <w:spacing w:line="360" w:lineRule="auto"/>
              <w:rPr>
                <w:sz w:val="21"/>
                <w:szCs w:val="21"/>
                <w:lang w:eastAsia="en-US"/>
              </w:rPr>
            </w:pPr>
          </w:p>
        </w:tc>
        <w:tc>
          <w:tcPr>
            <w:tcW w:w="1318" w:type="dxa"/>
            <w:noWrap w:val="0"/>
            <w:vAlign w:val="top"/>
          </w:tcPr>
          <w:p>
            <w:pPr>
              <w:pStyle w:val="25"/>
              <w:spacing w:line="360" w:lineRule="auto"/>
              <w:rPr>
                <w:sz w:val="21"/>
                <w:szCs w:val="21"/>
                <w:lang w:eastAsia="en-US"/>
              </w:rPr>
            </w:pPr>
          </w:p>
        </w:tc>
        <w:tc>
          <w:tcPr>
            <w:tcW w:w="1317"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938" w:type="dxa"/>
            <w:noWrap w:val="0"/>
            <w:vAlign w:val="top"/>
          </w:tcPr>
          <w:p>
            <w:pPr>
              <w:pStyle w:val="25"/>
              <w:spacing w:line="360" w:lineRule="auto"/>
              <w:rPr>
                <w:sz w:val="21"/>
                <w:szCs w:val="21"/>
                <w:lang w:eastAsia="en-US"/>
              </w:rPr>
            </w:pPr>
          </w:p>
        </w:tc>
        <w:tc>
          <w:tcPr>
            <w:tcW w:w="941" w:type="dxa"/>
            <w:noWrap w:val="0"/>
            <w:vAlign w:val="top"/>
          </w:tcPr>
          <w:p>
            <w:pPr>
              <w:pStyle w:val="25"/>
              <w:spacing w:line="360" w:lineRule="auto"/>
              <w:rPr>
                <w:sz w:val="21"/>
                <w:szCs w:val="21"/>
                <w:lang w:eastAsia="en-US"/>
              </w:rPr>
            </w:pPr>
          </w:p>
        </w:tc>
        <w:tc>
          <w:tcPr>
            <w:tcW w:w="66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25"/>
              <w:spacing w:line="360" w:lineRule="auto"/>
              <w:ind w:right="264"/>
              <w:jc w:val="right"/>
              <w:rPr>
                <w:sz w:val="21"/>
                <w:szCs w:val="21"/>
                <w:lang w:eastAsia="en-US"/>
              </w:rPr>
            </w:pPr>
            <w:r>
              <w:rPr>
                <w:sz w:val="21"/>
                <w:szCs w:val="21"/>
                <w:lang w:eastAsia="en-US"/>
              </w:rPr>
              <w:t>9</w:t>
            </w:r>
          </w:p>
        </w:tc>
        <w:tc>
          <w:tcPr>
            <w:tcW w:w="1322" w:type="dxa"/>
            <w:noWrap w:val="0"/>
            <w:vAlign w:val="top"/>
          </w:tcPr>
          <w:p>
            <w:pPr>
              <w:pStyle w:val="25"/>
              <w:spacing w:line="360" w:lineRule="auto"/>
              <w:rPr>
                <w:sz w:val="21"/>
                <w:szCs w:val="21"/>
                <w:lang w:eastAsia="en-US"/>
              </w:rPr>
            </w:pPr>
          </w:p>
        </w:tc>
        <w:tc>
          <w:tcPr>
            <w:tcW w:w="1318" w:type="dxa"/>
            <w:noWrap w:val="0"/>
            <w:vAlign w:val="top"/>
          </w:tcPr>
          <w:p>
            <w:pPr>
              <w:pStyle w:val="25"/>
              <w:spacing w:line="360" w:lineRule="auto"/>
              <w:rPr>
                <w:sz w:val="21"/>
                <w:szCs w:val="21"/>
                <w:lang w:eastAsia="en-US"/>
              </w:rPr>
            </w:pPr>
          </w:p>
        </w:tc>
        <w:tc>
          <w:tcPr>
            <w:tcW w:w="1317"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938" w:type="dxa"/>
            <w:noWrap w:val="0"/>
            <w:vAlign w:val="top"/>
          </w:tcPr>
          <w:p>
            <w:pPr>
              <w:pStyle w:val="25"/>
              <w:spacing w:line="360" w:lineRule="auto"/>
              <w:rPr>
                <w:sz w:val="21"/>
                <w:szCs w:val="21"/>
                <w:lang w:eastAsia="en-US"/>
              </w:rPr>
            </w:pPr>
          </w:p>
        </w:tc>
        <w:tc>
          <w:tcPr>
            <w:tcW w:w="941" w:type="dxa"/>
            <w:noWrap w:val="0"/>
            <w:vAlign w:val="top"/>
          </w:tcPr>
          <w:p>
            <w:pPr>
              <w:pStyle w:val="25"/>
              <w:spacing w:line="360" w:lineRule="auto"/>
              <w:rPr>
                <w:sz w:val="21"/>
                <w:szCs w:val="21"/>
                <w:lang w:eastAsia="en-US"/>
              </w:rPr>
            </w:pPr>
          </w:p>
        </w:tc>
        <w:tc>
          <w:tcPr>
            <w:tcW w:w="66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25"/>
              <w:spacing w:line="360" w:lineRule="auto"/>
              <w:rPr>
                <w:sz w:val="21"/>
                <w:szCs w:val="21"/>
                <w:lang w:eastAsia="en-US"/>
              </w:rPr>
            </w:pPr>
          </w:p>
        </w:tc>
        <w:tc>
          <w:tcPr>
            <w:tcW w:w="1322" w:type="dxa"/>
            <w:noWrap w:val="0"/>
            <w:vAlign w:val="top"/>
          </w:tcPr>
          <w:p>
            <w:pPr>
              <w:pStyle w:val="25"/>
              <w:spacing w:before="57" w:line="360" w:lineRule="auto"/>
              <w:ind w:left="107"/>
              <w:rPr>
                <w:sz w:val="21"/>
                <w:szCs w:val="21"/>
                <w:lang w:eastAsia="en-US"/>
              </w:rPr>
            </w:pPr>
            <w:r>
              <w:rPr>
                <w:sz w:val="21"/>
                <w:szCs w:val="21"/>
                <w:lang w:eastAsia="en-US"/>
              </w:rPr>
              <w:t>其他费用</w:t>
            </w:r>
          </w:p>
        </w:tc>
        <w:tc>
          <w:tcPr>
            <w:tcW w:w="1318" w:type="dxa"/>
            <w:noWrap w:val="0"/>
            <w:vAlign w:val="top"/>
          </w:tcPr>
          <w:p>
            <w:pPr>
              <w:pStyle w:val="25"/>
              <w:spacing w:line="360" w:lineRule="auto"/>
              <w:rPr>
                <w:sz w:val="21"/>
                <w:szCs w:val="21"/>
                <w:lang w:eastAsia="en-US"/>
              </w:rPr>
            </w:pPr>
          </w:p>
        </w:tc>
        <w:tc>
          <w:tcPr>
            <w:tcW w:w="1317"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938" w:type="dxa"/>
            <w:noWrap w:val="0"/>
            <w:vAlign w:val="top"/>
          </w:tcPr>
          <w:p>
            <w:pPr>
              <w:pStyle w:val="25"/>
              <w:spacing w:line="360" w:lineRule="auto"/>
              <w:rPr>
                <w:sz w:val="21"/>
                <w:szCs w:val="21"/>
                <w:lang w:eastAsia="en-US"/>
              </w:rPr>
            </w:pPr>
          </w:p>
        </w:tc>
        <w:tc>
          <w:tcPr>
            <w:tcW w:w="941" w:type="dxa"/>
            <w:noWrap w:val="0"/>
            <w:vAlign w:val="top"/>
          </w:tcPr>
          <w:p>
            <w:pPr>
              <w:pStyle w:val="25"/>
              <w:spacing w:line="360" w:lineRule="auto"/>
              <w:rPr>
                <w:sz w:val="21"/>
                <w:szCs w:val="21"/>
                <w:lang w:eastAsia="en-US"/>
              </w:rPr>
            </w:pPr>
          </w:p>
        </w:tc>
        <w:tc>
          <w:tcPr>
            <w:tcW w:w="66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25"/>
              <w:spacing w:line="360" w:lineRule="auto"/>
              <w:rPr>
                <w:sz w:val="21"/>
                <w:szCs w:val="21"/>
                <w:lang w:eastAsia="en-US"/>
              </w:rPr>
            </w:pPr>
          </w:p>
        </w:tc>
        <w:tc>
          <w:tcPr>
            <w:tcW w:w="1322" w:type="dxa"/>
            <w:noWrap w:val="0"/>
            <w:vAlign w:val="top"/>
          </w:tcPr>
          <w:p>
            <w:pPr>
              <w:pStyle w:val="25"/>
              <w:spacing w:line="360" w:lineRule="auto"/>
              <w:ind w:left="107"/>
              <w:rPr>
                <w:sz w:val="21"/>
                <w:szCs w:val="21"/>
                <w:lang w:eastAsia="en-US"/>
              </w:rPr>
            </w:pPr>
            <w:r>
              <w:rPr>
                <w:w w:val="200"/>
                <w:sz w:val="21"/>
                <w:szCs w:val="21"/>
                <w:lang w:eastAsia="en-US"/>
              </w:rPr>
              <w:t>„</w:t>
            </w:r>
          </w:p>
        </w:tc>
        <w:tc>
          <w:tcPr>
            <w:tcW w:w="1318" w:type="dxa"/>
            <w:noWrap w:val="0"/>
            <w:vAlign w:val="top"/>
          </w:tcPr>
          <w:p>
            <w:pPr>
              <w:pStyle w:val="25"/>
              <w:spacing w:line="360" w:lineRule="auto"/>
              <w:rPr>
                <w:sz w:val="21"/>
                <w:szCs w:val="21"/>
                <w:lang w:eastAsia="en-US"/>
              </w:rPr>
            </w:pPr>
          </w:p>
        </w:tc>
        <w:tc>
          <w:tcPr>
            <w:tcW w:w="1317"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938" w:type="dxa"/>
            <w:noWrap w:val="0"/>
            <w:vAlign w:val="top"/>
          </w:tcPr>
          <w:p>
            <w:pPr>
              <w:pStyle w:val="25"/>
              <w:spacing w:line="360" w:lineRule="auto"/>
              <w:rPr>
                <w:sz w:val="21"/>
                <w:szCs w:val="21"/>
                <w:lang w:eastAsia="en-US"/>
              </w:rPr>
            </w:pPr>
          </w:p>
        </w:tc>
        <w:tc>
          <w:tcPr>
            <w:tcW w:w="941" w:type="dxa"/>
            <w:noWrap w:val="0"/>
            <w:vAlign w:val="top"/>
          </w:tcPr>
          <w:p>
            <w:pPr>
              <w:pStyle w:val="25"/>
              <w:spacing w:line="360" w:lineRule="auto"/>
              <w:rPr>
                <w:sz w:val="21"/>
                <w:szCs w:val="21"/>
                <w:lang w:eastAsia="en-US"/>
              </w:rPr>
            </w:pPr>
          </w:p>
        </w:tc>
        <w:tc>
          <w:tcPr>
            <w:tcW w:w="66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25"/>
              <w:spacing w:line="360" w:lineRule="auto"/>
              <w:rPr>
                <w:sz w:val="21"/>
                <w:szCs w:val="21"/>
                <w:lang w:eastAsia="en-US"/>
              </w:rPr>
            </w:pPr>
          </w:p>
        </w:tc>
        <w:tc>
          <w:tcPr>
            <w:tcW w:w="1322" w:type="dxa"/>
            <w:noWrap w:val="0"/>
            <w:vAlign w:val="top"/>
          </w:tcPr>
          <w:p>
            <w:pPr>
              <w:pStyle w:val="25"/>
              <w:spacing w:line="360" w:lineRule="auto"/>
              <w:ind w:left="107"/>
              <w:rPr>
                <w:sz w:val="21"/>
                <w:szCs w:val="21"/>
                <w:lang w:eastAsia="en-US"/>
              </w:rPr>
            </w:pPr>
            <w:r>
              <w:rPr>
                <w:w w:val="200"/>
                <w:sz w:val="21"/>
                <w:szCs w:val="21"/>
                <w:lang w:eastAsia="en-US"/>
              </w:rPr>
              <w:t>„</w:t>
            </w:r>
          </w:p>
        </w:tc>
        <w:tc>
          <w:tcPr>
            <w:tcW w:w="1318" w:type="dxa"/>
            <w:noWrap w:val="0"/>
            <w:vAlign w:val="top"/>
          </w:tcPr>
          <w:p>
            <w:pPr>
              <w:pStyle w:val="25"/>
              <w:spacing w:line="360" w:lineRule="auto"/>
              <w:rPr>
                <w:sz w:val="21"/>
                <w:szCs w:val="21"/>
                <w:lang w:eastAsia="en-US"/>
              </w:rPr>
            </w:pPr>
          </w:p>
        </w:tc>
        <w:tc>
          <w:tcPr>
            <w:tcW w:w="1317"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938" w:type="dxa"/>
            <w:noWrap w:val="0"/>
            <w:vAlign w:val="top"/>
          </w:tcPr>
          <w:p>
            <w:pPr>
              <w:pStyle w:val="25"/>
              <w:spacing w:line="360" w:lineRule="auto"/>
              <w:rPr>
                <w:sz w:val="21"/>
                <w:szCs w:val="21"/>
                <w:lang w:eastAsia="en-US"/>
              </w:rPr>
            </w:pPr>
          </w:p>
        </w:tc>
        <w:tc>
          <w:tcPr>
            <w:tcW w:w="941" w:type="dxa"/>
            <w:noWrap w:val="0"/>
            <w:vAlign w:val="top"/>
          </w:tcPr>
          <w:p>
            <w:pPr>
              <w:pStyle w:val="25"/>
              <w:spacing w:line="360" w:lineRule="auto"/>
              <w:rPr>
                <w:sz w:val="21"/>
                <w:szCs w:val="21"/>
                <w:lang w:eastAsia="en-US"/>
              </w:rPr>
            </w:pPr>
          </w:p>
        </w:tc>
        <w:tc>
          <w:tcPr>
            <w:tcW w:w="66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noWrap w:val="0"/>
            <w:vAlign w:val="top"/>
          </w:tcPr>
          <w:p>
            <w:pPr>
              <w:pStyle w:val="25"/>
              <w:spacing w:line="360" w:lineRule="auto"/>
              <w:rPr>
                <w:sz w:val="21"/>
                <w:szCs w:val="21"/>
                <w:lang w:eastAsia="en-US"/>
              </w:rPr>
            </w:pPr>
          </w:p>
        </w:tc>
        <w:tc>
          <w:tcPr>
            <w:tcW w:w="1322" w:type="dxa"/>
            <w:noWrap w:val="0"/>
            <w:vAlign w:val="top"/>
          </w:tcPr>
          <w:p>
            <w:pPr>
              <w:pStyle w:val="25"/>
              <w:spacing w:line="360" w:lineRule="auto"/>
              <w:ind w:left="107"/>
              <w:rPr>
                <w:sz w:val="21"/>
                <w:szCs w:val="21"/>
                <w:lang w:eastAsia="en-US"/>
              </w:rPr>
            </w:pPr>
            <w:r>
              <w:rPr>
                <w:w w:val="200"/>
                <w:sz w:val="21"/>
                <w:szCs w:val="21"/>
                <w:lang w:eastAsia="en-US"/>
              </w:rPr>
              <w:t>„</w:t>
            </w:r>
          </w:p>
        </w:tc>
        <w:tc>
          <w:tcPr>
            <w:tcW w:w="1318" w:type="dxa"/>
            <w:noWrap w:val="0"/>
            <w:vAlign w:val="top"/>
          </w:tcPr>
          <w:p>
            <w:pPr>
              <w:pStyle w:val="25"/>
              <w:spacing w:line="360" w:lineRule="auto"/>
              <w:rPr>
                <w:sz w:val="21"/>
                <w:szCs w:val="21"/>
                <w:lang w:eastAsia="en-US"/>
              </w:rPr>
            </w:pPr>
          </w:p>
        </w:tc>
        <w:tc>
          <w:tcPr>
            <w:tcW w:w="1317"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938" w:type="dxa"/>
            <w:noWrap w:val="0"/>
            <w:vAlign w:val="top"/>
          </w:tcPr>
          <w:p>
            <w:pPr>
              <w:pStyle w:val="25"/>
              <w:spacing w:line="360" w:lineRule="auto"/>
              <w:rPr>
                <w:sz w:val="21"/>
                <w:szCs w:val="21"/>
                <w:lang w:eastAsia="en-US"/>
              </w:rPr>
            </w:pPr>
          </w:p>
        </w:tc>
        <w:tc>
          <w:tcPr>
            <w:tcW w:w="941" w:type="dxa"/>
            <w:noWrap w:val="0"/>
            <w:vAlign w:val="top"/>
          </w:tcPr>
          <w:p>
            <w:pPr>
              <w:pStyle w:val="25"/>
              <w:spacing w:line="360" w:lineRule="auto"/>
              <w:rPr>
                <w:sz w:val="21"/>
                <w:szCs w:val="21"/>
                <w:lang w:eastAsia="en-US"/>
              </w:rPr>
            </w:pPr>
          </w:p>
        </w:tc>
        <w:tc>
          <w:tcPr>
            <w:tcW w:w="669"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994" w:type="dxa"/>
            <w:gridSpan w:val="2"/>
            <w:noWrap w:val="0"/>
            <w:vAlign w:val="top"/>
          </w:tcPr>
          <w:p>
            <w:pPr>
              <w:pStyle w:val="25"/>
              <w:spacing w:before="55" w:line="360" w:lineRule="auto"/>
              <w:ind w:left="395"/>
              <w:rPr>
                <w:sz w:val="21"/>
                <w:szCs w:val="21"/>
                <w:lang w:eastAsia="en-US"/>
              </w:rPr>
            </w:pPr>
            <w:r>
              <w:rPr>
                <w:sz w:val="21"/>
                <w:szCs w:val="21"/>
                <w:lang w:eastAsia="en-US"/>
              </w:rPr>
              <w:t>合计（元）</w:t>
            </w:r>
          </w:p>
        </w:tc>
        <w:tc>
          <w:tcPr>
            <w:tcW w:w="1318" w:type="dxa"/>
            <w:noWrap w:val="0"/>
            <w:vAlign w:val="top"/>
          </w:tcPr>
          <w:p>
            <w:pPr>
              <w:pStyle w:val="25"/>
              <w:spacing w:line="360" w:lineRule="auto"/>
              <w:rPr>
                <w:sz w:val="21"/>
                <w:szCs w:val="21"/>
                <w:lang w:eastAsia="en-US"/>
              </w:rPr>
            </w:pPr>
          </w:p>
        </w:tc>
        <w:tc>
          <w:tcPr>
            <w:tcW w:w="1317"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672" w:type="dxa"/>
            <w:noWrap w:val="0"/>
            <w:vAlign w:val="top"/>
          </w:tcPr>
          <w:p>
            <w:pPr>
              <w:pStyle w:val="25"/>
              <w:spacing w:line="360" w:lineRule="auto"/>
              <w:rPr>
                <w:sz w:val="21"/>
                <w:szCs w:val="21"/>
                <w:lang w:eastAsia="en-US"/>
              </w:rPr>
            </w:pPr>
          </w:p>
        </w:tc>
        <w:tc>
          <w:tcPr>
            <w:tcW w:w="938" w:type="dxa"/>
            <w:noWrap w:val="0"/>
            <w:vAlign w:val="top"/>
          </w:tcPr>
          <w:p>
            <w:pPr>
              <w:pStyle w:val="25"/>
              <w:spacing w:line="360" w:lineRule="auto"/>
              <w:rPr>
                <w:sz w:val="21"/>
                <w:szCs w:val="21"/>
                <w:lang w:eastAsia="en-US"/>
              </w:rPr>
            </w:pPr>
          </w:p>
        </w:tc>
        <w:tc>
          <w:tcPr>
            <w:tcW w:w="941" w:type="dxa"/>
            <w:noWrap w:val="0"/>
            <w:vAlign w:val="top"/>
          </w:tcPr>
          <w:p>
            <w:pPr>
              <w:pStyle w:val="25"/>
              <w:spacing w:line="360" w:lineRule="auto"/>
              <w:rPr>
                <w:sz w:val="21"/>
                <w:szCs w:val="21"/>
                <w:lang w:eastAsia="en-US"/>
              </w:rPr>
            </w:pPr>
          </w:p>
        </w:tc>
        <w:tc>
          <w:tcPr>
            <w:tcW w:w="669" w:type="dxa"/>
            <w:noWrap w:val="0"/>
            <w:vAlign w:val="top"/>
          </w:tcPr>
          <w:p>
            <w:pPr>
              <w:pStyle w:val="25"/>
              <w:spacing w:line="360" w:lineRule="auto"/>
              <w:rPr>
                <w:sz w:val="21"/>
                <w:szCs w:val="21"/>
                <w:lang w:eastAsia="en-US"/>
              </w:rPr>
            </w:pPr>
          </w:p>
        </w:tc>
      </w:tr>
    </w:tbl>
    <w:p>
      <w:pPr>
        <w:pStyle w:val="8"/>
        <w:spacing w:before="5" w:line="360" w:lineRule="auto"/>
        <w:rPr>
          <w:b/>
          <w:sz w:val="21"/>
          <w:szCs w:val="21"/>
        </w:rPr>
      </w:pPr>
    </w:p>
    <w:p>
      <w:pPr>
        <w:spacing w:line="360" w:lineRule="auto"/>
        <w:rPr>
          <w:rFonts w:ascii="宋体" w:hAnsi="宋体"/>
        </w:rPr>
        <w:sectPr>
          <w:pgSz w:w="11910" w:h="16840"/>
          <w:pgMar w:top="1400" w:right="1240" w:bottom="1220" w:left="1240" w:header="877" w:footer="1033" w:gutter="0"/>
          <w:pgNumType w:fmt="decimal"/>
          <w:cols w:space="720" w:num="1"/>
        </w:sectPr>
      </w:pPr>
    </w:p>
    <w:p>
      <w:pPr>
        <w:pStyle w:val="8"/>
        <w:spacing w:line="360" w:lineRule="auto"/>
        <w:rPr>
          <w:b/>
          <w:sz w:val="21"/>
          <w:szCs w:val="21"/>
        </w:rPr>
      </w:pPr>
    </w:p>
    <w:p>
      <w:pPr>
        <w:pStyle w:val="8"/>
        <w:spacing w:line="360" w:lineRule="auto"/>
        <w:rPr>
          <w:b/>
          <w:sz w:val="21"/>
          <w:szCs w:val="21"/>
        </w:rPr>
      </w:pPr>
    </w:p>
    <w:p>
      <w:pPr>
        <w:pStyle w:val="8"/>
        <w:spacing w:before="9" w:line="360" w:lineRule="auto"/>
        <w:rPr>
          <w:b/>
          <w:sz w:val="21"/>
          <w:szCs w:val="21"/>
        </w:rPr>
      </w:pPr>
    </w:p>
    <w:p>
      <w:pPr>
        <w:rPr>
          <w:b/>
        </w:rPr>
      </w:pPr>
      <w:r>
        <w:rPr>
          <w:b/>
        </w:rPr>
        <w:t>备注：</w:t>
      </w:r>
    </w:p>
    <w:p>
      <w:pPr>
        <w:pStyle w:val="8"/>
        <w:tabs>
          <w:tab w:val="left" w:pos="1280"/>
          <w:tab w:val="left" w:pos="4362"/>
        </w:tabs>
        <w:spacing w:before="10" w:line="360" w:lineRule="auto"/>
        <w:ind w:left="560" w:right="501"/>
        <w:rPr>
          <w:sz w:val="21"/>
          <w:szCs w:val="21"/>
        </w:rPr>
      </w:pPr>
      <w:r>
        <w:rPr>
          <w:sz w:val="21"/>
          <w:szCs w:val="21"/>
        </w:rPr>
        <w:br w:type="column"/>
      </w:r>
      <w:r>
        <w:rPr>
          <w:sz w:val="21"/>
          <w:szCs w:val="21"/>
        </w:rPr>
        <w:t>供应商电子签章：</w:t>
      </w:r>
      <w:r>
        <w:rPr>
          <w:sz w:val="21"/>
          <w:szCs w:val="21"/>
          <w:u w:val="single"/>
        </w:rPr>
        <w:t xml:space="preserve"> </w:t>
      </w:r>
      <w:r>
        <w:rPr>
          <w:sz w:val="21"/>
          <w:szCs w:val="21"/>
          <w:u w:val="single"/>
        </w:rPr>
        <w:tab/>
      </w:r>
      <w:r>
        <w:rPr>
          <w:sz w:val="21"/>
          <w:szCs w:val="21"/>
          <w:u w:val="single"/>
        </w:rPr>
        <w:t xml:space="preserve"> </w:t>
      </w: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spacing w:line="360" w:lineRule="auto"/>
        <w:rPr>
          <w:rFonts w:ascii="宋体" w:hAnsi="宋体"/>
        </w:rPr>
        <w:sectPr>
          <w:type w:val="continuous"/>
          <w:pgSz w:w="11910" w:h="16840"/>
          <w:pgMar w:top="1400" w:right="1240" w:bottom="280" w:left="1240" w:header="720" w:footer="720" w:gutter="0"/>
          <w:pgNumType w:fmt="decimal"/>
          <w:cols w:equalWidth="0" w:num="2">
            <w:col w:w="1323" w:space="3238"/>
            <w:col w:w="4869"/>
          </w:cols>
        </w:sectPr>
      </w:pPr>
    </w:p>
    <w:p>
      <w:pPr>
        <w:pStyle w:val="8"/>
        <w:spacing w:before="10" w:line="360" w:lineRule="auto"/>
        <w:rPr>
          <w:sz w:val="21"/>
          <w:szCs w:val="21"/>
        </w:rPr>
      </w:pPr>
    </w:p>
    <w:p>
      <w:pPr>
        <w:pStyle w:val="26"/>
        <w:numPr>
          <w:ilvl w:val="2"/>
          <w:numId w:val="29"/>
        </w:numPr>
        <w:tabs>
          <w:tab w:val="left" w:pos="1238"/>
        </w:tabs>
        <w:autoSpaceDE w:val="0"/>
        <w:autoSpaceDN w:val="0"/>
        <w:spacing w:before="66" w:line="360" w:lineRule="auto"/>
        <w:ind w:right="437" w:firstLine="434" w:firstLineChars="0"/>
        <w:rPr>
          <w:rFonts w:ascii="宋体" w:hAnsi="宋体"/>
          <w:szCs w:val="21"/>
        </w:rPr>
      </w:pPr>
      <w:r>
        <w:rPr>
          <w:rFonts w:ascii="宋体" w:hAnsi="宋体"/>
          <w:szCs w:val="21"/>
        </w:rPr>
        <w:t>表中所列货物为对应本项目需求的全部货物及所需附件购置费、包装费、运输费、人工费、保险费、安装调试费、各种税费、资料费、售后服务费及完成项目应有的全部费用。如有漏项或缺项，供应商承担全部责任。</w:t>
      </w:r>
    </w:p>
    <w:p>
      <w:pPr>
        <w:pStyle w:val="26"/>
        <w:numPr>
          <w:ilvl w:val="2"/>
          <w:numId w:val="29"/>
        </w:numPr>
        <w:tabs>
          <w:tab w:val="left" w:pos="1236"/>
        </w:tabs>
        <w:autoSpaceDE w:val="0"/>
        <w:autoSpaceDN w:val="0"/>
        <w:spacing w:before="2" w:line="360" w:lineRule="auto"/>
        <w:ind w:right="561" w:firstLine="434" w:firstLineChars="0"/>
        <w:rPr>
          <w:rFonts w:ascii="宋体" w:hAnsi="宋体"/>
          <w:szCs w:val="21"/>
        </w:rPr>
      </w:pPr>
      <w:r>
        <w:rPr>
          <w:rFonts w:ascii="宋体" w:hAnsi="宋体"/>
          <w:szCs w:val="21"/>
        </w:rPr>
        <w:t>表中须明确列出所投产品的货物名称、品牌、型号规格、原产地及生产厂商，否则可能导致</w:t>
      </w:r>
      <w:r>
        <w:rPr>
          <w:rFonts w:ascii="宋体" w:hAnsi="宋体"/>
          <w:b/>
          <w:szCs w:val="21"/>
        </w:rPr>
        <w:t>响应无效</w:t>
      </w:r>
      <w:r>
        <w:rPr>
          <w:rFonts w:ascii="宋体" w:hAnsi="宋体"/>
          <w:szCs w:val="21"/>
        </w:rPr>
        <w:t>。</w:t>
      </w:r>
    </w:p>
    <w:p>
      <w:pPr>
        <w:spacing w:line="360" w:lineRule="auto"/>
        <w:rPr>
          <w:rFonts w:ascii="宋体" w:hAnsi="宋体"/>
        </w:rPr>
        <w:sectPr>
          <w:type w:val="continuous"/>
          <w:pgSz w:w="11910" w:h="16840"/>
          <w:pgMar w:top="1400" w:right="1240" w:bottom="280" w:left="1240" w:header="720" w:footer="720" w:gutter="0"/>
          <w:pgNumType w:fmt="decimal"/>
          <w:cols w:space="720" w:num="1"/>
        </w:sectPr>
      </w:pPr>
    </w:p>
    <w:p>
      <w:pPr>
        <w:pStyle w:val="4"/>
        <w:keepNext w:val="0"/>
        <w:keepLines w:val="0"/>
        <w:autoSpaceDE w:val="0"/>
        <w:autoSpaceDN w:val="0"/>
        <w:spacing w:before="104" w:after="0" w:line="360" w:lineRule="auto"/>
        <w:ind w:left="1367" w:right="1503"/>
        <w:jc w:val="center"/>
        <w:rPr>
          <w:rFonts w:ascii="宋体" w:hAnsi="宋体" w:cs="宋体"/>
          <w:sz w:val="21"/>
          <w:szCs w:val="21"/>
          <w:lang w:val="zh-CN" w:bidi="zh-CN"/>
        </w:rPr>
      </w:pPr>
      <w:r>
        <w:rPr>
          <w:rFonts w:ascii="宋体" w:hAnsi="宋体" w:cs="宋体"/>
          <w:sz w:val="21"/>
          <w:szCs w:val="21"/>
          <w:lang w:val="zh-CN" w:bidi="zh-CN"/>
        </w:rPr>
        <w:t>二、最后承诺报价表</w:t>
      </w:r>
    </w:p>
    <w:p>
      <w:pPr>
        <w:pStyle w:val="8"/>
        <w:spacing w:before="7" w:line="360" w:lineRule="auto"/>
        <w:rPr>
          <w:b/>
          <w:sz w:val="21"/>
          <w:szCs w:val="21"/>
        </w:rPr>
      </w:pPr>
    </w:p>
    <w:p>
      <w:pPr>
        <w:autoSpaceDE w:val="0"/>
        <w:autoSpaceDN w:val="0"/>
        <w:spacing w:line="360" w:lineRule="auto"/>
        <w:jc w:val="center"/>
        <w:rPr>
          <w:rFonts w:ascii="宋体" w:hAnsi="宋体" w:cs="宋体"/>
          <w:b/>
          <w:kern w:val="0"/>
          <w:lang w:val="zh-CN" w:bidi="zh-CN"/>
        </w:rPr>
      </w:pPr>
      <w:r>
        <w:rPr>
          <w:rFonts w:ascii="宋体" w:hAnsi="宋体" w:cs="宋体"/>
          <w:b/>
          <w:kern w:val="0"/>
          <w:lang w:val="zh-CN" w:bidi="zh-CN"/>
        </w:rPr>
        <w:t xml:space="preserve">（某项目第 </w:t>
      </w:r>
      <w:r>
        <w:rPr>
          <w:rFonts w:ascii="宋体" w:hAnsi="宋体" w:cs="宋体"/>
          <w:b/>
          <w:kern w:val="0"/>
          <w:lang w:val="zh-CN" w:bidi="zh-CN"/>
        </w:rPr>
        <w:tab/>
      </w:r>
      <w:r>
        <w:rPr>
          <w:rFonts w:ascii="宋体" w:hAnsi="宋体" w:cs="宋体"/>
          <w:b/>
          <w:kern w:val="0"/>
          <w:lang w:val="zh-CN" w:bidi="zh-CN"/>
        </w:rPr>
        <w:t>次报价书）</w:t>
      </w:r>
    </w:p>
    <w:p>
      <w:pPr>
        <w:autoSpaceDE w:val="0"/>
        <w:autoSpaceDN w:val="0"/>
        <w:spacing w:line="360" w:lineRule="auto"/>
        <w:ind w:left="29" w:leftChars="14" w:firstLine="211" w:firstLineChars="100"/>
        <w:jc w:val="left"/>
        <w:rPr>
          <w:rFonts w:ascii="宋体" w:hAnsi="宋体" w:cs="宋体"/>
          <w:b/>
          <w:kern w:val="0"/>
          <w:lang w:val="zh-CN" w:bidi="zh-CN"/>
        </w:rPr>
      </w:pPr>
      <w:r>
        <w:rPr>
          <w:rFonts w:ascii="宋体" w:hAnsi="宋体" w:cs="宋体"/>
          <w:b/>
          <w:kern w:val="0"/>
          <w:lang w:val="zh-CN" w:bidi="zh-CN"/>
        </w:rPr>
        <w:t>项目名称：</w:t>
      </w:r>
      <w:r>
        <w:rPr>
          <w:rFonts w:ascii="宋体" w:hAnsi="宋体" w:cs="宋体"/>
          <w:b/>
          <w:kern w:val="0"/>
          <w:u w:val="single"/>
          <w:lang w:val="zh-CN" w:bidi="zh-CN"/>
        </w:rPr>
        <w:t xml:space="preserve"> </w:t>
      </w:r>
      <w:r>
        <w:rPr>
          <w:rFonts w:hint="eastAsia" w:ascii="宋体" w:hAnsi="宋体" w:cs="宋体"/>
          <w:b/>
          <w:kern w:val="0"/>
          <w:u w:val="single"/>
          <w:lang w:val="zh-CN" w:bidi="zh-CN"/>
        </w:rPr>
        <w:t xml:space="preserve"> </w:t>
      </w:r>
      <w:r>
        <w:rPr>
          <w:rFonts w:ascii="宋体" w:hAnsi="宋体" w:cs="宋体"/>
          <w:b/>
          <w:kern w:val="0"/>
          <w:u w:val="single"/>
          <w:lang w:val="zh-CN" w:bidi="zh-CN"/>
        </w:rPr>
        <w:tab/>
      </w:r>
      <w:r>
        <w:rPr>
          <w:rFonts w:ascii="宋体" w:hAnsi="宋体" w:cs="宋体"/>
          <w:b/>
          <w:kern w:val="0"/>
          <w:u w:val="single"/>
          <w:lang w:val="zh-CN" w:bidi="zh-CN"/>
        </w:rPr>
        <w:t xml:space="preserve">     </w:t>
      </w:r>
      <w:r>
        <w:rPr>
          <w:rFonts w:hint="eastAsia" w:ascii="宋体" w:hAnsi="宋体" w:cs="宋体"/>
          <w:b/>
          <w:kern w:val="0"/>
          <w:u w:val="single"/>
          <w:lang w:val="zh-CN" w:bidi="zh-CN"/>
        </w:rPr>
        <w:t xml:space="preserve">           </w:t>
      </w:r>
    </w:p>
    <w:p>
      <w:pPr>
        <w:autoSpaceDE w:val="0"/>
        <w:autoSpaceDN w:val="0"/>
        <w:spacing w:line="360" w:lineRule="auto"/>
        <w:ind w:left="29" w:leftChars="14" w:firstLine="211" w:firstLineChars="100"/>
        <w:jc w:val="left"/>
        <w:rPr>
          <w:rFonts w:ascii="宋体" w:hAnsi="宋体" w:cs="宋体"/>
          <w:b/>
          <w:kern w:val="0"/>
          <w:lang w:val="zh-CN" w:bidi="zh-CN"/>
        </w:rPr>
      </w:pPr>
      <w:r>
        <w:rPr>
          <w:rFonts w:ascii="宋体" w:hAnsi="宋体" w:cs="宋体"/>
          <w:b/>
          <w:kern w:val="0"/>
          <w:lang w:val="zh-CN" w:bidi="zh-CN"/>
        </w:rPr>
        <w:t>项目编号：</w:t>
      </w:r>
      <w:r>
        <w:rPr>
          <w:rFonts w:ascii="宋体" w:hAnsi="宋体" w:cs="宋体"/>
          <w:b/>
          <w:kern w:val="0"/>
          <w:u w:val="single"/>
          <w:lang w:val="zh-CN" w:bidi="zh-CN"/>
        </w:rPr>
        <w:t xml:space="preserve"> </w:t>
      </w:r>
      <w:r>
        <w:rPr>
          <w:rFonts w:hint="eastAsia" w:ascii="宋体" w:hAnsi="宋体" w:cs="宋体"/>
          <w:b/>
          <w:kern w:val="0"/>
          <w:u w:val="single"/>
          <w:lang w:val="zh-CN" w:bidi="zh-CN"/>
        </w:rPr>
        <w:t xml:space="preserve"> </w:t>
      </w:r>
      <w:r>
        <w:rPr>
          <w:rFonts w:ascii="宋体" w:hAnsi="宋体" w:cs="宋体"/>
          <w:b/>
          <w:kern w:val="0"/>
          <w:u w:val="single"/>
          <w:lang w:val="zh-CN" w:bidi="zh-CN"/>
        </w:rPr>
        <w:tab/>
      </w:r>
      <w:r>
        <w:rPr>
          <w:rFonts w:hint="eastAsia" w:ascii="宋体" w:hAnsi="宋体" w:cs="宋体"/>
          <w:b/>
          <w:kern w:val="0"/>
          <w:u w:val="single"/>
          <w:lang w:val="zh-CN" w:bidi="zh-CN"/>
        </w:rPr>
        <w:t xml:space="preserve">                </w:t>
      </w:r>
    </w:p>
    <w:p/>
    <w:tbl>
      <w:tblPr>
        <w:tblStyle w:val="19"/>
        <w:tblW w:w="0" w:type="auto"/>
        <w:tblInd w:w="4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2461" w:type="dxa"/>
            <w:noWrap w:val="0"/>
            <w:vAlign w:val="top"/>
          </w:tcPr>
          <w:p>
            <w:pPr>
              <w:pStyle w:val="25"/>
              <w:spacing w:before="177" w:line="360" w:lineRule="auto"/>
              <w:ind w:left="243" w:right="238"/>
              <w:jc w:val="center"/>
              <w:rPr>
                <w:b/>
                <w:sz w:val="21"/>
                <w:szCs w:val="21"/>
                <w:lang w:eastAsia="en-US"/>
              </w:rPr>
            </w:pPr>
            <w:r>
              <w:rPr>
                <w:b/>
                <w:sz w:val="21"/>
                <w:szCs w:val="21"/>
                <w:lang w:eastAsia="en-US"/>
              </w:rPr>
              <w:t>供应商名称</w:t>
            </w:r>
          </w:p>
        </w:tc>
        <w:tc>
          <w:tcPr>
            <w:tcW w:w="6064"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pStyle w:val="25"/>
              <w:spacing w:line="360" w:lineRule="auto"/>
              <w:rPr>
                <w:b/>
                <w:sz w:val="21"/>
                <w:szCs w:val="21"/>
                <w:lang w:eastAsia="en-US"/>
              </w:rPr>
            </w:pPr>
          </w:p>
          <w:p>
            <w:pPr>
              <w:pStyle w:val="25"/>
              <w:spacing w:before="1" w:line="360" w:lineRule="auto"/>
              <w:ind w:left="245" w:right="237"/>
              <w:jc w:val="center"/>
              <w:rPr>
                <w:b/>
                <w:sz w:val="21"/>
                <w:szCs w:val="21"/>
                <w:lang w:eastAsia="en-US"/>
              </w:rPr>
            </w:pPr>
            <w:r>
              <w:rPr>
                <w:b/>
                <w:sz w:val="21"/>
                <w:szCs w:val="21"/>
                <w:lang w:eastAsia="en-US"/>
              </w:rPr>
              <w:t>磋商范围</w:t>
            </w:r>
          </w:p>
        </w:tc>
        <w:tc>
          <w:tcPr>
            <w:tcW w:w="6064" w:type="dxa"/>
            <w:noWrap w:val="0"/>
            <w:vAlign w:val="top"/>
          </w:tcPr>
          <w:p>
            <w:pPr>
              <w:pStyle w:val="25"/>
              <w:spacing w:line="360" w:lineRule="auto"/>
              <w:rPr>
                <w:b/>
                <w:sz w:val="21"/>
                <w:szCs w:val="21"/>
                <w:lang w:eastAsia="en-US"/>
              </w:rPr>
            </w:pPr>
          </w:p>
          <w:p>
            <w:pPr>
              <w:pStyle w:val="25"/>
              <w:tabs>
                <w:tab w:val="left" w:pos="1547"/>
              </w:tabs>
              <w:spacing w:before="1" w:line="360" w:lineRule="auto"/>
              <w:ind w:left="107"/>
              <w:rPr>
                <w:sz w:val="21"/>
                <w:szCs w:val="21"/>
                <w:lang w:eastAsia="en-US"/>
              </w:rPr>
            </w:pPr>
            <w:r>
              <w:rPr>
                <w:sz w:val="21"/>
                <w:szCs w:val="21"/>
                <w:lang w:eastAsia="en-US"/>
              </w:rPr>
              <w:t xml:space="preserve">全部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noWrap w:val="0"/>
            <w:vAlign w:val="center"/>
          </w:tcPr>
          <w:p>
            <w:pPr>
              <w:pStyle w:val="25"/>
              <w:spacing w:before="7" w:line="360" w:lineRule="auto"/>
              <w:jc w:val="center"/>
              <w:rPr>
                <w:b/>
                <w:sz w:val="21"/>
                <w:szCs w:val="21"/>
                <w:lang w:eastAsia="en-US"/>
              </w:rPr>
            </w:pPr>
            <w:r>
              <w:rPr>
                <w:b/>
                <w:sz w:val="21"/>
                <w:szCs w:val="21"/>
                <w:lang w:eastAsia="en-US"/>
              </w:rPr>
              <w:t>磋商</w:t>
            </w:r>
            <w:r>
              <w:rPr>
                <w:rFonts w:hint="eastAsia"/>
                <w:b/>
                <w:sz w:val="21"/>
                <w:szCs w:val="21"/>
                <w:lang w:eastAsia="en-US"/>
              </w:rPr>
              <w:t>内容</w:t>
            </w:r>
          </w:p>
        </w:tc>
        <w:tc>
          <w:tcPr>
            <w:tcW w:w="6064" w:type="dxa"/>
            <w:noWrap w:val="0"/>
            <w:vAlign w:val="center"/>
          </w:tcPr>
          <w:p>
            <w:pPr>
              <w:pStyle w:val="25"/>
              <w:spacing w:line="360" w:lineRule="auto"/>
              <w:jc w:val="left"/>
              <w:rPr>
                <w:rFonts w:hint="default" w:eastAsia="宋体"/>
                <w:b/>
                <w:sz w:val="21"/>
                <w:szCs w:val="21"/>
                <w:lang w:val="en-US" w:eastAsia="zh-CN"/>
              </w:rPr>
            </w:pPr>
            <w:r>
              <w:rPr>
                <w:rFonts w:hint="eastAsia"/>
                <w:b/>
                <w:sz w:val="21"/>
                <w:szCs w:val="21"/>
                <w:lang w:val="en-US" w:eastAsia="zh-CN"/>
              </w:rPr>
              <w:t>符合磋商文件要求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noWrap w:val="0"/>
            <w:vAlign w:val="top"/>
          </w:tcPr>
          <w:p>
            <w:pPr>
              <w:pStyle w:val="25"/>
              <w:spacing w:before="9" w:line="360" w:lineRule="auto"/>
              <w:rPr>
                <w:b/>
                <w:sz w:val="21"/>
                <w:szCs w:val="21"/>
              </w:rPr>
            </w:pPr>
          </w:p>
          <w:p>
            <w:pPr>
              <w:pStyle w:val="25"/>
              <w:spacing w:line="360" w:lineRule="auto"/>
              <w:ind w:left="243" w:right="238"/>
              <w:jc w:val="center"/>
              <w:rPr>
                <w:b/>
                <w:sz w:val="21"/>
                <w:szCs w:val="21"/>
              </w:rPr>
            </w:pPr>
            <w:r>
              <w:rPr>
                <w:b/>
                <w:sz w:val="21"/>
                <w:szCs w:val="21"/>
              </w:rPr>
              <w:t>最后报价</w:t>
            </w:r>
          </w:p>
          <w:p>
            <w:pPr>
              <w:pStyle w:val="25"/>
              <w:spacing w:before="161" w:line="360" w:lineRule="auto"/>
              <w:ind w:left="245" w:right="238"/>
              <w:jc w:val="center"/>
              <w:rPr>
                <w:b/>
                <w:sz w:val="21"/>
                <w:szCs w:val="21"/>
              </w:rPr>
            </w:pPr>
            <w:r>
              <w:rPr>
                <w:b/>
                <w:sz w:val="21"/>
                <w:szCs w:val="21"/>
              </w:rPr>
              <w:t>（详见备注说明）</w:t>
            </w:r>
          </w:p>
        </w:tc>
        <w:tc>
          <w:tcPr>
            <w:tcW w:w="6064" w:type="dxa"/>
            <w:noWrap w:val="0"/>
            <w:vAlign w:val="top"/>
          </w:tcPr>
          <w:p>
            <w:pPr>
              <w:pStyle w:val="25"/>
              <w:spacing w:line="360" w:lineRule="auto"/>
              <w:rPr>
                <w:b/>
                <w:sz w:val="21"/>
                <w:szCs w:val="21"/>
              </w:rPr>
            </w:pPr>
          </w:p>
          <w:p>
            <w:pPr>
              <w:pStyle w:val="25"/>
              <w:spacing w:before="12" w:line="360" w:lineRule="auto"/>
              <w:rPr>
                <w:b/>
                <w:sz w:val="21"/>
                <w:szCs w:val="21"/>
              </w:rPr>
            </w:pPr>
          </w:p>
          <w:p>
            <w:pPr>
              <w:pStyle w:val="25"/>
              <w:tabs>
                <w:tab w:val="left" w:pos="4482"/>
              </w:tabs>
              <w:spacing w:line="360" w:lineRule="auto"/>
              <w:ind w:left="107"/>
              <w:rPr>
                <w:sz w:val="21"/>
                <w:szCs w:val="21"/>
                <w:lang w:eastAsia="en-US"/>
              </w:rPr>
            </w:pPr>
            <w:r>
              <w:rPr>
                <w:sz w:val="21"/>
                <w:szCs w:val="21"/>
                <w:lang w:eastAsia="en-US"/>
              </w:rPr>
              <w:t>人民币大写：</w:t>
            </w:r>
            <w:r>
              <w:rPr>
                <w:sz w:val="21"/>
                <w:szCs w:val="21"/>
                <w:u w:val="single"/>
                <w:lang w:eastAsia="en-US"/>
              </w:rPr>
              <w:t xml:space="preserve"> </w:t>
            </w:r>
            <w:r>
              <w:rPr>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461" w:type="dxa"/>
            <w:noWrap w:val="0"/>
            <w:vAlign w:val="top"/>
          </w:tcPr>
          <w:p>
            <w:pPr>
              <w:pStyle w:val="25"/>
              <w:spacing w:before="165" w:line="360" w:lineRule="auto"/>
              <w:ind w:right="238" w:firstLine="843" w:firstLineChars="400"/>
              <w:rPr>
                <w:b/>
                <w:sz w:val="21"/>
                <w:szCs w:val="21"/>
                <w:lang w:eastAsia="en-US"/>
              </w:rPr>
            </w:pPr>
            <w:r>
              <w:rPr>
                <w:b/>
                <w:sz w:val="21"/>
                <w:szCs w:val="21"/>
                <w:lang w:eastAsia="en-US"/>
              </w:rPr>
              <w:t>备注说明</w:t>
            </w:r>
          </w:p>
        </w:tc>
        <w:tc>
          <w:tcPr>
            <w:tcW w:w="6064"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461" w:type="dxa"/>
            <w:noWrap w:val="0"/>
            <w:vAlign w:val="top"/>
          </w:tcPr>
          <w:p>
            <w:pPr>
              <w:pStyle w:val="25"/>
              <w:spacing w:before="7" w:line="360" w:lineRule="auto"/>
              <w:rPr>
                <w:b/>
                <w:sz w:val="21"/>
                <w:szCs w:val="21"/>
                <w:lang w:eastAsia="en-US"/>
              </w:rPr>
            </w:pPr>
          </w:p>
          <w:p>
            <w:pPr>
              <w:pStyle w:val="25"/>
              <w:spacing w:line="360" w:lineRule="auto"/>
              <w:ind w:left="244" w:right="238"/>
              <w:jc w:val="center"/>
              <w:rPr>
                <w:b/>
                <w:sz w:val="21"/>
                <w:szCs w:val="21"/>
                <w:lang w:eastAsia="en-US"/>
              </w:rPr>
            </w:pPr>
            <w:r>
              <w:rPr>
                <w:b/>
                <w:sz w:val="21"/>
                <w:szCs w:val="21"/>
                <w:lang w:eastAsia="en-US"/>
              </w:rPr>
              <w:t>磋商小组签字</w:t>
            </w:r>
          </w:p>
        </w:tc>
        <w:tc>
          <w:tcPr>
            <w:tcW w:w="6064" w:type="dxa"/>
            <w:noWrap w:val="0"/>
            <w:vAlign w:val="top"/>
          </w:tcPr>
          <w:p>
            <w:pPr>
              <w:pStyle w:val="25"/>
              <w:spacing w:line="360" w:lineRule="auto"/>
              <w:rPr>
                <w:sz w:val="21"/>
                <w:szCs w:val="21"/>
                <w:lang w:eastAsia="en-US"/>
              </w:rPr>
            </w:pPr>
          </w:p>
        </w:tc>
      </w:tr>
    </w:tbl>
    <w:p>
      <w:pPr>
        <w:pStyle w:val="8"/>
        <w:tabs>
          <w:tab w:val="left" w:pos="5841"/>
          <w:tab w:val="left" w:pos="8896"/>
        </w:tabs>
        <w:spacing w:before="79" w:line="360" w:lineRule="auto"/>
        <w:ind w:left="5121" w:right="501" w:hanging="601"/>
        <w:rPr>
          <w:sz w:val="21"/>
          <w:szCs w:val="21"/>
          <w:u w:val="single"/>
        </w:rPr>
      </w:pPr>
      <w:r>
        <w:rPr>
          <w:sz w:val="21"/>
          <w:szCs w:val="21"/>
        </w:rPr>
        <w:t>供应商公章或授权代表签字：</w:t>
      </w:r>
      <w:r>
        <w:rPr>
          <w:sz w:val="21"/>
          <w:szCs w:val="21"/>
          <w:u w:val="single"/>
        </w:rPr>
        <w:t xml:space="preserve"> </w:t>
      </w:r>
      <w:r>
        <w:rPr>
          <w:sz w:val="21"/>
          <w:szCs w:val="21"/>
          <w:u w:val="single"/>
        </w:rPr>
        <w:tab/>
      </w:r>
      <w:r>
        <w:rPr>
          <w:sz w:val="21"/>
          <w:szCs w:val="21"/>
          <w:u w:val="single"/>
        </w:rPr>
        <w:t xml:space="preserve"> </w:t>
      </w:r>
    </w:p>
    <w:p>
      <w:pPr>
        <w:pStyle w:val="8"/>
        <w:tabs>
          <w:tab w:val="left" w:pos="5841"/>
          <w:tab w:val="left" w:pos="8896"/>
        </w:tabs>
        <w:spacing w:before="79" w:line="360" w:lineRule="auto"/>
        <w:ind w:left="5121" w:right="501" w:hanging="601"/>
        <w:rPr>
          <w:sz w:val="21"/>
          <w:szCs w:val="21"/>
        </w:rPr>
      </w:pPr>
      <w:r>
        <w:rPr>
          <w:sz w:val="21"/>
          <w:szCs w:val="21"/>
        </w:rPr>
        <w:t>日</w:t>
      </w:r>
      <w:r>
        <w:rPr>
          <w:sz w:val="21"/>
          <w:szCs w:val="21"/>
        </w:rPr>
        <w:tab/>
      </w:r>
      <w:r>
        <w:rPr>
          <w:sz w:val="21"/>
          <w:szCs w:val="21"/>
        </w:rPr>
        <w:t>期：</w:t>
      </w:r>
      <w:r>
        <w:rPr>
          <w:sz w:val="21"/>
          <w:szCs w:val="21"/>
          <w:u w:val="single"/>
        </w:rPr>
        <w:t xml:space="preserve"> </w:t>
      </w:r>
      <w:r>
        <w:rPr>
          <w:rFonts w:hint="eastAsia"/>
          <w:sz w:val="21"/>
          <w:szCs w:val="21"/>
          <w:u w:val="single"/>
        </w:rPr>
        <w:t xml:space="preserve">   </w:t>
      </w:r>
      <w:r>
        <w:rPr>
          <w:sz w:val="21"/>
          <w:szCs w:val="21"/>
          <w:u w:val="single"/>
        </w:rPr>
        <w:tab/>
      </w:r>
      <w:r>
        <w:rPr>
          <w:w w:val="15"/>
          <w:sz w:val="21"/>
          <w:szCs w:val="21"/>
          <w:u w:val="single"/>
        </w:rPr>
        <w:t xml:space="preserve"> </w:t>
      </w:r>
    </w:p>
    <w:p>
      <w:pPr>
        <w:autoSpaceDE w:val="0"/>
        <w:autoSpaceDN w:val="0"/>
        <w:spacing w:line="360" w:lineRule="auto"/>
        <w:ind w:right="210" w:rightChars="100" w:firstLine="422" w:firstLineChars="200"/>
        <w:jc w:val="left"/>
        <w:rPr>
          <w:rFonts w:ascii="宋体" w:hAnsi="宋体" w:cs="宋体"/>
          <w:b/>
          <w:kern w:val="0"/>
          <w:lang w:val="zh-CN" w:bidi="zh-CN"/>
        </w:rPr>
      </w:pPr>
      <w:r>
        <w:rPr>
          <w:rFonts w:ascii="宋体" w:hAnsi="宋体" w:cs="宋体"/>
          <w:b/>
          <w:kern w:val="0"/>
          <w:lang w:val="zh-CN" w:bidi="zh-CN"/>
        </w:rPr>
        <w:t>注：</w:t>
      </w:r>
      <w:r>
        <w:rPr>
          <w:rFonts w:hint="eastAsia" w:ascii="宋体" w:hAnsi="宋体" w:cs="宋体"/>
          <w:b/>
          <w:kern w:val="0"/>
          <w:lang w:val="zh-CN" w:bidi="zh-CN"/>
        </w:rPr>
        <w:t>1、</w:t>
      </w:r>
      <w:r>
        <w:rPr>
          <w:rFonts w:ascii="宋体" w:hAnsi="宋体" w:cs="宋体"/>
          <w:b/>
          <w:kern w:val="0"/>
          <w:lang w:val="zh-CN" w:bidi="zh-CN"/>
        </w:rPr>
        <w:t>本页请供应商带至磋商现场备填。</w:t>
      </w:r>
    </w:p>
    <w:p>
      <w:pPr>
        <w:autoSpaceDE w:val="0"/>
        <w:autoSpaceDN w:val="0"/>
        <w:spacing w:line="360" w:lineRule="auto"/>
        <w:ind w:right="210" w:rightChars="100" w:firstLine="422" w:firstLineChars="200"/>
        <w:jc w:val="left"/>
        <w:rPr>
          <w:rFonts w:ascii="宋体" w:hAnsi="宋体" w:cs="宋体"/>
          <w:b/>
          <w:kern w:val="0"/>
          <w:lang w:val="zh-CN" w:bidi="zh-CN"/>
        </w:rPr>
      </w:pPr>
      <w:r>
        <w:rPr>
          <w:rFonts w:hint="eastAsia" w:ascii="宋体" w:hAnsi="宋体" w:cs="宋体"/>
          <w:b/>
          <w:kern w:val="0"/>
          <w:lang w:val="zh-CN" w:bidi="zh-CN"/>
        </w:rPr>
        <w:t>2、</w:t>
      </w:r>
      <w:r>
        <w:rPr>
          <w:rFonts w:ascii="宋体" w:hAnsi="宋体" w:cs="宋体"/>
          <w:b/>
          <w:kern w:val="0"/>
          <w:lang w:val="zh-CN" w:bidi="zh-CN"/>
        </w:rPr>
        <w:t>考虑磋商报价的方便，供应商在填写最后承诺报价后，（第一次报价- 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pPr>
        <w:pStyle w:val="8"/>
        <w:spacing w:before="2" w:line="360" w:lineRule="auto"/>
        <w:ind w:left="560" w:right="556"/>
        <w:rPr>
          <w:sz w:val="21"/>
          <w:szCs w:val="21"/>
        </w:rPr>
      </w:pPr>
    </w:p>
    <w:p>
      <w:pPr>
        <w:spacing w:line="360" w:lineRule="auto"/>
        <w:rPr>
          <w:rFonts w:ascii="宋体" w:hAnsi="宋体"/>
        </w:rPr>
        <w:sectPr>
          <w:pgSz w:w="11910" w:h="16840"/>
          <w:pgMar w:top="1400" w:right="1240" w:bottom="1220" w:left="1240" w:header="877" w:footer="1033" w:gutter="0"/>
          <w:pgNumType w:fmt="decimal"/>
          <w:cols w:space="720" w:num="1"/>
        </w:sectPr>
      </w:pPr>
    </w:p>
    <w:p>
      <w:pPr>
        <w:pStyle w:val="4"/>
        <w:keepNext w:val="0"/>
        <w:keepLines w:val="0"/>
        <w:autoSpaceDE w:val="0"/>
        <w:autoSpaceDN w:val="0"/>
        <w:spacing w:before="104" w:after="0" w:line="360" w:lineRule="auto"/>
        <w:ind w:left="1367" w:right="1503"/>
        <w:jc w:val="center"/>
        <w:rPr>
          <w:rFonts w:ascii="宋体" w:hAnsi="宋体" w:cs="宋体"/>
          <w:sz w:val="21"/>
          <w:szCs w:val="21"/>
          <w:lang w:val="zh-CN" w:bidi="zh-CN"/>
        </w:rPr>
      </w:pPr>
      <w:r>
        <w:rPr>
          <w:rFonts w:ascii="宋体" w:hAnsi="宋体" w:cs="宋体"/>
          <w:sz w:val="21"/>
          <w:szCs w:val="21"/>
          <w:lang w:val="zh-CN" w:bidi="zh-CN"/>
        </w:rPr>
        <w:t>三、磋商响应函</w:t>
      </w:r>
    </w:p>
    <w:p>
      <w:pPr>
        <w:spacing w:line="360" w:lineRule="auto"/>
        <w:rPr>
          <w:rFonts w:ascii="宋体" w:hAnsi="宋体"/>
        </w:rPr>
      </w:pPr>
    </w:p>
    <w:p>
      <w:pPr>
        <w:autoSpaceDE w:val="0"/>
        <w:autoSpaceDN w:val="0"/>
        <w:spacing w:after="240" w:afterLines="100"/>
        <w:jc w:val="left"/>
        <w:rPr>
          <w:rFonts w:ascii="宋体" w:hAnsi="宋体" w:cs="宋体"/>
          <w:b/>
          <w:kern w:val="0"/>
          <w:u w:val="single"/>
          <w:lang w:val="zh-CN" w:bidi="zh-CN"/>
        </w:rPr>
      </w:pPr>
      <w:r>
        <w:rPr>
          <w:rFonts w:ascii="宋体" w:hAnsi="宋体" w:cs="宋体"/>
          <w:b/>
          <w:kern w:val="0"/>
          <w:lang w:val="zh-CN" w:bidi="zh-CN"/>
        </w:rPr>
        <w:t>致：</w:t>
      </w:r>
      <w:r>
        <w:rPr>
          <w:rFonts w:hint="eastAsia" w:ascii="宋体" w:hAnsi="宋体" w:cs="宋体"/>
          <w:b/>
          <w:kern w:val="0"/>
          <w:u w:val="single"/>
          <w:lang w:val="zh-CN" w:bidi="zh-CN"/>
        </w:rPr>
        <w:t xml:space="preserve">    </w:t>
      </w:r>
      <w:r>
        <w:rPr>
          <w:rFonts w:ascii="宋体" w:hAnsi="宋体" w:cs="宋体"/>
          <w:b/>
          <w:kern w:val="0"/>
          <w:u w:val="single"/>
          <w:lang w:val="zh-CN" w:bidi="zh-CN"/>
        </w:rPr>
        <w:t xml:space="preserve"> </w:t>
      </w:r>
    </w:p>
    <w:p>
      <w:pPr>
        <w:pStyle w:val="8"/>
        <w:spacing w:before="2" w:line="360" w:lineRule="auto"/>
        <w:ind w:left="1040"/>
        <w:rPr>
          <w:sz w:val="21"/>
          <w:szCs w:val="21"/>
        </w:rPr>
      </w:pPr>
      <w:r>
        <w:rPr>
          <w:sz w:val="21"/>
          <w:szCs w:val="21"/>
        </w:rPr>
        <w:t>根据贵方的竞争</w:t>
      </w:r>
      <w:r>
        <w:rPr>
          <w:color w:val="000000"/>
          <w:sz w:val="21"/>
          <w:szCs w:val="21"/>
        </w:rPr>
        <w:t>性磋商邀请公告</w:t>
      </w:r>
      <w:r>
        <w:rPr>
          <w:sz w:val="21"/>
          <w:szCs w:val="21"/>
        </w:rPr>
        <w:t>，我方兹宣布同意如下：</w:t>
      </w:r>
    </w:p>
    <w:p>
      <w:pPr>
        <w:pStyle w:val="26"/>
        <w:numPr>
          <w:ilvl w:val="0"/>
          <w:numId w:val="30"/>
        </w:numPr>
        <w:tabs>
          <w:tab w:val="left" w:pos="1282"/>
        </w:tabs>
        <w:autoSpaceDE w:val="0"/>
        <w:autoSpaceDN w:val="0"/>
        <w:spacing w:before="160" w:line="360" w:lineRule="auto"/>
        <w:ind w:right="557" w:firstLine="479" w:firstLineChars="0"/>
        <w:rPr>
          <w:rFonts w:ascii="宋体" w:hAnsi="宋体"/>
          <w:szCs w:val="21"/>
        </w:rPr>
      </w:pPr>
      <w:r>
        <w:rPr>
          <w:rFonts w:ascii="宋体" w:hAnsi="宋体"/>
          <w:szCs w:val="21"/>
        </w:rPr>
        <w:t>如我公司成交，我公司承诺愿意按磋商文件规定缴纳履约保证金和成交服务费。按本次磋商文件规定及最后报价承诺供货及安装。</w:t>
      </w:r>
    </w:p>
    <w:p>
      <w:pPr>
        <w:pStyle w:val="26"/>
        <w:numPr>
          <w:ilvl w:val="0"/>
          <w:numId w:val="30"/>
        </w:numPr>
        <w:tabs>
          <w:tab w:val="left" w:pos="1282"/>
        </w:tabs>
        <w:autoSpaceDE w:val="0"/>
        <w:autoSpaceDN w:val="0"/>
        <w:spacing w:before="1" w:line="360" w:lineRule="auto"/>
        <w:ind w:right="561" w:firstLine="479" w:firstLineChars="0"/>
        <w:rPr>
          <w:rFonts w:ascii="宋体" w:hAnsi="宋体"/>
          <w:szCs w:val="21"/>
          <w:u w:val="none"/>
        </w:rPr>
      </w:pPr>
      <w:r>
        <w:rPr>
          <w:rFonts w:ascii="宋体" w:hAnsi="宋体"/>
          <w:szCs w:val="21"/>
          <w:u w:val="none"/>
        </w:rPr>
        <w:t>我方根据本次磋商文件的规定，严格履行合同的责任和义务,并保证于买方要求的日期内完成服务，并通过买方验收。</w:t>
      </w:r>
    </w:p>
    <w:p>
      <w:pPr>
        <w:pStyle w:val="26"/>
        <w:numPr>
          <w:ilvl w:val="0"/>
          <w:numId w:val="30"/>
        </w:numPr>
        <w:tabs>
          <w:tab w:val="left" w:pos="1282"/>
        </w:tabs>
        <w:autoSpaceDE w:val="0"/>
        <w:autoSpaceDN w:val="0"/>
        <w:spacing w:before="2" w:line="360" w:lineRule="auto"/>
        <w:ind w:left="1281" w:hanging="242" w:firstLineChars="0"/>
        <w:rPr>
          <w:rFonts w:ascii="宋体" w:hAnsi="宋体"/>
          <w:szCs w:val="21"/>
        </w:rPr>
      </w:pPr>
      <w:r>
        <w:rPr>
          <w:rFonts w:ascii="宋体" w:hAnsi="宋体"/>
          <w:szCs w:val="21"/>
        </w:rPr>
        <w:t>我方承诺报价低于同类货物和服务的市场平均价格。</w:t>
      </w:r>
    </w:p>
    <w:p>
      <w:pPr>
        <w:pStyle w:val="26"/>
        <w:numPr>
          <w:ilvl w:val="0"/>
          <w:numId w:val="30"/>
        </w:numPr>
        <w:tabs>
          <w:tab w:val="left" w:pos="1282"/>
        </w:tabs>
        <w:autoSpaceDE w:val="0"/>
        <w:autoSpaceDN w:val="0"/>
        <w:spacing w:before="161" w:line="360" w:lineRule="auto"/>
        <w:ind w:right="439" w:firstLine="479" w:firstLineChars="0"/>
        <w:rPr>
          <w:rFonts w:ascii="宋体" w:hAnsi="宋体"/>
          <w:szCs w:val="21"/>
        </w:rPr>
      </w:pPr>
      <w:r>
        <w:rPr>
          <w:rFonts w:ascii="宋体" w:hAnsi="宋体"/>
          <w:szCs w:val="21"/>
        </w:rPr>
        <w:t>我方已详细审核本次磋商文件，包括磋商文件附件、参考资料、磋商文件修改书或图纸（如有），我方正式认可并遵守本次磋商文件，并对磋商文件各项条款、规定及要求均无异议。我方知道必须放弃提出含糊不清或误解问题的权利。</w:t>
      </w:r>
    </w:p>
    <w:p>
      <w:pPr>
        <w:pStyle w:val="26"/>
        <w:numPr>
          <w:ilvl w:val="0"/>
          <w:numId w:val="30"/>
        </w:numPr>
        <w:tabs>
          <w:tab w:val="left" w:pos="1282"/>
        </w:tabs>
        <w:autoSpaceDE w:val="0"/>
        <w:autoSpaceDN w:val="0"/>
        <w:spacing w:before="1" w:line="360" w:lineRule="auto"/>
        <w:ind w:right="558" w:firstLine="479" w:firstLineChars="0"/>
        <w:rPr>
          <w:rFonts w:ascii="宋体" w:hAnsi="宋体"/>
          <w:szCs w:val="21"/>
        </w:rPr>
      </w:pPr>
      <w:r>
        <w:rPr>
          <w:rFonts w:ascii="宋体" w:hAnsi="宋体"/>
          <w:szCs w:val="21"/>
        </w:rPr>
        <w:t>我方同意从供应商须知规定的磋商日期起遵循本磋商文件，并在供应商须知规定的磋商有效期之前均具有约束力。</w:t>
      </w:r>
    </w:p>
    <w:p>
      <w:pPr>
        <w:pStyle w:val="26"/>
        <w:numPr>
          <w:ilvl w:val="0"/>
          <w:numId w:val="30"/>
        </w:numPr>
        <w:tabs>
          <w:tab w:val="left" w:pos="1286"/>
        </w:tabs>
        <w:autoSpaceDE w:val="0"/>
        <w:autoSpaceDN w:val="0"/>
        <w:spacing w:before="2" w:line="360" w:lineRule="auto"/>
        <w:ind w:right="550" w:firstLine="479" w:firstLineChars="0"/>
        <w:rPr>
          <w:rFonts w:ascii="宋体" w:hAnsi="宋体"/>
          <w:szCs w:val="21"/>
        </w:rPr>
      </w:pPr>
      <w:r>
        <w:rPr>
          <w:rFonts w:ascii="宋体" w:hAnsi="宋体"/>
          <w:szCs w:val="21"/>
        </w:rPr>
        <w:t>我方同意按贵方要求在磋商现场规定时间内向贵方提供与其磋商有关的任何证据或补充资料，否则，我方的响应文件可被贵方拒绝。</w:t>
      </w:r>
    </w:p>
    <w:p>
      <w:pPr>
        <w:pStyle w:val="26"/>
        <w:numPr>
          <w:ilvl w:val="0"/>
          <w:numId w:val="30"/>
        </w:numPr>
        <w:tabs>
          <w:tab w:val="left" w:pos="1282"/>
        </w:tabs>
        <w:autoSpaceDE w:val="0"/>
        <w:autoSpaceDN w:val="0"/>
        <w:spacing w:before="1" w:line="360" w:lineRule="auto"/>
        <w:ind w:left="1281" w:hanging="242" w:firstLineChars="0"/>
        <w:rPr>
          <w:rFonts w:ascii="宋体" w:hAnsi="宋体"/>
          <w:szCs w:val="21"/>
        </w:rPr>
      </w:pPr>
      <w:r>
        <w:rPr>
          <w:rFonts w:ascii="宋体" w:hAnsi="宋体"/>
          <w:szCs w:val="21"/>
        </w:rPr>
        <w:t>我方完全理解贵方不一定接受最低报价的磋商。</w:t>
      </w:r>
    </w:p>
    <w:p>
      <w:pPr>
        <w:pStyle w:val="26"/>
        <w:numPr>
          <w:ilvl w:val="0"/>
          <w:numId w:val="30"/>
        </w:numPr>
        <w:tabs>
          <w:tab w:val="left" w:pos="1282"/>
        </w:tabs>
        <w:autoSpaceDE w:val="0"/>
        <w:autoSpaceDN w:val="0"/>
        <w:spacing w:before="161" w:line="360" w:lineRule="auto"/>
        <w:ind w:left="1281" w:hanging="242" w:firstLineChars="0"/>
        <w:rPr>
          <w:rFonts w:ascii="宋体" w:hAnsi="宋体"/>
          <w:szCs w:val="21"/>
          <w:u w:val="none"/>
        </w:rPr>
      </w:pPr>
      <w:r>
        <w:rPr>
          <w:rFonts w:ascii="宋体" w:hAnsi="宋体"/>
          <w:szCs w:val="21"/>
          <w:u w:val="none"/>
        </w:rPr>
        <w:t>我方同意磋商文件规定的付款方式、服务期限。</w:t>
      </w:r>
    </w:p>
    <w:p>
      <w:pPr>
        <w:pStyle w:val="26"/>
        <w:numPr>
          <w:ilvl w:val="0"/>
          <w:numId w:val="30"/>
        </w:numPr>
        <w:tabs>
          <w:tab w:val="left" w:pos="1402"/>
        </w:tabs>
        <w:autoSpaceDE w:val="0"/>
        <w:autoSpaceDN w:val="0"/>
        <w:spacing w:before="161" w:line="360" w:lineRule="auto"/>
        <w:ind w:right="560" w:firstLine="479" w:firstLineChars="0"/>
        <w:rPr>
          <w:rFonts w:ascii="宋体" w:hAnsi="宋体"/>
          <w:szCs w:val="21"/>
        </w:rPr>
      </w:pPr>
      <w:r>
        <w:rPr>
          <w:rFonts w:ascii="宋体" w:hAnsi="宋体"/>
          <w:szCs w:val="21"/>
        </w:rPr>
        <w:t>我方对响应文件中所提供资料、文件、证书及证件的真实性和有效性负责。</w:t>
      </w:r>
    </w:p>
    <w:p>
      <w:pPr>
        <w:pStyle w:val="26"/>
        <w:numPr>
          <w:ilvl w:val="0"/>
          <w:numId w:val="30"/>
        </w:numPr>
        <w:tabs>
          <w:tab w:val="left" w:pos="1402"/>
          <w:tab w:val="left" w:pos="7456"/>
        </w:tabs>
        <w:autoSpaceDE w:val="0"/>
        <w:autoSpaceDN w:val="0"/>
        <w:spacing w:before="1" w:line="360" w:lineRule="auto"/>
        <w:ind w:left="1401" w:hanging="362" w:firstLineChars="0"/>
        <w:rPr>
          <w:rFonts w:ascii="宋体" w:hAnsi="宋体"/>
          <w:szCs w:val="21"/>
        </w:rPr>
      </w:pPr>
      <w:r>
        <w:rPr>
          <w:rFonts w:ascii="宋体" w:hAnsi="宋体"/>
          <w:szCs w:val="21"/>
        </w:rPr>
        <w:t>与本磋商有关的通讯地址：</w:t>
      </w:r>
      <w:r>
        <w:rPr>
          <w:rFonts w:ascii="宋体" w:hAnsi="宋体"/>
          <w:szCs w:val="21"/>
          <w:u w:val="single"/>
        </w:rPr>
        <w:t xml:space="preserve"> </w:t>
      </w:r>
      <w:r>
        <w:rPr>
          <w:rFonts w:ascii="宋体" w:hAnsi="宋体"/>
          <w:szCs w:val="21"/>
          <w:u w:val="single"/>
        </w:rPr>
        <w:tab/>
      </w:r>
    </w:p>
    <w:p>
      <w:pPr>
        <w:pStyle w:val="8"/>
        <w:tabs>
          <w:tab w:val="left" w:pos="5841"/>
          <w:tab w:val="left" w:pos="8923"/>
        </w:tabs>
        <w:spacing w:before="160" w:line="360" w:lineRule="auto"/>
        <w:ind w:left="5121" w:right="501"/>
        <w:rPr>
          <w:sz w:val="21"/>
          <w:szCs w:val="21"/>
          <w:u w:val="single"/>
        </w:rPr>
      </w:pPr>
      <w:r>
        <w:rPr>
          <w:sz w:val="21"/>
          <w:szCs w:val="21"/>
        </w:rPr>
        <w:t>供应商</w:t>
      </w:r>
      <w:r>
        <w:rPr>
          <w:rFonts w:hint="eastAsia"/>
          <w:sz w:val="21"/>
          <w:szCs w:val="21"/>
          <w:lang w:val="en-US" w:eastAsia="zh-CN"/>
        </w:rPr>
        <w:t>名称及盖</w:t>
      </w:r>
      <w:r>
        <w:rPr>
          <w:sz w:val="21"/>
          <w:szCs w:val="21"/>
        </w:rPr>
        <w:t>章：</w:t>
      </w:r>
      <w:r>
        <w:rPr>
          <w:sz w:val="21"/>
          <w:szCs w:val="21"/>
          <w:u w:val="single"/>
        </w:rPr>
        <w:t xml:space="preserve"> </w:t>
      </w:r>
      <w:r>
        <w:rPr>
          <w:sz w:val="21"/>
          <w:szCs w:val="21"/>
          <w:u w:val="single"/>
        </w:rPr>
        <w:tab/>
      </w:r>
    </w:p>
    <w:p>
      <w:pPr>
        <w:pStyle w:val="8"/>
        <w:tabs>
          <w:tab w:val="left" w:pos="5841"/>
          <w:tab w:val="left" w:pos="8923"/>
        </w:tabs>
        <w:spacing w:before="160" w:line="360" w:lineRule="auto"/>
        <w:ind w:right="501"/>
        <w:jc w:val="right"/>
        <w:rPr>
          <w:sz w:val="21"/>
          <w:szCs w:val="21"/>
          <w:u w:val="single"/>
        </w:rPr>
      </w:pPr>
      <w:r>
        <w:rPr>
          <w:rFonts w:hint="eastAsia"/>
          <w:sz w:val="21"/>
          <w:szCs w:val="21"/>
        </w:rPr>
        <w:t>法定代表人或其委托代理人：</w:t>
      </w:r>
      <w:r>
        <w:rPr>
          <w:rFonts w:hint="eastAsia"/>
          <w:sz w:val="21"/>
          <w:szCs w:val="21"/>
          <w:u w:val="single"/>
        </w:rPr>
        <w:t>（签字或盖章）</w:t>
      </w:r>
    </w:p>
    <w:p>
      <w:pPr>
        <w:pStyle w:val="8"/>
        <w:tabs>
          <w:tab w:val="left" w:pos="5841"/>
          <w:tab w:val="left" w:pos="8923"/>
        </w:tabs>
        <w:spacing w:before="160" w:line="360" w:lineRule="auto"/>
        <w:ind w:left="5121" w:right="501"/>
        <w:rPr>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pStyle w:val="8"/>
        <w:spacing w:line="360" w:lineRule="auto"/>
        <w:rPr>
          <w:sz w:val="21"/>
          <w:szCs w:val="21"/>
        </w:rPr>
      </w:pPr>
    </w:p>
    <w:p>
      <w:pPr>
        <w:pStyle w:val="8"/>
        <w:spacing w:line="360" w:lineRule="auto"/>
        <w:rPr>
          <w:sz w:val="21"/>
          <w:szCs w:val="21"/>
        </w:rPr>
      </w:pPr>
    </w:p>
    <w:p>
      <w:pPr>
        <w:pStyle w:val="8"/>
        <w:spacing w:before="4" w:line="360" w:lineRule="auto"/>
        <w:rPr>
          <w:sz w:val="21"/>
          <w:szCs w:val="21"/>
        </w:rPr>
      </w:pPr>
    </w:p>
    <w:p>
      <w:pPr>
        <w:pStyle w:val="8"/>
        <w:spacing w:before="4" w:line="360" w:lineRule="auto"/>
        <w:rPr>
          <w:sz w:val="21"/>
          <w:szCs w:val="21"/>
        </w:rPr>
      </w:pPr>
    </w:p>
    <w:p>
      <w:pPr>
        <w:pStyle w:val="8"/>
        <w:spacing w:before="4" w:line="360" w:lineRule="auto"/>
        <w:rPr>
          <w:sz w:val="21"/>
          <w:szCs w:val="21"/>
        </w:rPr>
      </w:pPr>
    </w:p>
    <w:p>
      <w:pPr>
        <w:pStyle w:val="8"/>
        <w:spacing w:before="4" w:line="360" w:lineRule="auto"/>
        <w:rPr>
          <w:sz w:val="21"/>
          <w:szCs w:val="21"/>
        </w:rPr>
      </w:pPr>
    </w:p>
    <w:p>
      <w:pPr>
        <w:pStyle w:val="8"/>
        <w:spacing w:before="4" w:line="360" w:lineRule="auto"/>
        <w:rPr>
          <w:sz w:val="21"/>
          <w:szCs w:val="21"/>
        </w:rPr>
      </w:pPr>
    </w:p>
    <w:p>
      <w:pPr>
        <w:pStyle w:val="8"/>
        <w:spacing w:before="4" w:line="360" w:lineRule="auto"/>
        <w:rPr>
          <w:sz w:val="21"/>
          <w:szCs w:val="21"/>
        </w:rPr>
      </w:pPr>
    </w:p>
    <w:p>
      <w:pPr>
        <w:pStyle w:val="8"/>
        <w:spacing w:before="4" w:line="360" w:lineRule="auto"/>
        <w:rPr>
          <w:sz w:val="21"/>
          <w:szCs w:val="21"/>
        </w:rPr>
      </w:pPr>
    </w:p>
    <w:p>
      <w:pPr>
        <w:spacing w:line="360" w:lineRule="auto"/>
        <w:jc w:val="left"/>
        <w:rPr>
          <w:rFonts w:ascii="宋体" w:hAnsi="宋体" w:cs="黑体"/>
          <w:b/>
        </w:rPr>
      </w:pPr>
      <w:r>
        <w:rPr>
          <w:rFonts w:hint="eastAsia" w:ascii="宋体" w:hAnsi="宋体" w:cs="黑体"/>
          <w:b/>
        </w:rPr>
        <w:t>附录1:</w:t>
      </w:r>
    </w:p>
    <w:p>
      <w:pPr>
        <w:spacing w:line="360" w:lineRule="auto"/>
        <w:jc w:val="center"/>
        <w:rPr>
          <w:rFonts w:ascii="宋体" w:hAnsi="宋体" w:cs="黑体"/>
          <w:b/>
        </w:rPr>
      </w:pPr>
      <w:r>
        <w:rPr>
          <w:rFonts w:hint="eastAsia" w:ascii="宋体" w:hAnsi="宋体" w:cs="黑体"/>
          <w:b/>
        </w:rPr>
        <w:t>投标人诚信承诺书</w:t>
      </w:r>
    </w:p>
    <w:p>
      <w:pPr>
        <w:pStyle w:val="29"/>
        <w:widowControl w:val="0"/>
        <w:spacing w:line="360" w:lineRule="auto"/>
        <w:rPr>
          <w:rFonts w:ascii="宋体" w:hAnsi="宋体"/>
          <w:sz w:val="21"/>
          <w:u w:val="single"/>
        </w:rPr>
      </w:pPr>
      <w:r>
        <w:rPr>
          <w:rFonts w:hint="eastAsia" w:ascii="宋体" w:hAnsi="宋体"/>
          <w:b/>
          <w:bCs/>
        </w:rPr>
        <w:t>致：</w:t>
      </w:r>
      <w:r>
        <w:rPr>
          <w:rFonts w:hint="eastAsia" w:ascii="宋体" w:hAnsi="宋体"/>
          <w:b/>
          <w:bCs/>
          <w:u w:val="single"/>
        </w:rPr>
        <w:t xml:space="preserve">  （采购人）</w:t>
      </w:r>
    </w:p>
    <w:p>
      <w:pPr>
        <w:spacing w:line="360" w:lineRule="auto"/>
        <w:ind w:firstLine="420" w:firstLineChars="200"/>
        <w:rPr>
          <w:rFonts w:ascii="宋体" w:hAnsi="宋体" w:cs="仿宋"/>
        </w:rPr>
      </w:pPr>
      <w:r>
        <w:rPr>
          <w:rFonts w:hint="eastAsia" w:ascii="宋体" w:hAnsi="宋体" w:cs="仿宋"/>
        </w:rPr>
        <w:t>我单位参加本次投标，承诺如下：</w:t>
      </w:r>
    </w:p>
    <w:p>
      <w:pPr>
        <w:spacing w:line="360" w:lineRule="auto"/>
        <w:ind w:firstLine="420" w:firstLineChars="200"/>
        <w:rPr>
          <w:rFonts w:ascii="宋体" w:hAnsi="宋体" w:cs="仿宋"/>
        </w:rPr>
      </w:pPr>
      <w:r>
        <w:rPr>
          <w:rFonts w:hint="eastAsia" w:ascii="宋体" w:hAnsi="宋体" w:cs="仿宋"/>
        </w:rPr>
        <w:t>1. 提供的所有资料都是真实有效。如被发现提供虚假资料或虚假承诺（声明），同意取消磋商和成交候选人资格。</w:t>
      </w:r>
    </w:p>
    <w:p>
      <w:pPr>
        <w:spacing w:line="360" w:lineRule="auto"/>
        <w:ind w:firstLine="420" w:firstLineChars="200"/>
        <w:rPr>
          <w:rFonts w:ascii="宋体" w:hAnsi="宋体" w:cs="仿宋"/>
        </w:rPr>
      </w:pPr>
      <w:r>
        <w:rPr>
          <w:rFonts w:hint="eastAsia" w:ascii="宋体" w:hAnsi="宋体" w:cs="仿宋"/>
        </w:rPr>
        <w:t>2. 不存在借用资质、串通投标等情形。如被发现，同意取消磋商和成交候选人资格。</w:t>
      </w:r>
    </w:p>
    <w:p>
      <w:pPr>
        <w:spacing w:line="360" w:lineRule="auto"/>
        <w:ind w:firstLine="420" w:firstLineChars="200"/>
        <w:rPr>
          <w:rFonts w:ascii="宋体" w:hAnsi="宋体" w:cs="仿宋"/>
        </w:rPr>
      </w:pPr>
      <w:r>
        <w:rPr>
          <w:rFonts w:hint="eastAsia" w:ascii="宋体" w:hAnsi="宋体" w:cs="仿宋"/>
        </w:rPr>
        <w:t>3．如我方为成交候选人，除不可抗力（是指不能预见、不能避免并不能克服的客观情况，包括自然灾害和社会突发事件，如地震、海啸、瘟疫、水灾、骚乱、暴动、战争等），不因任何其它原因放弃成交候选人资格。</w:t>
      </w:r>
    </w:p>
    <w:p>
      <w:pPr>
        <w:spacing w:line="360" w:lineRule="auto"/>
        <w:ind w:firstLine="420" w:firstLineChars="200"/>
        <w:rPr>
          <w:rFonts w:ascii="宋体" w:hAnsi="宋体" w:cs="仿宋"/>
        </w:rPr>
      </w:pPr>
      <w:r>
        <w:rPr>
          <w:rFonts w:hint="eastAsia" w:ascii="宋体" w:hAnsi="宋体" w:cs="仿宋"/>
        </w:rPr>
        <w:t>4、我方成交后，严格按照采购文件和我单位响应文件的约定签订合同。</w:t>
      </w:r>
    </w:p>
    <w:p>
      <w:pPr>
        <w:spacing w:line="360" w:lineRule="auto"/>
        <w:ind w:firstLine="420" w:firstLineChars="200"/>
        <w:rPr>
          <w:rFonts w:ascii="宋体" w:hAnsi="宋体" w:cs="仿宋"/>
        </w:rPr>
      </w:pPr>
      <w:r>
        <w:rPr>
          <w:rFonts w:hint="eastAsia" w:ascii="宋体" w:hAnsi="宋体" w:cs="仿宋"/>
        </w:rPr>
        <w:t>5、我方同意将达不到供应商资格要求条件仍参与磋商或被行政主管部门、监督管理部门等暂停、取消公共资源交易资格且在限制期内仍参与磋商的情形视为弄虚作假，愿意接受处理。</w:t>
      </w:r>
    </w:p>
    <w:p>
      <w:pPr>
        <w:spacing w:line="360" w:lineRule="auto"/>
        <w:ind w:firstLine="420" w:firstLineChars="200"/>
        <w:rPr>
          <w:rFonts w:ascii="宋体" w:hAnsi="宋体" w:cs="仿宋"/>
        </w:rPr>
      </w:pPr>
      <w:r>
        <w:rPr>
          <w:rFonts w:hint="eastAsia" w:ascii="宋体" w:hAnsi="宋体" w:cs="仿宋"/>
        </w:rPr>
        <w:t>6、我方参与磋商如出现报价高于或等于该项目最高限价的情形，同意视为串通投标并接受处理。</w:t>
      </w:r>
    </w:p>
    <w:p>
      <w:pPr>
        <w:spacing w:line="360" w:lineRule="auto"/>
        <w:ind w:firstLine="420" w:firstLineChars="200"/>
        <w:rPr>
          <w:rFonts w:ascii="宋体" w:hAnsi="宋体" w:cs="华文仿宋"/>
          <w:kern w:val="0"/>
        </w:rPr>
      </w:pPr>
      <w:r>
        <w:rPr>
          <w:rFonts w:hint="eastAsia" w:ascii="宋体" w:hAnsi="宋体" w:cs="华文仿宋"/>
          <w:kern w:val="0"/>
        </w:rPr>
        <w:t>出现违反上述承诺情形之一的，我单位还同意在 1 至 3 年内不参与阜阳市公共资源交易活动，且后期我单位不因公司表现良好等各种理由向招标人申请予以恢复参与阜阳市公共资源交易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rFonts w:ascii="宋体" w:hAnsi="宋体"/>
        </w:rPr>
      </w:pPr>
      <w:r>
        <w:rPr>
          <w:rFonts w:hint="eastAsia" w:ascii="宋体" w:hAnsi="宋体"/>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pPr>
        <w:spacing w:line="360" w:lineRule="auto"/>
        <w:ind w:firstLine="522" w:firstLineChars="249"/>
        <w:rPr>
          <w:rFonts w:ascii="宋体" w:hAnsi="宋体"/>
        </w:rPr>
      </w:pPr>
      <w:r>
        <w:rPr>
          <w:rFonts w:hint="eastAsia" w:ascii="宋体" w:hAnsi="宋体"/>
        </w:rPr>
        <w:t>此承诺不受投标有效期的限制。</w:t>
      </w:r>
    </w:p>
    <w:p>
      <w:pPr>
        <w:spacing w:line="360" w:lineRule="auto"/>
        <w:ind w:firstLine="420" w:firstLineChars="200"/>
        <w:rPr>
          <w:rFonts w:ascii="宋体" w:hAnsi="宋体" w:cs="华文仿宋"/>
          <w:kern w:val="0"/>
        </w:rPr>
      </w:pPr>
    </w:p>
    <w:p>
      <w:pPr>
        <w:pStyle w:val="29"/>
        <w:widowControl w:val="0"/>
        <w:spacing w:line="360" w:lineRule="auto"/>
        <w:ind w:firstLine="420"/>
        <w:rPr>
          <w:rFonts w:ascii="宋体" w:hAnsi="宋体" w:cs="宋体"/>
          <w:u w:val="single"/>
        </w:rPr>
      </w:pPr>
      <w:r>
        <w:rPr>
          <w:rFonts w:hint="eastAsia" w:ascii="宋体" w:hAnsi="宋体" w:cs="宋体"/>
        </w:rPr>
        <w:t xml:space="preserve">                      </w:t>
      </w:r>
      <w:r>
        <w:rPr>
          <w:rFonts w:hint="eastAsia" w:ascii="宋体" w:hAnsi="宋体"/>
        </w:rPr>
        <w:t>供应商</w:t>
      </w:r>
      <w:r>
        <w:rPr>
          <w:rFonts w:hint="eastAsia" w:ascii="宋体" w:hAnsi="宋体"/>
          <w:lang w:val="en-US" w:eastAsia="zh-CN"/>
        </w:rPr>
        <w:t>名称及盖</w:t>
      </w:r>
      <w:r>
        <w:rPr>
          <w:rFonts w:ascii="宋体" w:hAnsi="宋体"/>
        </w:rPr>
        <w:t>章</w:t>
      </w:r>
      <w:r>
        <w:rPr>
          <w:rFonts w:hint="eastAsia" w:ascii="宋体" w:hAnsi="宋体" w:cs="宋体"/>
        </w:rPr>
        <w:t>：</w:t>
      </w:r>
      <w:r>
        <w:rPr>
          <w:rFonts w:hint="eastAsia" w:ascii="宋体" w:hAnsi="宋体" w:cs="宋体"/>
          <w:u w:val="single"/>
        </w:rPr>
        <w:t xml:space="preserve">                       </w:t>
      </w:r>
    </w:p>
    <w:p>
      <w:pPr>
        <w:pStyle w:val="29"/>
        <w:widowControl w:val="0"/>
        <w:spacing w:line="360" w:lineRule="auto"/>
        <w:ind w:firstLine="2362" w:firstLineChars="1125"/>
        <w:rPr>
          <w:rFonts w:ascii="宋体" w:hAnsi="宋体"/>
        </w:rPr>
      </w:pPr>
      <w:r>
        <w:rPr>
          <w:rFonts w:hint="eastAsia" w:ascii="宋体" w:hAnsi="宋体"/>
        </w:rPr>
        <w:t>法定代表人或其委托代理人：</w:t>
      </w:r>
      <w:r>
        <w:rPr>
          <w:rFonts w:hint="eastAsia" w:ascii="宋体" w:hAnsi="宋体"/>
          <w:u w:val="single"/>
        </w:rPr>
        <w:t>（签字或盖章）</w:t>
      </w:r>
    </w:p>
    <w:p>
      <w:pPr>
        <w:pStyle w:val="29"/>
        <w:widowControl w:val="0"/>
        <w:spacing w:line="360" w:lineRule="auto"/>
        <w:ind w:firstLine="420"/>
        <w:jc w:val="center"/>
        <w:rPr>
          <w:rFonts w:hint="eastAsia" w:ascii="宋体" w:hAnsi="宋体" w:cs="宋体"/>
        </w:rPr>
      </w:pPr>
      <w:r>
        <w:rPr>
          <w:rFonts w:hint="eastAsia" w:ascii="宋体" w:hAnsi="宋体" w:cs="宋体"/>
        </w:rPr>
        <w:t xml:space="preserve">                                               年   月    日</w:t>
      </w:r>
    </w:p>
    <w:p>
      <w:pPr>
        <w:pStyle w:val="7"/>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18"/>
        <w:rPr>
          <w:rFonts w:hint="eastAsia"/>
        </w:rPr>
      </w:pPr>
    </w:p>
    <w:p>
      <w:pPr>
        <w:pStyle w:val="4"/>
        <w:keepNext w:val="0"/>
        <w:keepLines w:val="0"/>
        <w:autoSpaceDE w:val="0"/>
        <w:autoSpaceDN w:val="0"/>
        <w:spacing w:before="104" w:after="0" w:line="360" w:lineRule="auto"/>
        <w:ind w:left="1367" w:right="1503"/>
        <w:jc w:val="center"/>
        <w:rPr>
          <w:rFonts w:ascii="宋体" w:hAnsi="宋体" w:cs="宋体"/>
          <w:sz w:val="21"/>
          <w:szCs w:val="21"/>
          <w:lang w:val="zh-CN" w:bidi="zh-CN"/>
        </w:rPr>
      </w:pPr>
      <w:r>
        <w:rPr>
          <w:rFonts w:ascii="宋体" w:hAnsi="宋体" w:cs="宋体"/>
          <w:sz w:val="21"/>
          <w:szCs w:val="21"/>
          <w:lang w:val="zh-CN" w:bidi="zh-CN"/>
        </w:rPr>
        <w:t>四、无重大违法记录声明函、无不良信用记录声明函</w:t>
      </w:r>
    </w:p>
    <w:p>
      <w:pPr>
        <w:pStyle w:val="26"/>
        <w:numPr>
          <w:ilvl w:val="0"/>
          <w:numId w:val="31"/>
        </w:numPr>
        <w:tabs>
          <w:tab w:val="left" w:pos="1236"/>
        </w:tabs>
        <w:autoSpaceDE w:val="0"/>
        <w:autoSpaceDN w:val="0"/>
        <w:spacing w:before="192" w:line="360" w:lineRule="auto"/>
        <w:ind w:right="557" w:firstLine="434" w:firstLineChars="0"/>
        <w:rPr>
          <w:rFonts w:ascii="宋体" w:hAnsi="宋体"/>
          <w:szCs w:val="21"/>
        </w:rPr>
      </w:pPr>
      <w:r>
        <w:rPr>
          <w:rFonts w:ascii="宋体" w:hAnsi="宋体"/>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26"/>
        <w:numPr>
          <w:ilvl w:val="0"/>
          <w:numId w:val="31"/>
        </w:numPr>
        <w:tabs>
          <w:tab w:val="left" w:pos="1236"/>
        </w:tabs>
        <w:autoSpaceDE w:val="0"/>
        <w:autoSpaceDN w:val="0"/>
        <w:spacing w:before="3" w:line="360" w:lineRule="auto"/>
        <w:ind w:left="1235" w:hanging="242" w:firstLineChars="0"/>
        <w:rPr>
          <w:rFonts w:ascii="宋体" w:hAnsi="宋体"/>
          <w:szCs w:val="21"/>
        </w:rPr>
      </w:pPr>
      <w:r>
        <w:rPr>
          <w:rFonts w:ascii="宋体" w:hAnsi="宋体"/>
          <w:szCs w:val="21"/>
        </w:rPr>
        <w:t>本单位郑重声明，我单位无以下不良信用记录情形：</w:t>
      </w:r>
    </w:p>
    <w:p>
      <w:pPr>
        <w:pStyle w:val="26"/>
        <w:numPr>
          <w:ilvl w:val="0"/>
          <w:numId w:val="32"/>
        </w:numPr>
        <w:tabs>
          <w:tab w:val="left" w:pos="1596"/>
        </w:tabs>
        <w:autoSpaceDE w:val="0"/>
        <w:autoSpaceDN w:val="0"/>
        <w:spacing w:before="131" w:line="360" w:lineRule="auto"/>
        <w:ind w:hanging="602" w:firstLineChars="0"/>
        <w:rPr>
          <w:rFonts w:ascii="宋体" w:hAnsi="宋体"/>
          <w:szCs w:val="21"/>
        </w:rPr>
      </w:pPr>
      <w:r>
        <w:rPr>
          <w:rFonts w:ascii="宋体" w:hAnsi="宋体"/>
          <w:szCs w:val="21"/>
        </w:rPr>
        <w:t>被人民法院列入失信被执行人；</w:t>
      </w:r>
    </w:p>
    <w:p>
      <w:pPr>
        <w:pStyle w:val="26"/>
        <w:numPr>
          <w:ilvl w:val="0"/>
          <w:numId w:val="32"/>
        </w:numPr>
        <w:tabs>
          <w:tab w:val="left" w:pos="1602"/>
        </w:tabs>
        <w:autoSpaceDE w:val="0"/>
        <w:autoSpaceDN w:val="0"/>
        <w:spacing w:before="132" w:line="360" w:lineRule="auto"/>
        <w:ind w:left="560" w:right="557" w:firstLine="434" w:firstLineChars="0"/>
        <w:rPr>
          <w:rFonts w:ascii="宋体" w:hAnsi="宋体"/>
          <w:szCs w:val="21"/>
        </w:rPr>
      </w:pPr>
      <w:r>
        <w:rPr>
          <w:rFonts w:ascii="宋体" w:hAnsi="宋体"/>
          <w:szCs w:val="21"/>
        </w:rPr>
        <w:t>单位、法定代表人或拟派项目经理（项目负责人）被人民检察院列入行贿犯罪档案；</w:t>
      </w:r>
    </w:p>
    <w:p>
      <w:pPr>
        <w:pStyle w:val="26"/>
        <w:numPr>
          <w:ilvl w:val="0"/>
          <w:numId w:val="32"/>
        </w:numPr>
        <w:tabs>
          <w:tab w:val="left" w:pos="1596"/>
        </w:tabs>
        <w:autoSpaceDE w:val="0"/>
        <w:autoSpaceDN w:val="0"/>
        <w:spacing w:line="360" w:lineRule="auto"/>
        <w:ind w:hanging="602" w:firstLineChars="0"/>
        <w:rPr>
          <w:rFonts w:ascii="宋体" w:hAnsi="宋体"/>
          <w:szCs w:val="21"/>
        </w:rPr>
      </w:pPr>
      <w:r>
        <w:rPr>
          <w:rFonts w:ascii="宋体" w:hAnsi="宋体"/>
          <w:szCs w:val="21"/>
        </w:rPr>
        <w:t>被工商行政管理部门列入企业经营异常名录；</w:t>
      </w:r>
    </w:p>
    <w:p>
      <w:pPr>
        <w:pStyle w:val="26"/>
        <w:numPr>
          <w:ilvl w:val="0"/>
          <w:numId w:val="32"/>
        </w:numPr>
        <w:tabs>
          <w:tab w:val="left" w:pos="1596"/>
        </w:tabs>
        <w:autoSpaceDE w:val="0"/>
        <w:autoSpaceDN w:val="0"/>
        <w:spacing w:before="132" w:line="360" w:lineRule="auto"/>
        <w:ind w:hanging="602" w:firstLineChars="0"/>
        <w:rPr>
          <w:rFonts w:ascii="宋体" w:hAnsi="宋体"/>
          <w:szCs w:val="21"/>
        </w:rPr>
      </w:pPr>
      <w:r>
        <w:rPr>
          <w:rFonts w:ascii="宋体" w:hAnsi="宋体"/>
          <w:szCs w:val="21"/>
        </w:rPr>
        <w:t>被税务部门列入重大税收违法案件当事人名单；</w:t>
      </w:r>
    </w:p>
    <w:p>
      <w:pPr>
        <w:pStyle w:val="26"/>
        <w:numPr>
          <w:ilvl w:val="0"/>
          <w:numId w:val="32"/>
        </w:numPr>
        <w:tabs>
          <w:tab w:val="left" w:pos="1596"/>
          <w:tab w:val="left" w:pos="6755"/>
        </w:tabs>
        <w:autoSpaceDE w:val="0"/>
        <w:autoSpaceDN w:val="0"/>
        <w:spacing w:before="134" w:line="360" w:lineRule="auto"/>
        <w:ind w:left="994" w:right="1108" w:firstLine="0" w:firstLineChars="0"/>
        <w:rPr>
          <w:rFonts w:ascii="宋体" w:hAnsi="宋体"/>
          <w:szCs w:val="21"/>
        </w:rPr>
      </w:pPr>
      <w:r>
        <w:rPr>
          <w:rFonts w:ascii="宋体" w:hAnsi="宋体"/>
          <w:szCs w:val="21"/>
        </w:rPr>
        <w:t>被政府采购监管部门列入政府采购严重违法失信行为记录名单。3.</w:t>
      </w:r>
      <w:r>
        <w:rPr>
          <w:rFonts w:ascii="宋体" w:hAnsi="宋体"/>
          <w:szCs w:val="21"/>
          <w:u w:val="single"/>
        </w:rPr>
        <w:t xml:space="preserve"> </w:t>
      </w:r>
      <w:r>
        <w:rPr>
          <w:rFonts w:ascii="宋体" w:hAnsi="宋体"/>
          <w:szCs w:val="21"/>
          <w:u w:val="single"/>
        </w:rPr>
        <w:tab/>
      </w:r>
      <w:r>
        <w:rPr>
          <w:rFonts w:ascii="宋体" w:hAnsi="宋体"/>
          <w:szCs w:val="21"/>
        </w:rPr>
        <w:t>。</w:t>
      </w:r>
    </w:p>
    <w:p>
      <w:pPr>
        <w:pStyle w:val="8"/>
        <w:spacing w:before="3" w:line="360" w:lineRule="auto"/>
        <w:rPr>
          <w:sz w:val="21"/>
          <w:szCs w:val="21"/>
        </w:rPr>
      </w:pPr>
    </w:p>
    <w:p>
      <w:pPr>
        <w:pStyle w:val="8"/>
        <w:spacing w:before="66" w:line="360" w:lineRule="auto"/>
        <w:ind w:left="994"/>
        <w:rPr>
          <w:sz w:val="21"/>
          <w:szCs w:val="21"/>
        </w:rPr>
      </w:pPr>
      <w:r>
        <w:rPr>
          <w:sz w:val="21"/>
          <w:szCs w:val="21"/>
        </w:rPr>
        <w:t>本单位对上述声明的真实性负责。如有虚假，将依法承担相应责任。</w:t>
      </w:r>
    </w:p>
    <w:p>
      <w:pPr>
        <w:pStyle w:val="8"/>
        <w:tabs>
          <w:tab w:val="left" w:pos="6801"/>
          <w:tab w:val="left" w:pos="8896"/>
        </w:tabs>
        <w:spacing w:before="132" w:line="360" w:lineRule="auto"/>
        <w:ind w:left="5361" w:right="527"/>
        <w:rPr>
          <w:sz w:val="21"/>
          <w:szCs w:val="21"/>
        </w:rPr>
      </w:pPr>
      <w:r>
        <w:rPr>
          <w:sz w:val="21"/>
          <w:szCs w:val="21"/>
        </w:rPr>
        <w:t>供应商</w:t>
      </w:r>
      <w:r>
        <w:rPr>
          <w:rFonts w:hint="eastAsia"/>
          <w:sz w:val="21"/>
          <w:szCs w:val="21"/>
          <w:lang w:val="en-US" w:eastAsia="zh-CN"/>
        </w:rPr>
        <w:t>名称及盖</w:t>
      </w:r>
      <w:r>
        <w:rPr>
          <w:sz w:val="21"/>
          <w:szCs w:val="21"/>
        </w:rPr>
        <w:t>章：</w:t>
      </w:r>
      <w:r>
        <w:rPr>
          <w:sz w:val="21"/>
          <w:szCs w:val="21"/>
          <w:u w:val="single"/>
        </w:rPr>
        <w:t xml:space="preserve"> </w:t>
      </w:r>
      <w:r>
        <w:rPr>
          <w:sz w:val="21"/>
          <w:szCs w:val="21"/>
          <w:u w:val="single"/>
        </w:rPr>
        <w:tab/>
      </w:r>
      <w:r>
        <w:rPr>
          <w:sz w:val="21"/>
          <w:szCs w:val="21"/>
          <w:u w:val="single"/>
        </w:rPr>
        <w:t xml:space="preserve"> </w:t>
      </w: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pStyle w:val="8"/>
        <w:spacing w:before="8" w:line="360" w:lineRule="auto"/>
        <w:rPr>
          <w:sz w:val="21"/>
          <w:szCs w:val="21"/>
        </w:rPr>
      </w:pPr>
    </w:p>
    <w:p>
      <w:pPr>
        <w:spacing w:line="360" w:lineRule="auto"/>
        <w:rPr>
          <w:rFonts w:ascii="宋体" w:hAnsi="宋体"/>
        </w:rPr>
        <w:sectPr>
          <w:pgSz w:w="11910" w:h="16840"/>
          <w:pgMar w:top="1400" w:right="1240" w:bottom="1220" w:left="1240" w:header="877" w:footer="1033" w:gutter="0"/>
          <w:pgNumType w:fmt="decimal"/>
          <w:cols w:space="720" w:num="1"/>
        </w:sectPr>
      </w:pPr>
    </w:p>
    <w:p>
      <w:pPr>
        <w:pStyle w:val="4"/>
        <w:keepNext w:val="0"/>
        <w:keepLines w:val="0"/>
        <w:autoSpaceDE w:val="0"/>
        <w:autoSpaceDN w:val="0"/>
        <w:spacing w:before="104" w:after="0" w:line="360" w:lineRule="auto"/>
        <w:ind w:left="1367" w:right="1503"/>
        <w:jc w:val="center"/>
        <w:rPr>
          <w:rFonts w:ascii="宋体" w:hAnsi="宋体" w:cs="宋体"/>
          <w:sz w:val="21"/>
          <w:szCs w:val="21"/>
          <w:lang w:val="zh-CN" w:bidi="zh-CN"/>
        </w:rPr>
      </w:pPr>
      <w:r>
        <w:rPr>
          <w:rFonts w:ascii="宋体" w:hAnsi="宋体" w:cs="宋体"/>
          <w:sz w:val="21"/>
          <w:szCs w:val="21"/>
          <w:lang w:val="zh-CN" w:bidi="zh-CN"/>
        </w:rPr>
        <w:t>五、</w:t>
      </w:r>
      <w:r>
        <w:rPr>
          <w:rFonts w:hint="eastAsia" w:ascii="宋体" w:hAnsi="宋体" w:cs="宋体"/>
          <w:sz w:val="21"/>
          <w:szCs w:val="21"/>
          <w:lang w:val="zh-CN" w:bidi="zh-CN"/>
        </w:rPr>
        <w:t>法定代表人</w:t>
      </w:r>
      <w:r>
        <w:rPr>
          <w:rFonts w:ascii="宋体" w:hAnsi="宋体" w:cs="宋体"/>
          <w:sz w:val="21"/>
          <w:szCs w:val="21"/>
          <w:lang w:val="zh-CN" w:bidi="zh-CN"/>
        </w:rPr>
        <w:t>授权</w:t>
      </w:r>
      <w:r>
        <w:rPr>
          <w:rFonts w:hint="eastAsia" w:ascii="宋体" w:hAnsi="宋体" w:cs="宋体"/>
          <w:sz w:val="21"/>
          <w:szCs w:val="21"/>
          <w:lang w:val="zh-CN" w:bidi="zh-CN"/>
        </w:rPr>
        <w:t>委托</w:t>
      </w:r>
      <w:r>
        <w:rPr>
          <w:rFonts w:ascii="宋体" w:hAnsi="宋体" w:cs="宋体"/>
          <w:sz w:val="21"/>
          <w:szCs w:val="21"/>
          <w:lang w:val="zh-CN" w:bidi="zh-CN"/>
        </w:rPr>
        <w:t>书</w:t>
      </w:r>
    </w:p>
    <w:p>
      <w:pPr>
        <w:pStyle w:val="8"/>
        <w:spacing w:line="360" w:lineRule="auto"/>
        <w:rPr>
          <w:b/>
          <w:sz w:val="21"/>
          <w:szCs w:val="21"/>
          <w:lang w:val="en-US"/>
        </w:rPr>
      </w:pPr>
    </w:p>
    <w:p>
      <w:pPr>
        <w:spacing w:line="360" w:lineRule="auto"/>
        <w:ind w:firstLine="645"/>
        <w:rPr>
          <w:rFonts w:ascii="宋体" w:hAnsi="宋体"/>
        </w:rPr>
      </w:pPr>
      <w:r>
        <w:rPr>
          <w:rFonts w:hint="eastAsia" w:ascii="宋体" w:hAnsi="宋体"/>
        </w:rPr>
        <w:t>本授权书声明：</w:t>
      </w:r>
      <w:r>
        <w:rPr>
          <w:rFonts w:hint="eastAsia" w:ascii="宋体" w:hAnsi="宋体"/>
          <w:u w:val="single"/>
        </w:rPr>
        <w:t xml:space="preserve">           </w:t>
      </w:r>
      <w:r>
        <w:rPr>
          <w:rFonts w:hint="eastAsia" w:ascii="宋体" w:hAnsi="宋体"/>
        </w:rPr>
        <w:t>公司（工厂）（纳税人识别号：</w:t>
      </w:r>
      <w:r>
        <w:rPr>
          <w:rFonts w:hint="eastAsia" w:ascii="宋体" w:hAnsi="宋体"/>
          <w:u w:val="single"/>
        </w:rPr>
        <w:t xml:space="preserve">   </w:t>
      </w:r>
      <w:r>
        <w:rPr>
          <w:rFonts w:hint="eastAsia" w:ascii="宋体" w:hAnsi="宋体"/>
        </w:rPr>
        <w:t>）的</w:t>
      </w:r>
      <w:r>
        <w:rPr>
          <w:rFonts w:hint="eastAsia" w:ascii="宋体" w:hAnsi="宋体"/>
          <w:u w:val="single"/>
        </w:rPr>
        <w:t xml:space="preserve">       </w:t>
      </w:r>
      <w:r>
        <w:rPr>
          <w:rFonts w:hint="eastAsia" w:ascii="宋体" w:hAnsi="宋体"/>
        </w:rPr>
        <w:t>（法人代表姓名、职务）代表本公司（工厂）授权本公司（工厂）</w:t>
      </w:r>
      <w:r>
        <w:rPr>
          <w:rFonts w:hint="eastAsia" w:ascii="宋体" w:hAnsi="宋体"/>
          <w:u w:val="single"/>
        </w:rPr>
        <w:t xml:space="preserve">        </w:t>
      </w:r>
      <w:r>
        <w:rPr>
          <w:rFonts w:hint="eastAsia" w:ascii="宋体" w:hAnsi="宋体"/>
        </w:rPr>
        <w:t>（被授权人的姓名、职务）为本公司（工厂）的合法代理人，参加</w:t>
      </w:r>
      <w:r>
        <w:rPr>
          <w:rFonts w:hint="eastAsia" w:ascii="宋体" w:hAnsi="宋体"/>
          <w:u w:val="single"/>
        </w:rPr>
        <w:t xml:space="preserve">                     </w:t>
      </w:r>
      <w:r>
        <w:rPr>
          <w:rFonts w:hint="eastAsia" w:ascii="宋体" w:hAnsi="宋体"/>
        </w:rPr>
        <w:t>采购项目活动（项目编号</w:t>
      </w:r>
      <w:r>
        <w:rPr>
          <w:rFonts w:hint="eastAsia" w:ascii="宋体" w:hAnsi="宋体"/>
          <w:u w:val="single"/>
        </w:rPr>
        <w:t xml:space="preserve">：             </w:t>
      </w:r>
      <w:r>
        <w:rPr>
          <w:rFonts w:hint="eastAsia" w:ascii="宋体" w:hAnsi="宋体"/>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pPr>
        <w:spacing w:line="360" w:lineRule="auto"/>
        <w:ind w:firstLine="645"/>
        <w:rPr>
          <w:rFonts w:ascii="宋体" w:hAnsi="宋体"/>
        </w:rPr>
      </w:pPr>
      <w:r>
        <w:rPr>
          <w:rFonts w:hint="eastAsia" w:ascii="宋体" w:hAnsi="宋体"/>
        </w:rPr>
        <w:t>本授权书自出具之日起生效。</w:t>
      </w:r>
    </w:p>
    <w:p>
      <w:pPr>
        <w:spacing w:line="360" w:lineRule="auto"/>
        <w:ind w:firstLine="645"/>
        <w:rPr>
          <w:rFonts w:ascii="宋体" w:hAnsi="宋体"/>
        </w:rPr>
      </w:pPr>
      <w:r>
        <w:rPr>
          <w:rFonts w:hint="eastAsia" w:ascii="宋体" w:hAnsi="宋体"/>
        </w:rPr>
        <w:t>特此声明。</w:t>
      </w:r>
    </w:p>
    <w:p>
      <w:pPr>
        <w:spacing w:line="360" w:lineRule="auto"/>
        <w:ind w:firstLine="645"/>
        <w:rPr>
          <w:rFonts w:ascii="宋体" w:hAnsi="宋体"/>
        </w:rPr>
      </w:pPr>
    </w:p>
    <w:p>
      <w:pPr>
        <w:spacing w:line="360" w:lineRule="auto"/>
        <w:ind w:firstLine="645"/>
        <w:rPr>
          <w:rFonts w:ascii="宋体" w:hAnsi="宋体"/>
        </w:rPr>
      </w:pPr>
      <w:r>
        <w:rPr>
          <w:rFonts w:hint="eastAsia" w:ascii="宋体" w:hAnsi="宋体"/>
        </w:rPr>
        <w:t>法定代表人联系方式：</w:t>
      </w:r>
      <w:r>
        <w:rPr>
          <w:rFonts w:hint="eastAsia" w:ascii="宋体" w:hAnsi="宋体"/>
          <w:u w:val="single"/>
        </w:rPr>
        <w:t xml:space="preserve">（手机号码）       </w:t>
      </w:r>
    </w:p>
    <w:p>
      <w:pPr>
        <w:spacing w:line="360" w:lineRule="auto"/>
        <w:ind w:firstLine="645"/>
        <w:rPr>
          <w:rFonts w:ascii="宋体" w:hAnsi="宋体"/>
        </w:rPr>
      </w:pPr>
      <w:r>
        <w:rPr>
          <w:rFonts w:hint="eastAsia" w:ascii="宋体" w:hAnsi="宋体"/>
        </w:rPr>
        <w:t>授权委托人联系方式：</w:t>
      </w:r>
      <w:r>
        <w:rPr>
          <w:rFonts w:hint="eastAsia" w:ascii="宋体" w:hAnsi="宋体"/>
          <w:u w:val="single"/>
        </w:rPr>
        <w:t xml:space="preserve">（手机号码）       </w:t>
      </w:r>
    </w:p>
    <w:p>
      <w:pPr>
        <w:spacing w:line="360" w:lineRule="auto"/>
        <w:ind w:firstLine="645"/>
        <w:rPr>
          <w:rFonts w:ascii="宋体" w:hAnsi="宋体"/>
        </w:rPr>
      </w:pPr>
    </w:p>
    <w:p>
      <w:pPr>
        <w:spacing w:line="360" w:lineRule="auto"/>
        <w:ind w:firstLine="645"/>
        <w:rPr>
          <w:rFonts w:ascii="宋体" w:hAnsi="宋体"/>
          <w:u w:val="single"/>
        </w:rPr>
      </w:pPr>
      <w:r>
        <w:rPr>
          <w:rFonts w:hint="eastAsia" w:ascii="宋体" w:hAnsi="宋体"/>
        </w:rPr>
        <w:t>法人代表签字或盖章：</w:t>
      </w:r>
      <w:r>
        <w:rPr>
          <w:rFonts w:hint="eastAsia" w:ascii="宋体" w:hAnsi="宋体"/>
          <w:u w:val="single"/>
        </w:rPr>
        <w:t xml:space="preserve">                    </w:t>
      </w:r>
    </w:p>
    <w:p>
      <w:pPr>
        <w:spacing w:line="360" w:lineRule="auto"/>
        <w:ind w:firstLine="645"/>
        <w:rPr>
          <w:rFonts w:ascii="宋体" w:hAnsi="宋体"/>
        </w:rPr>
      </w:pPr>
      <w:r>
        <w:rPr>
          <w:rFonts w:hint="eastAsia" w:ascii="宋体" w:hAnsi="宋体"/>
        </w:rPr>
        <w:t>代理人（被授权人）签字或盖章：</w:t>
      </w:r>
      <w:r>
        <w:rPr>
          <w:rFonts w:hint="eastAsia" w:ascii="宋体" w:hAnsi="宋体"/>
          <w:u w:val="single"/>
        </w:rPr>
        <w:t xml:space="preserve">              </w:t>
      </w:r>
    </w:p>
    <w:p>
      <w:pPr>
        <w:spacing w:line="360" w:lineRule="auto"/>
        <w:ind w:firstLine="645"/>
        <w:rPr>
          <w:rFonts w:ascii="宋体" w:hAnsi="宋体"/>
        </w:rPr>
      </w:pPr>
      <w:r>
        <w:rPr>
          <w:rFonts w:hint="eastAsia" w:ascii="宋体" w:hAnsi="宋体"/>
        </w:rPr>
        <w:t>投标人</w:t>
      </w:r>
      <w:r>
        <w:rPr>
          <w:rFonts w:hint="eastAsia" w:ascii="宋体" w:hAnsi="宋体"/>
          <w:lang w:val="en-US" w:eastAsia="zh-CN"/>
        </w:rPr>
        <w:t>名称及盖</w:t>
      </w:r>
      <w:r>
        <w:rPr>
          <w:rFonts w:hint="eastAsia" w:ascii="宋体" w:hAnsi="宋体"/>
        </w:rPr>
        <w:t>章：</w:t>
      </w:r>
      <w:r>
        <w:rPr>
          <w:rFonts w:hint="eastAsia" w:ascii="宋体" w:hAnsi="宋体"/>
          <w:u w:val="single"/>
        </w:rPr>
        <w:t xml:space="preserve">                       </w:t>
      </w:r>
    </w:p>
    <w:p>
      <w:pPr>
        <w:spacing w:line="360" w:lineRule="auto"/>
        <w:ind w:firstLine="645"/>
        <w:rPr>
          <w:rFonts w:hint="default" w:ascii="宋体" w:hAnsi="宋体" w:eastAsia="宋体"/>
          <w:lang w:val="en-US" w:eastAsia="zh-CN"/>
        </w:rPr>
      </w:pPr>
      <w:r>
        <w:rPr>
          <w:rFonts w:hint="eastAsia" w:ascii="宋体" w:hAnsi="宋体"/>
        </w:rPr>
        <w:t>授权委托</w:t>
      </w:r>
      <w:r>
        <w:rPr>
          <w:rFonts w:hint="eastAsia" w:ascii="宋体" w:hAnsi="宋体"/>
          <w:lang w:val="en-US" w:eastAsia="zh-CN"/>
        </w:rPr>
        <w:t>期限</w:t>
      </w:r>
      <w:r>
        <w:rPr>
          <w:rFonts w:hint="eastAsia" w:ascii="宋体" w:hAnsi="宋体"/>
        </w:rPr>
        <w:t>：</w:t>
      </w:r>
      <w:r>
        <w:rPr>
          <w:rFonts w:hint="eastAsia" w:ascii="宋体" w:hAnsi="宋体"/>
          <w:u w:val="single"/>
          <w:lang w:val="en-US" w:eastAsia="zh-CN"/>
        </w:rPr>
        <w:t>同响应有效期</w:t>
      </w:r>
    </w:p>
    <w:p>
      <w:pPr>
        <w:spacing w:line="360" w:lineRule="auto"/>
        <w:rPr>
          <w:rFonts w:ascii="宋体" w:hAnsi="宋体" w:cs="Arial"/>
          <w:b/>
          <w:color w:val="FF0000"/>
          <w:highlight w:val="yellow"/>
        </w:rPr>
      </w:pPr>
    </w:p>
    <w:p>
      <w:pPr>
        <w:pStyle w:val="8"/>
        <w:spacing w:before="66" w:line="360" w:lineRule="auto"/>
        <w:rPr>
          <w:sz w:val="21"/>
          <w:szCs w:val="21"/>
        </w:rPr>
      </w:pPr>
      <w:r>
        <w:rPr>
          <w:sz w:val="21"/>
          <w:szCs w:val="21"/>
        </w:rPr>
        <w:t>注：</w:t>
      </w:r>
    </w:p>
    <w:p>
      <w:pPr>
        <w:pStyle w:val="26"/>
        <w:numPr>
          <w:ilvl w:val="0"/>
          <w:numId w:val="33"/>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本项目只允许有唯一的</w:t>
      </w:r>
      <w:r>
        <w:rPr>
          <w:rFonts w:hint="eastAsia" w:ascii="宋体" w:hAnsi="宋体"/>
          <w:szCs w:val="21"/>
        </w:rPr>
        <w:t>供应商</w:t>
      </w:r>
      <w:r>
        <w:rPr>
          <w:rFonts w:ascii="宋体" w:hAnsi="宋体"/>
          <w:szCs w:val="21"/>
        </w:rPr>
        <w:t>授权代表，提供身份证明扫描件；</w:t>
      </w:r>
    </w:p>
    <w:p>
      <w:pPr>
        <w:pStyle w:val="26"/>
        <w:numPr>
          <w:ilvl w:val="0"/>
          <w:numId w:val="33"/>
        </w:numPr>
        <w:tabs>
          <w:tab w:val="left" w:pos="896"/>
        </w:tabs>
        <w:autoSpaceDE w:val="0"/>
        <w:autoSpaceDN w:val="0"/>
        <w:spacing w:before="161" w:line="360" w:lineRule="auto"/>
        <w:ind w:hanging="242" w:firstLineChars="0"/>
        <w:rPr>
          <w:rFonts w:ascii="宋体" w:hAnsi="宋体"/>
          <w:szCs w:val="21"/>
        </w:rPr>
      </w:pPr>
      <w:r>
        <w:rPr>
          <w:rFonts w:ascii="宋体" w:hAnsi="宋体"/>
          <w:szCs w:val="21"/>
        </w:rPr>
        <w:t>法定代表人参加</w:t>
      </w:r>
      <w:r>
        <w:rPr>
          <w:rFonts w:hint="eastAsia" w:ascii="宋体" w:hAnsi="宋体"/>
          <w:szCs w:val="21"/>
        </w:rPr>
        <w:t>磋商</w:t>
      </w:r>
      <w:r>
        <w:rPr>
          <w:rFonts w:ascii="宋体" w:hAnsi="宋体"/>
          <w:szCs w:val="21"/>
        </w:rPr>
        <w:t>的无需提供授权书，提供身份证明扫描件。</w:t>
      </w:r>
    </w:p>
    <w:p>
      <w:pPr>
        <w:spacing w:line="360" w:lineRule="auto"/>
        <w:rPr>
          <w:rFonts w:ascii="宋体" w:hAnsi="宋体"/>
        </w:rPr>
        <w:sectPr>
          <w:pgSz w:w="11910" w:h="16840"/>
          <w:pgMar w:top="1400" w:right="1240" w:bottom="1220" w:left="1240" w:header="877" w:footer="1033" w:gutter="0"/>
          <w:pgNumType w:fmt="decimal"/>
          <w:cols w:space="720" w:num="1"/>
        </w:sectPr>
      </w:pPr>
    </w:p>
    <w:p>
      <w:pPr>
        <w:pStyle w:val="4"/>
        <w:keepNext w:val="0"/>
        <w:keepLines w:val="0"/>
        <w:autoSpaceDE w:val="0"/>
        <w:autoSpaceDN w:val="0"/>
        <w:spacing w:before="104" w:after="0" w:line="360" w:lineRule="auto"/>
        <w:ind w:left="1367" w:right="1503"/>
        <w:jc w:val="center"/>
        <w:rPr>
          <w:rFonts w:ascii="宋体" w:hAnsi="宋体" w:cs="宋体"/>
          <w:sz w:val="21"/>
          <w:szCs w:val="21"/>
          <w:lang w:val="zh-CN" w:bidi="zh-CN"/>
        </w:rPr>
      </w:pPr>
      <w:r>
        <w:rPr>
          <w:rFonts w:ascii="宋体" w:hAnsi="宋体" w:cs="宋体"/>
          <w:sz w:val="21"/>
          <w:szCs w:val="21"/>
          <w:lang w:val="zh-CN" w:bidi="zh-CN"/>
        </w:rPr>
        <w:t>六、磋商响应表</w:t>
      </w:r>
    </w:p>
    <w:p>
      <w:pPr>
        <w:numPr>
          <w:ilvl w:val="1"/>
          <w:numId w:val="34"/>
        </w:numPr>
        <w:ind w:left="0" w:firstLine="632" w:firstLineChars="300"/>
        <w:rPr>
          <w:rFonts w:ascii="Calibri" w:hAnsi="Calibri"/>
          <w:b/>
        </w:rPr>
      </w:pPr>
      <w:r>
        <w:rPr>
          <w:rFonts w:ascii="Calibri" w:hAnsi="Calibri"/>
          <w:b/>
        </w:rPr>
        <w:t>商务响应表</w:t>
      </w:r>
    </w:p>
    <w:p>
      <w:pPr>
        <w:pStyle w:val="8"/>
        <w:spacing w:before="5" w:line="360" w:lineRule="auto"/>
        <w:rPr>
          <w:b/>
          <w:sz w:val="21"/>
          <w:szCs w:val="21"/>
        </w:rPr>
      </w:pPr>
    </w:p>
    <w:tbl>
      <w:tblPr>
        <w:tblStyle w:val="19"/>
        <w:tblW w:w="0" w:type="auto"/>
        <w:tblInd w:w="4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noWrap w:val="0"/>
            <w:vAlign w:val="top"/>
          </w:tcPr>
          <w:p>
            <w:pPr>
              <w:pStyle w:val="25"/>
              <w:spacing w:before="155" w:line="360" w:lineRule="auto"/>
              <w:ind w:left="101" w:right="92"/>
              <w:jc w:val="center"/>
              <w:rPr>
                <w:b/>
                <w:sz w:val="21"/>
                <w:szCs w:val="21"/>
                <w:lang w:eastAsia="en-US"/>
              </w:rPr>
            </w:pPr>
            <w:r>
              <w:rPr>
                <w:b/>
                <w:sz w:val="21"/>
                <w:szCs w:val="21"/>
                <w:lang w:eastAsia="en-US"/>
              </w:rPr>
              <w:t>序号</w:t>
            </w:r>
          </w:p>
        </w:tc>
        <w:tc>
          <w:tcPr>
            <w:tcW w:w="1916" w:type="dxa"/>
            <w:noWrap w:val="0"/>
            <w:vAlign w:val="top"/>
          </w:tcPr>
          <w:p>
            <w:pPr>
              <w:pStyle w:val="25"/>
              <w:spacing w:before="155" w:line="360" w:lineRule="auto"/>
              <w:ind w:left="96" w:right="89"/>
              <w:jc w:val="center"/>
              <w:rPr>
                <w:b/>
                <w:sz w:val="21"/>
                <w:szCs w:val="21"/>
                <w:lang w:eastAsia="en-US"/>
              </w:rPr>
            </w:pPr>
            <w:r>
              <w:rPr>
                <w:b/>
                <w:sz w:val="21"/>
                <w:szCs w:val="21"/>
                <w:lang w:eastAsia="en-US"/>
              </w:rPr>
              <w:t>商务条款</w:t>
            </w:r>
          </w:p>
        </w:tc>
        <w:tc>
          <w:tcPr>
            <w:tcW w:w="2497" w:type="dxa"/>
            <w:noWrap w:val="0"/>
            <w:vAlign w:val="top"/>
          </w:tcPr>
          <w:p>
            <w:pPr>
              <w:pStyle w:val="25"/>
              <w:spacing w:before="155" w:line="360" w:lineRule="auto"/>
              <w:ind w:left="524"/>
              <w:rPr>
                <w:b/>
                <w:sz w:val="21"/>
                <w:szCs w:val="21"/>
                <w:lang w:eastAsia="en-US"/>
              </w:rPr>
            </w:pPr>
            <w:r>
              <w:rPr>
                <w:b/>
                <w:sz w:val="21"/>
                <w:szCs w:val="21"/>
                <w:lang w:eastAsia="en-US"/>
              </w:rPr>
              <w:t>磋商文件要求</w:t>
            </w:r>
          </w:p>
        </w:tc>
        <w:tc>
          <w:tcPr>
            <w:tcW w:w="2576" w:type="dxa"/>
            <w:noWrap w:val="0"/>
            <w:vAlign w:val="top"/>
          </w:tcPr>
          <w:p>
            <w:pPr>
              <w:pStyle w:val="25"/>
              <w:spacing w:before="155" w:line="360" w:lineRule="auto"/>
              <w:ind w:left="682"/>
              <w:rPr>
                <w:b/>
                <w:sz w:val="21"/>
                <w:szCs w:val="21"/>
                <w:lang w:eastAsia="en-US"/>
              </w:rPr>
            </w:pPr>
            <w:r>
              <w:rPr>
                <w:b/>
                <w:sz w:val="21"/>
                <w:szCs w:val="21"/>
                <w:lang w:eastAsia="en-US"/>
              </w:rPr>
              <w:t>供应商承诺</w:t>
            </w:r>
          </w:p>
        </w:tc>
        <w:tc>
          <w:tcPr>
            <w:tcW w:w="811" w:type="dxa"/>
            <w:noWrap w:val="0"/>
            <w:vAlign w:val="top"/>
          </w:tcPr>
          <w:p>
            <w:pPr>
              <w:pStyle w:val="25"/>
              <w:spacing w:line="360" w:lineRule="auto"/>
              <w:ind w:left="161"/>
              <w:rPr>
                <w:b/>
                <w:sz w:val="21"/>
                <w:szCs w:val="21"/>
                <w:lang w:eastAsia="en-US"/>
              </w:rPr>
            </w:pPr>
            <w:r>
              <w:rPr>
                <w:b/>
                <w:sz w:val="21"/>
                <w:szCs w:val="21"/>
                <w:lang w:eastAsia="en-US"/>
              </w:rPr>
              <w:t>偏离</w:t>
            </w:r>
          </w:p>
          <w:p>
            <w:pPr>
              <w:pStyle w:val="25"/>
              <w:spacing w:before="4" w:line="360" w:lineRule="auto"/>
              <w:ind w:left="161"/>
              <w:rPr>
                <w:b/>
                <w:sz w:val="21"/>
                <w:szCs w:val="21"/>
                <w:lang w:eastAsia="en-US"/>
              </w:rPr>
            </w:pPr>
            <w:r>
              <w:rPr>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pPr>
              <w:pStyle w:val="25"/>
              <w:spacing w:before="71" w:line="360" w:lineRule="auto"/>
              <w:ind w:left="9"/>
              <w:jc w:val="center"/>
              <w:rPr>
                <w:sz w:val="21"/>
                <w:szCs w:val="21"/>
                <w:lang w:eastAsia="en-US"/>
              </w:rPr>
            </w:pPr>
            <w:r>
              <w:rPr>
                <w:sz w:val="21"/>
                <w:szCs w:val="21"/>
                <w:lang w:eastAsia="en-US"/>
              </w:rPr>
              <w:t>1</w:t>
            </w:r>
          </w:p>
        </w:tc>
        <w:tc>
          <w:tcPr>
            <w:tcW w:w="1916" w:type="dxa"/>
            <w:noWrap w:val="0"/>
            <w:vAlign w:val="top"/>
          </w:tcPr>
          <w:p>
            <w:pPr>
              <w:pStyle w:val="25"/>
              <w:spacing w:before="71" w:line="360" w:lineRule="auto"/>
              <w:ind w:left="97" w:right="89"/>
              <w:jc w:val="center"/>
              <w:rPr>
                <w:sz w:val="21"/>
                <w:szCs w:val="21"/>
                <w:lang w:eastAsia="en-US"/>
              </w:rPr>
            </w:pPr>
            <w:r>
              <w:rPr>
                <w:sz w:val="21"/>
                <w:szCs w:val="21"/>
                <w:lang w:eastAsia="en-US"/>
              </w:rPr>
              <w:t>付款方式</w:t>
            </w:r>
          </w:p>
        </w:tc>
        <w:tc>
          <w:tcPr>
            <w:tcW w:w="2497" w:type="dxa"/>
            <w:noWrap w:val="0"/>
            <w:vAlign w:val="top"/>
          </w:tcPr>
          <w:p>
            <w:pPr>
              <w:pStyle w:val="25"/>
              <w:spacing w:line="360" w:lineRule="auto"/>
              <w:rPr>
                <w:sz w:val="21"/>
                <w:szCs w:val="21"/>
                <w:lang w:eastAsia="en-US"/>
              </w:rPr>
            </w:pPr>
          </w:p>
        </w:tc>
        <w:tc>
          <w:tcPr>
            <w:tcW w:w="2576" w:type="dxa"/>
            <w:noWrap w:val="0"/>
            <w:vAlign w:val="top"/>
          </w:tcPr>
          <w:p>
            <w:pPr>
              <w:pStyle w:val="25"/>
              <w:spacing w:line="360" w:lineRule="auto"/>
              <w:rPr>
                <w:sz w:val="21"/>
                <w:szCs w:val="21"/>
                <w:lang w:eastAsia="en-US"/>
              </w:rPr>
            </w:pPr>
          </w:p>
        </w:tc>
        <w:tc>
          <w:tcPr>
            <w:tcW w:w="811"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noWrap w:val="0"/>
            <w:vAlign w:val="top"/>
          </w:tcPr>
          <w:p>
            <w:pPr>
              <w:pStyle w:val="25"/>
              <w:spacing w:before="72" w:line="360" w:lineRule="auto"/>
              <w:ind w:left="9"/>
              <w:jc w:val="center"/>
              <w:rPr>
                <w:sz w:val="21"/>
                <w:szCs w:val="21"/>
                <w:lang w:eastAsia="en-US"/>
              </w:rPr>
            </w:pPr>
            <w:r>
              <w:rPr>
                <w:sz w:val="21"/>
                <w:szCs w:val="21"/>
                <w:lang w:eastAsia="en-US"/>
              </w:rPr>
              <w:t>2</w:t>
            </w:r>
          </w:p>
        </w:tc>
        <w:tc>
          <w:tcPr>
            <w:tcW w:w="1916" w:type="dxa"/>
            <w:noWrap w:val="0"/>
            <w:vAlign w:val="top"/>
          </w:tcPr>
          <w:p>
            <w:pPr>
              <w:pStyle w:val="25"/>
              <w:spacing w:before="72" w:line="360" w:lineRule="auto"/>
              <w:ind w:left="97" w:right="89"/>
              <w:jc w:val="center"/>
              <w:rPr>
                <w:sz w:val="21"/>
                <w:szCs w:val="21"/>
                <w:lang w:eastAsia="en-US"/>
              </w:rPr>
            </w:pPr>
            <w:r>
              <w:rPr>
                <w:sz w:val="21"/>
                <w:szCs w:val="21"/>
                <w:lang w:eastAsia="en-US"/>
              </w:rPr>
              <w:t>供货及安装地点</w:t>
            </w:r>
          </w:p>
        </w:tc>
        <w:tc>
          <w:tcPr>
            <w:tcW w:w="2497" w:type="dxa"/>
            <w:noWrap w:val="0"/>
            <w:vAlign w:val="top"/>
          </w:tcPr>
          <w:p>
            <w:pPr>
              <w:pStyle w:val="25"/>
              <w:spacing w:line="360" w:lineRule="auto"/>
              <w:rPr>
                <w:sz w:val="21"/>
                <w:szCs w:val="21"/>
                <w:lang w:eastAsia="en-US"/>
              </w:rPr>
            </w:pPr>
          </w:p>
        </w:tc>
        <w:tc>
          <w:tcPr>
            <w:tcW w:w="2576" w:type="dxa"/>
            <w:noWrap w:val="0"/>
            <w:vAlign w:val="top"/>
          </w:tcPr>
          <w:p>
            <w:pPr>
              <w:pStyle w:val="25"/>
              <w:spacing w:line="360" w:lineRule="auto"/>
              <w:rPr>
                <w:sz w:val="21"/>
                <w:szCs w:val="21"/>
                <w:lang w:eastAsia="en-US"/>
              </w:rPr>
            </w:pPr>
          </w:p>
        </w:tc>
        <w:tc>
          <w:tcPr>
            <w:tcW w:w="811"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pPr>
              <w:pStyle w:val="25"/>
              <w:spacing w:before="71" w:line="360" w:lineRule="auto"/>
              <w:ind w:left="9"/>
              <w:jc w:val="center"/>
              <w:rPr>
                <w:sz w:val="21"/>
                <w:szCs w:val="21"/>
                <w:lang w:eastAsia="en-US"/>
              </w:rPr>
            </w:pPr>
            <w:r>
              <w:rPr>
                <w:sz w:val="21"/>
                <w:szCs w:val="21"/>
                <w:lang w:eastAsia="en-US"/>
              </w:rPr>
              <w:t>3</w:t>
            </w:r>
          </w:p>
        </w:tc>
        <w:tc>
          <w:tcPr>
            <w:tcW w:w="1916" w:type="dxa"/>
            <w:noWrap w:val="0"/>
            <w:vAlign w:val="top"/>
          </w:tcPr>
          <w:p>
            <w:pPr>
              <w:pStyle w:val="25"/>
              <w:spacing w:before="71" w:line="360" w:lineRule="auto"/>
              <w:ind w:left="97" w:right="89"/>
              <w:jc w:val="center"/>
              <w:rPr>
                <w:sz w:val="21"/>
                <w:szCs w:val="21"/>
                <w:lang w:eastAsia="en-US"/>
              </w:rPr>
            </w:pPr>
            <w:r>
              <w:rPr>
                <w:sz w:val="21"/>
                <w:szCs w:val="21"/>
                <w:lang w:eastAsia="en-US"/>
              </w:rPr>
              <w:t>供货及安装期限</w:t>
            </w:r>
          </w:p>
        </w:tc>
        <w:tc>
          <w:tcPr>
            <w:tcW w:w="2497" w:type="dxa"/>
            <w:noWrap w:val="0"/>
            <w:vAlign w:val="top"/>
          </w:tcPr>
          <w:p>
            <w:pPr>
              <w:pStyle w:val="25"/>
              <w:spacing w:line="360" w:lineRule="auto"/>
              <w:rPr>
                <w:sz w:val="21"/>
                <w:szCs w:val="21"/>
                <w:lang w:eastAsia="en-US"/>
              </w:rPr>
            </w:pPr>
          </w:p>
        </w:tc>
        <w:tc>
          <w:tcPr>
            <w:tcW w:w="2576" w:type="dxa"/>
            <w:noWrap w:val="0"/>
            <w:vAlign w:val="top"/>
          </w:tcPr>
          <w:p>
            <w:pPr>
              <w:pStyle w:val="25"/>
              <w:spacing w:line="360" w:lineRule="auto"/>
              <w:rPr>
                <w:sz w:val="21"/>
                <w:szCs w:val="21"/>
                <w:lang w:eastAsia="en-US"/>
              </w:rPr>
            </w:pPr>
          </w:p>
        </w:tc>
        <w:tc>
          <w:tcPr>
            <w:tcW w:w="811"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noWrap w:val="0"/>
            <w:vAlign w:val="top"/>
          </w:tcPr>
          <w:p>
            <w:pPr>
              <w:pStyle w:val="25"/>
              <w:spacing w:before="72" w:line="360" w:lineRule="auto"/>
              <w:ind w:left="9"/>
              <w:jc w:val="center"/>
              <w:rPr>
                <w:sz w:val="21"/>
                <w:szCs w:val="21"/>
                <w:lang w:eastAsia="en-US"/>
              </w:rPr>
            </w:pPr>
            <w:r>
              <w:rPr>
                <w:sz w:val="21"/>
                <w:szCs w:val="21"/>
                <w:lang w:eastAsia="en-US"/>
              </w:rPr>
              <w:t>4</w:t>
            </w:r>
          </w:p>
        </w:tc>
        <w:tc>
          <w:tcPr>
            <w:tcW w:w="1916" w:type="dxa"/>
            <w:noWrap w:val="0"/>
            <w:vAlign w:val="top"/>
          </w:tcPr>
          <w:p>
            <w:pPr>
              <w:pStyle w:val="25"/>
              <w:spacing w:before="72" w:line="360" w:lineRule="auto"/>
              <w:ind w:left="97" w:right="89"/>
              <w:jc w:val="center"/>
              <w:rPr>
                <w:sz w:val="21"/>
                <w:szCs w:val="21"/>
                <w:lang w:eastAsia="en-US"/>
              </w:rPr>
            </w:pPr>
            <w:r>
              <w:rPr>
                <w:sz w:val="21"/>
                <w:szCs w:val="21"/>
                <w:lang w:eastAsia="en-US"/>
              </w:rPr>
              <w:t>免费质保期</w:t>
            </w:r>
          </w:p>
        </w:tc>
        <w:tc>
          <w:tcPr>
            <w:tcW w:w="2497" w:type="dxa"/>
            <w:noWrap w:val="0"/>
            <w:vAlign w:val="top"/>
          </w:tcPr>
          <w:p>
            <w:pPr>
              <w:pStyle w:val="25"/>
              <w:spacing w:line="360" w:lineRule="auto"/>
              <w:rPr>
                <w:sz w:val="21"/>
                <w:szCs w:val="21"/>
                <w:lang w:eastAsia="en-US"/>
              </w:rPr>
            </w:pPr>
          </w:p>
        </w:tc>
        <w:tc>
          <w:tcPr>
            <w:tcW w:w="2576" w:type="dxa"/>
            <w:noWrap w:val="0"/>
            <w:vAlign w:val="top"/>
          </w:tcPr>
          <w:p>
            <w:pPr>
              <w:pStyle w:val="25"/>
              <w:spacing w:line="360" w:lineRule="auto"/>
              <w:rPr>
                <w:sz w:val="21"/>
                <w:szCs w:val="21"/>
                <w:lang w:eastAsia="en-US"/>
              </w:rPr>
            </w:pPr>
          </w:p>
        </w:tc>
        <w:tc>
          <w:tcPr>
            <w:tcW w:w="811"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25" w:type="dxa"/>
            <w:noWrap w:val="0"/>
            <w:vAlign w:val="top"/>
          </w:tcPr>
          <w:p>
            <w:pPr>
              <w:pStyle w:val="25"/>
              <w:spacing w:before="72" w:line="360" w:lineRule="auto"/>
              <w:ind w:left="9"/>
              <w:jc w:val="center"/>
              <w:rPr>
                <w:sz w:val="21"/>
                <w:szCs w:val="21"/>
                <w:lang w:eastAsia="en-US"/>
              </w:rPr>
            </w:pPr>
            <w:r>
              <w:rPr>
                <w:w w:val="200"/>
                <w:sz w:val="21"/>
                <w:szCs w:val="21"/>
                <w:lang w:eastAsia="en-US"/>
              </w:rPr>
              <w:t>„</w:t>
            </w:r>
          </w:p>
        </w:tc>
        <w:tc>
          <w:tcPr>
            <w:tcW w:w="1916" w:type="dxa"/>
            <w:noWrap w:val="0"/>
            <w:vAlign w:val="top"/>
          </w:tcPr>
          <w:p>
            <w:pPr>
              <w:pStyle w:val="25"/>
              <w:spacing w:line="360" w:lineRule="auto"/>
              <w:rPr>
                <w:sz w:val="21"/>
                <w:szCs w:val="21"/>
                <w:lang w:eastAsia="en-US"/>
              </w:rPr>
            </w:pPr>
          </w:p>
        </w:tc>
        <w:tc>
          <w:tcPr>
            <w:tcW w:w="2497" w:type="dxa"/>
            <w:noWrap w:val="0"/>
            <w:vAlign w:val="top"/>
          </w:tcPr>
          <w:p>
            <w:pPr>
              <w:pStyle w:val="25"/>
              <w:spacing w:line="360" w:lineRule="auto"/>
              <w:rPr>
                <w:sz w:val="21"/>
                <w:szCs w:val="21"/>
                <w:lang w:eastAsia="en-US"/>
              </w:rPr>
            </w:pPr>
          </w:p>
        </w:tc>
        <w:tc>
          <w:tcPr>
            <w:tcW w:w="2576" w:type="dxa"/>
            <w:noWrap w:val="0"/>
            <w:vAlign w:val="top"/>
          </w:tcPr>
          <w:p>
            <w:pPr>
              <w:pStyle w:val="25"/>
              <w:spacing w:line="360" w:lineRule="auto"/>
              <w:rPr>
                <w:sz w:val="21"/>
                <w:szCs w:val="21"/>
                <w:lang w:eastAsia="en-US"/>
              </w:rPr>
            </w:pPr>
          </w:p>
        </w:tc>
        <w:tc>
          <w:tcPr>
            <w:tcW w:w="811" w:type="dxa"/>
            <w:noWrap w:val="0"/>
            <w:vAlign w:val="top"/>
          </w:tcPr>
          <w:p>
            <w:pPr>
              <w:pStyle w:val="25"/>
              <w:spacing w:line="360" w:lineRule="auto"/>
              <w:rPr>
                <w:sz w:val="21"/>
                <w:szCs w:val="21"/>
                <w:lang w:eastAsia="en-US"/>
              </w:rPr>
            </w:pPr>
          </w:p>
        </w:tc>
      </w:tr>
    </w:tbl>
    <w:p>
      <w:pPr>
        <w:ind w:left="632"/>
        <w:rPr>
          <w:rFonts w:ascii="Calibri" w:hAnsi="Calibri"/>
          <w:b/>
        </w:rPr>
      </w:pPr>
    </w:p>
    <w:p>
      <w:pPr>
        <w:numPr>
          <w:ilvl w:val="1"/>
          <w:numId w:val="34"/>
        </w:numPr>
        <w:ind w:left="0" w:firstLine="632" w:firstLineChars="300"/>
        <w:rPr>
          <w:rFonts w:ascii="Calibri" w:hAnsi="Calibri"/>
          <w:b/>
        </w:rPr>
      </w:pPr>
      <w:r>
        <w:rPr>
          <w:rFonts w:ascii="Calibri" w:hAnsi="Calibri"/>
          <w:b/>
        </w:rPr>
        <w:t>技术响应表</w:t>
      </w:r>
    </w:p>
    <w:p>
      <w:pPr>
        <w:pStyle w:val="8"/>
        <w:spacing w:before="4" w:line="360" w:lineRule="auto"/>
        <w:rPr>
          <w:b/>
          <w:sz w:val="21"/>
          <w:szCs w:val="21"/>
        </w:rPr>
      </w:pPr>
    </w:p>
    <w:tbl>
      <w:tblPr>
        <w:tblStyle w:val="19"/>
        <w:tblW w:w="0" w:type="auto"/>
        <w:tblInd w:w="4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561"/>
        <w:gridCol w:w="2864"/>
        <w:gridCol w:w="2483"/>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noWrap w:val="0"/>
            <w:vAlign w:val="top"/>
          </w:tcPr>
          <w:p>
            <w:pPr>
              <w:pStyle w:val="25"/>
              <w:spacing w:before="156" w:line="360" w:lineRule="auto"/>
              <w:ind w:left="120" w:right="109"/>
              <w:jc w:val="center"/>
              <w:rPr>
                <w:b/>
                <w:sz w:val="21"/>
                <w:szCs w:val="21"/>
                <w:lang w:eastAsia="en-US"/>
              </w:rPr>
            </w:pPr>
            <w:r>
              <w:rPr>
                <w:b/>
                <w:sz w:val="21"/>
                <w:szCs w:val="21"/>
                <w:lang w:eastAsia="en-US"/>
              </w:rPr>
              <w:t>序号</w:t>
            </w:r>
          </w:p>
        </w:tc>
        <w:tc>
          <w:tcPr>
            <w:tcW w:w="1561" w:type="dxa"/>
            <w:noWrap w:val="0"/>
            <w:vAlign w:val="top"/>
          </w:tcPr>
          <w:p>
            <w:pPr>
              <w:pStyle w:val="25"/>
              <w:spacing w:before="156" w:line="360" w:lineRule="auto"/>
              <w:ind w:left="297"/>
              <w:rPr>
                <w:b/>
                <w:sz w:val="21"/>
                <w:szCs w:val="21"/>
                <w:lang w:eastAsia="en-US"/>
              </w:rPr>
            </w:pPr>
            <w:r>
              <w:rPr>
                <w:b/>
                <w:sz w:val="21"/>
                <w:szCs w:val="21"/>
                <w:lang w:eastAsia="en-US"/>
              </w:rPr>
              <w:t>货物名称</w:t>
            </w:r>
          </w:p>
        </w:tc>
        <w:tc>
          <w:tcPr>
            <w:tcW w:w="2864" w:type="dxa"/>
            <w:noWrap w:val="0"/>
            <w:vAlign w:val="top"/>
          </w:tcPr>
          <w:p>
            <w:pPr>
              <w:pStyle w:val="25"/>
              <w:spacing w:line="360" w:lineRule="auto"/>
              <w:ind w:left="204" w:right="200"/>
              <w:jc w:val="center"/>
              <w:rPr>
                <w:b/>
                <w:sz w:val="21"/>
                <w:szCs w:val="21"/>
                <w:lang w:eastAsia="en-US"/>
              </w:rPr>
            </w:pPr>
            <w:r>
              <w:rPr>
                <w:b/>
                <w:sz w:val="21"/>
                <w:szCs w:val="21"/>
                <w:lang w:eastAsia="en-US"/>
              </w:rPr>
              <w:t>磋商文件规定的技术参</w:t>
            </w:r>
          </w:p>
          <w:p>
            <w:pPr>
              <w:pStyle w:val="25"/>
              <w:spacing w:before="4" w:line="360" w:lineRule="auto"/>
              <w:ind w:left="204" w:right="197"/>
              <w:jc w:val="center"/>
              <w:rPr>
                <w:b/>
                <w:sz w:val="21"/>
                <w:szCs w:val="21"/>
                <w:lang w:eastAsia="en-US"/>
              </w:rPr>
            </w:pPr>
            <w:r>
              <w:rPr>
                <w:b/>
                <w:sz w:val="21"/>
                <w:szCs w:val="21"/>
                <w:lang w:eastAsia="en-US"/>
              </w:rPr>
              <w:t>数要求</w:t>
            </w:r>
          </w:p>
        </w:tc>
        <w:tc>
          <w:tcPr>
            <w:tcW w:w="2483" w:type="dxa"/>
            <w:noWrap w:val="0"/>
            <w:vAlign w:val="top"/>
          </w:tcPr>
          <w:p>
            <w:pPr>
              <w:pStyle w:val="25"/>
              <w:spacing w:line="360" w:lineRule="auto"/>
              <w:ind w:left="134" w:right="129"/>
              <w:jc w:val="center"/>
              <w:rPr>
                <w:b/>
                <w:sz w:val="21"/>
                <w:szCs w:val="21"/>
                <w:lang w:eastAsia="en-US"/>
              </w:rPr>
            </w:pPr>
            <w:r>
              <w:rPr>
                <w:b/>
                <w:sz w:val="21"/>
                <w:szCs w:val="21"/>
                <w:lang w:eastAsia="en-US"/>
              </w:rPr>
              <w:t>所投产品的品牌、型</w:t>
            </w:r>
          </w:p>
          <w:p>
            <w:pPr>
              <w:pStyle w:val="25"/>
              <w:spacing w:before="4" w:line="360" w:lineRule="auto"/>
              <w:ind w:left="134" w:right="129"/>
              <w:jc w:val="center"/>
              <w:rPr>
                <w:b/>
                <w:sz w:val="21"/>
                <w:szCs w:val="21"/>
                <w:lang w:eastAsia="en-US"/>
              </w:rPr>
            </w:pPr>
            <w:r>
              <w:rPr>
                <w:b/>
                <w:sz w:val="21"/>
                <w:szCs w:val="21"/>
                <w:lang w:eastAsia="en-US"/>
              </w:rPr>
              <w:t>号及技术参数</w:t>
            </w:r>
          </w:p>
        </w:tc>
        <w:tc>
          <w:tcPr>
            <w:tcW w:w="858" w:type="dxa"/>
            <w:noWrap w:val="0"/>
            <w:vAlign w:val="top"/>
          </w:tcPr>
          <w:p>
            <w:pPr>
              <w:pStyle w:val="25"/>
              <w:spacing w:line="360" w:lineRule="auto"/>
              <w:ind w:left="185"/>
              <w:rPr>
                <w:b/>
                <w:sz w:val="21"/>
                <w:szCs w:val="21"/>
                <w:lang w:eastAsia="en-US"/>
              </w:rPr>
            </w:pPr>
            <w:r>
              <w:rPr>
                <w:b/>
                <w:sz w:val="21"/>
                <w:szCs w:val="21"/>
                <w:lang w:eastAsia="en-US"/>
              </w:rPr>
              <w:t>偏离</w:t>
            </w:r>
          </w:p>
          <w:p>
            <w:pPr>
              <w:pStyle w:val="25"/>
              <w:spacing w:before="4" w:line="360" w:lineRule="auto"/>
              <w:ind w:left="185"/>
              <w:rPr>
                <w:b/>
                <w:sz w:val="21"/>
                <w:szCs w:val="21"/>
                <w:lang w:eastAsia="en-US"/>
              </w:rPr>
            </w:pPr>
            <w:r>
              <w:rPr>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noWrap w:val="0"/>
            <w:vAlign w:val="top"/>
          </w:tcPr>
          <w:p>
            <w:pPr>
              <w:pStyle w:val="25"/>
              <w:spacing w:before="72" w:line="360" w:lineRule="auto"/>
              <w:ind w:left="6"/>
              <w:jc w:val="center"/>
              <w:rPr>
                <w:sz w:val="21"/>
                <w:szCs w:val="21"/>
                <w:lang w:eastAsia="en-US"/>
              </w:rPr>
            </w:pPr>
            <w:r>
              <w:rPr>
                <w:sz w:val="21"/>
                <w:szCs w:val="21"/>
                <w:lang w:eastAsia="en-US"/>
              </w:rPr>
              <w:t>1</w:t>
            </w:r>
          </w:p>
        </w:tc>
        <w:tc>
          <w:tcPr>
            <w:tcW w:w="1561" w:type="dxa"/>
            <w:noWrap w:val="0"/>
            <w:vAlign w:val="top"/>
          </w:tcPr>
          <w:p>
            <w:pPr>
              <w:pStyle w:val="25"/>
              <w:spacing w:line="360" w:lineRule="auto"/>
              <w:rPr>
                <w:sz w:val="21"/>
                <w:szCs w:val="21"/>
                <w:lang w:eastAsia="en-US"/>
              </w:rPr>
            </w:pPr>
          </w:p>
        </w:tc>
        <w:tc>
          <w:tcPr>
            <w:tcW w:w="2864" w:type="dxa"/>
            <w:noWrap w:val="0"/>
            <w:vAlign w:val="top"/>
          </w:tcPr>
          <w:p>
            <w:pPr>
              <w:pStyle w:val="25"/>
              <w:spacing w:line="360" w:lineRule="auto"/>
              <w:rPr>
                <w:sz w:val="21"/>
                <w:szCs w:val="21"/>
                <w:lang w:eastAsia="en-US"/>
              </w:rPr>
            </w:pPr>
          </w:p>
        </w:tc>
        <w:tc>
          <w:tcPr>
            <w:tcW w:w="2483" w:type="dxa"/>
            <w:noWrap w:val="0"/>
            <w:vAlign w:val="top"/>
          </w:tcPr>
          <w:p>
            <w:pPr>
              <w:pStyle w:val="25"/>
              <w:spacing w:line="360" w:lineRule="auto"/>
              <w:rPr>
                <w:sz w:val="21"/>
                <w:szCs w:val="21"/>
                <w:lang w:eastAsia="en-US"/>
              </w:rPr>
            </w:pPr>
          </w:p>
        </w:tc>
        <w:tc>
          <w:tcPr>
            <w:tcW w:w="858"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noWrap w:val="0"/>
            <w:vAlign w:val="top"/>
          </w:tcPr>
          <w:p>
            <w:pPr>
              <w:pStyle w:val="25"/>
              <w:spacing w:before="72" w:line="360" w:lineRule="auto"/>
              <w:ind w:left="6"/>
              <w:jc w:val="center"/>
              <w:rPr>
                <w:sz w:val="21"/>
                <w:szCs w:val="21"/>
                <w:lang w:eastAsia="en-US"/>
              </w:rPr>
            </w:pPr>
            <w:r>
              <w:rPr>
                <w:sz w:val="21"/>
                <w:szCs w:val="21"/>
                <w:lang w:eastAsia="en-US"/>
              </w:rPr>
              <w:t>2</w:t>
            </w:r>
          </w:p>
        </w:tc>
        <w:tc>
          <w:tcPr>
            <w:tcW w:w="1561" w:type="dxa"/>
            <w:noWrap w:val="0"/>
            <w:vAlign w:val="top"/>
          </w:tcPr>
          <w:p>
            <w:pPr>
              <w:pStyle w:val="25"/>
              <w:spacing w:line="360" w:lineRule="auto"/>
              <w:rPr>
                <w:sz w:val="21"/>
                <w:szCs w:val="21"/>
                <w:lang w:eastAsia="en-US"/>
              </w:rPr>
            </w:pPr>
          </w:p>
        </w:tc>
        <w:tc>
          <w:tcPr>
            <w:tcW w:w="2864" w:type="dxa"/>
            <w:noWrap w:val="0"/>
            <w:vAlign w:val="top"/>
          </w:tcPr>
          <w:p>
            <w:pPr>
              <w:pStyle w:val="25"/>
              <w:spacing w:line="360" w:lineRule="auto"/>
              <w:rPr>
                <w:sz w:val="21"/>
                <w:szCs w:val="21"/>
                <w:lang w:eastAsia="en-US"/>
              </w:rPr>
            </w:pPr>
          </w:p>
        </w:tc>
        <w:tc>
          <w:tcPr>
            <w:tcW w:w="2483" w:type="dxa"/>
            <w:noWrap w:val="0"/>
            <w:vAlign w:val="top"/>
          </w:tcPr>
          <w:p>
            <w:pPr>
              <w:pStyle w:val="25"/>
              <w:spacing w:line="360" w:lineRule="auto"/>
              <w:rPr>
                <w:sz w:val="21"/>
                <w:szCs w:val="21"/>
                <w:lang w:eastAsia="en-US"/>
              </w:rPr>
            </w:pPr>
          </w:p>
        </w:tc>
        <w:tc>
          <w:tcPr>
            <w:tcW w:w="858"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noWrap w:val="0"/>
            <w:vAlign w:val="top"/>
          </w:tcPr>
          <w:p>
            <w:pPr>
              <w:pStyle w:val="25"/>
              <w:spacing w:before="72" w:line="360" w:lineRule="auto"/>
              <w:ind w:left="6"/>
              <w:jc w:val="center"/>
              <w:rPr>
                <w:sz w:val="21"/>
                <w:szCs w:val="21"/>
                <w:lang w:eastAsia="en-US"/>
              </w:rPr>
            </w:pPr>
            <w:r>
              <w:rPr>
                <w:sz w:val="21"/>
                <w:szCs w:val="21"/>
                <w:lang w:eastAsia="en-US"/>
              </w:rPr>
              <w:t>3</w:t>
            </w:r>
          </w:p>
        </w:tc>
        <w:tc>
          <w:tcPr>
            <w:tcW w:w="1561" w:type="dxa"/>
            <w:noWrap w:val="0"/>
            <w:vAlign w:val="top"/>
          </w:tcPr>
          <w:p>
            <w:pPr>
              <w:pStyle w:val="25"/>
              <w:spacing w:line="360" w:lineRule="auto"/>
              <w:rPr>
                <w:sz w:val="21"/>
                <w:szCs w:val="21"/>
                <w:lang w:eastAsia="en-US"/>
              </w:rPr>
            </w:pPr>
          </w:p>
        </w:tc>
        <w:tc>
          <w:tcPr>
            <w:tcW w:w="2864" w:type="dxa"/>
            <w:noWrap w:val="0"/>
            <w:vAlign w:val="top"/>
          </w:tcPr>
          <w:p>
            <w:pPr>
              <w:pStyle w:val="25"/>
              <w:spacing w:line="360" w:lineRule="auto"/>
              <w:rPr>
                <w:sz w:val="21"/>
                <w:szCs w:val="21"/>
                <w:lang w:eastAsia="en-US"/>
              </w:rPr>
            </w:pPr>
          </w:p>
        </w:tc>
        <w:tc>
          <w:tcPr>
            <w:tcW w:w="2483" w:type="dxa"/>
            <w:noWrap w:val="0"/>
            <w:vAlign w:val="top"/>
          </w:tcPr>
          <w:p>
            <w:pPr>
              <w:pStyle w:val="25"/>
              <w:spacing w:line="360" w:lineRule="auto"/>
              <w:rPr>
                <w:sz w:val="21"/>
                <w:szCs w:val="21"/>
                <w:lang w:eastAsia="en-US"/>
              </w:rPr>
            </w:pPr>
          </w:p>
        </w:tc>
        <w:tc>
          <w:tcPr>
            <w:tcW w:w="858"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noWrap w:val="0"/>
            <w:vAlign w:val="top"/>
          </w:tcPr>
          <w:p>
            <w:pPr>
              <w:pStyle w:val="25"/>
              <w:spacing w:before="72" w:line="360" w:lineRule="auto"/>
              <w:ind w:left="6"/>
              <w:jc w:val="center"/>
              <w:rPr>
                <w:sz w:val="21"/>
                <w:szCs w:val="21"/>
                <w:lang w:eastAsia="en-US"/>
              </w:rPr>
            </w:pPr>
            <w:r>
              <w:rPr>
                <w:sz w:val="21"/>
                <w:szCs w:val="21"/>
                <w:lang w:eastAsia="en-US"/>
              </w:rPr>
              <w:t>4</w:t>
            </w:r>
          </w:p>
        </w:tc>
        <w:tc>
          <w:tcPr>
            <w:tcW w:w="1561" w:type="dxa"/>
            <w:noWrap w:val="0"/>
            <w:vAlign w:val="top"/>
          </w:tcPr>
          <w:p>
            <w:pPr>
              <w:pStyle w:val="25"/>
              <w:spacing w:line="360" w:lineRule="auto"/>
              <w:rPr>
                <w:sz w:val="21"/>
                <w:szCs w:val="21"/>
                <w:lang w:eastAsia="en-US"/>
              </w:rPr>
            </w:pPr>
          </w:p>
        </w:tc>
        <w:tc>
          <w:tcPr>
            <w:tcW w:w="2864" w:type="dxa"/>
            <w:noWrap w:val="0"/>
            <w:vAlign w:val="top"/>
          </w:tcPr>
          <w:p>
            <w:pPr>
              <w:pStyle w:val="25"/>
              <w:spacing w:line="360" w:lineRule="auto"/>
              <w:rPr>
                <w:sz w:val="21"/>
                <w:szCs w:val="21"/>
                <w:lang w:eastAsia="en-US"/>
              </w:rPr>
            </w:pPr>
          </w:p>
        </w:tc>
        <w:tc>
          <w:tcPr>
            <w:tcW w:w="2483" w:type="dxa"/>
            <w:noWrap w:val="0"/>
            <w:vAlign w:val="top"/>
          </w:tcPr>
          <w:p>
            <w:pPr>
              <w:pStyle w:val="25"/>
              <w:spacing w:line="360" w:lineRule="auto"/>
              <w:rPr>
                <w:sz w:val="21"/>
                <w:szCs w:val="21"/>
                <w:lang w:eastAsia="en-US"/>
              </w:rPr>
            </w:pPr>
          </w:p>
        </w:tc>
        <w:tc>
          <w:tcPr>
            <w:tcW w:w="858"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noWrap w:val="0"/>
            <w:vAlign w:val="top"/>
          </w:tcPr>
          <w:p>
            <w:pPr>
              <w:pStyle w:val="25"/>
              <w:spacing w:before="71" w:line="360" w:lineRule="auto"/>
              <w:ind w:left="7"/>
              <w:jc w:val="center"/>
              <w:rPr>
                <w:sz w:val="21"/>
                <w:szCs w:val="21"/>
                <w:lang w:eastAsia="en-US"/>
              </w:rPr>
            </w:pPr>
            <w:r>
              <w:rPr>
                <w:w w:val="200"/>
                <w:sz w:val="21"/>
                <w:szCs w:val="21"/>
                <w:lang w:eastAsia="en-US"/>
              </w:rPr>
              <w:t>„</w:t>
            </w:r>
          </w:p>
        </w:tc>
        <w:tc>
          <w:tcPr>
            <w:tcW w:w="1561" w:type="dxa"/>
            <w:noWrap w:val="0"/>
            <w:vAlign w:val="top"/>
          </w:tcPr>
          <w:p>
            <w:pPr>
              <w:pStyle w:val="25"/>
              <w:spacing w:line="360" w:lineRule="auto"/>
              <w:rPr>
                <w:sz w:val="21"/>
                <w:szCs w:val="21"/>
                <w:lang w:eastAsia="en-US"/>
              </w:rPr>
            </w:pPr>
          </w:p>
        </w:tc>
        <w:tc>
          <w:tcPr>
            <w:tcW w:w="2864" w:type="dxa"/>
            <w:noWrap w:val="0"/>
            <w:vAlign w:val="top"/>
          </w:tcPr>
          <w:p>
            <w:pPr>
              <w:pStyle w:val="25"/>
              <w:spacing w:line="360" w:lineRule="auto"/>
              <w:rPr>
                <w:sz w:val="21"/>
                <w:szCs w:val="21"/>
                <w:lang w:eastAsia="en-US"/>
              </w:rPr>
            </w:pPr>
          </w:p>
        </w:tc>
        <w:tc>
          <w:tcPr>
            <w:tcW w:w="2483" w:type="dxa"/>
            <w:noWrap w:val="0"/>
            <w:vAlign w:val="top"/>
          </w:tcPr>
          <w:p>
            <w:pPr>
              <w:pStyle w:val="25"/>
              <w:spacing w:line="360" w:lineRule="auto"/>
              <w:rPr>
                <w:sz w:val="21"/>
                <w:szCs w:val="21"/>
                <w:lang w:eastAsia="en-US"/>
              </w:rPr>
            </w:pPr>
          </w:p>
        </w:tc>
        <w:tc>
          <w:tcPr>
            <w:tcW w:w="858" w:type="dxa"/>
            <w:noWrap w:val="0"/>
            <w:vAlign w:val="top"/>
          </w:tcPr>
          <w:p>
            <w:pPr>
              <w:pStyle w:val="25"/>
              <w:spacing w:line="360" w:lineRule="auto"/>
              <w:rPr>
                <w:sz w:val="21"/>
                <w:szCs w:val="21"/>
                <w:lang w:eastAsia="en-US"/>
              </w:rPr>
            </w:pPr>
          </w:p>
        </w:tc>
      </w:tr>
    </w:tbl>
    <w:p>
      <w:pPr>
        <w:ind w:left="632"/>
        <w:rPr>
          <w:rFonts w:ascii="Calibri" w:hAnsi="Calibri"/>
          <w:b/>
        </w:rPr>
      </w:pPr>
    </w:p>
    <w:p>
      <w:pPr>
        <w:numPr>
          <w:ilvl w:val="1"/>
          <w:numId w:val="34"/>
        </w:numPr>
        <w:ind w:left="0" w:firstLine="632" w:firstLineChars="300"/>
        <w:rPr>
          <w:rFonts w:ascii="Calibri" w:hAnsi="Calibri"/>
          <w:b/>
        </w:rPr>
      </w:pPr>
      <w:r>
        <w:rPr>
          <w:rFonts w:ascii="Calibri" w:hAnsi="Calibri"/>
          <w:b/>
        </w:rPr>
        <w:t>货物说明一览表</w:t>
      </w:r>
    </w:p>
    <w:p>
      <w:pPr>
        <w:pStyle w:val="8"/>
        <w:spacing w:before="4" w:line="360" w:lineRule="auto"/>
        <w:rPr>
          <w:b/>
          <w:sz w:val="21"/>
          <w:szCs w:val="21"/>
        </w:rPr>
      </w:pPr>
    </w:p>
    <w:tbl>
      <w:tblPr>
        <w:tblStyle w:val="19"/>
        <w:tblW w:w="0" w:type="auto"/>
        <w:tblInd w:w="4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419"/>
        <w:gridCol w:w="1421"/>
        <w:gridCol w:w="1421"/>
        <w:gridCol w:w="1421"/>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21" w:type="dxa"/>
            <w:noWrap w:val="0"/>
            <w:vAlign w:val="top"/>
          </w:tcPr>
          <w:p>
            <w:pPr>
              <w:pStyle w:val="25"/>
              <w:spacing w:before="105" w:line="360" w:lineRule="auto"/>
              <w:ind w:left="227"/>
              <w:rPr>
                <w:b/>
                <w:sz w:val="21"/>
                <w:szCs w:val="21"/>
                <w:lang w:eastAsia="en-US"/>
              </w:rPr>
            </w:pPr>
            <w:r>
              <w:rPr>
                <w:b/>
                <w:sz w:val="21"/>
                <w:szCs w:val="21"/>
                <w:lang w:eastAsia="en-US"/>
              </w:rPr>
              <w:t>货物名称</w:t>
            </w:r>
          </w:p>
        </w:tc>
        <w:tc>
          <w:tcPr>
            <w:tcW w:w="1419" w:type="dxa"/>
            <w:noWrap w:val="0"/>
            <w:vAlign w:val="top"/>
          </w:tcPr>
          <w:p>
            <w:pPr>
              <w:pStyle w:val="25"/>
              <w:spacing w:line="360" w:lineRule="auto"/>
              <w:rPr>
                <w:sz w:val="21"/>
                <w:szCs w:val="21"/>
                <w:lang w:eastAsia="en-US"/>
              </w:rPr>
            </w:pPr>
          </w:p>
        </w:tc>
        <w:tc>
          <w:tcPr>
            <w:tcW w:w="1421" w:type="dxa"/>
            <w:noWrap w:val="0"/>
            <w:vAlign w:val="top"/>
          </w:tcPr>
          <w:p>
            <w:pPr>
              <w:pStyle w:val="25"/>
              <w:spacing w:before="105" w:line="360" w:lineRule="auto"/>
              <w:ind w:left="227"/>
              <w:rPr>
                <w:b/>
                <w:sz w:val="21"/>
                <w:szCs w:val="21"/>
                <w:lang w:eastAsia="en-US"/>
              </w:rPr>
            </w:pPr>
            <w:r>
              <w:rPr>
                <w:b/>
                <w:sz w:val="21"/>
                <w:szCs w:val="21"/>
                <w:lang w:eastAsia="en-US"/>
              </w:rPr>
              <w:t>品牌型号</w:t>
            </w:r>
          </w:p>
        </w:tc>
        <w:tc>
          <w:tcPr>
            <w:tcW w:w="1421" w:type="dxa"/>
            <w:noWrap w:val="0"/>
            <w:vAlign w:val="top"/>
          </w:tcPr>
          <w:p>
            <w:pPr>
              <w:pStyle w:val="25"/>
              <w:spacing w:line="360" w:lineRule="auto"/>
              <w:rPr>
                <w:sz w:val="21"/>
                <w:szCs w:val="21"/>
                <w:lang w:eastAsia="en-US"/>
              </w:rPr>
            </w:pPr>
          </w:p>
        </w:tc>
        <w:tc>
          <w:tcPr>
            <w:tcW w:w="1421" w:type="dxa"/>
            <w:noWrap w:val="0"/>
            <w:vAlign w:val="top"/>
          </w:tcPr>
          <w:p>
            <w:pPr>
              <w:pStyle w:val="25"/>
              <w:spacing w:before="105" w:line="360" w:lineRule="auto"/>
              <w:ind w:left="467"/>
              <w:rPr>
                <w:b/>
                <w:sz w:val="21"/>
                <w:szCs w:val="21"/>
                <w:lang w:eastAsia="en-US"/>
              </w:rPr>
            </w:pPr>
            <w:r>
              <w:rPr>
                <w:b/>
                <w:sz w:val="21"/>
                <w:szCs w:val="21"/>
                <w:lang w:eastAsia="en-US"/>
              </w:rPr>
              <w:t>数量</w:t>
            </w:r>
          </w:p>
        </w:tc>
        <w:tc>
          <w:tcPr>
            <w:tcW w:w="1422" w:type="dxa"/>
            <w:noWrap w:val="0"/>
            <w:vAlign w:val="top"/>
          </w:tcPr>
          <w:p>
            <w:pPr>
              <w:pStyle w:val="25"/>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8525" w:type="dxa"/>
            <w:gridSpan w:val="6"/>
            <w:noWrap w:val="0"/>
            <w:vAlign w:val="top"/>
          </w:tcPr>
          <w:p>
            <w:pPr>
              <w:pStyle w:val="25"/>
              <w:spacing w:line="360" w:lineRule="auto"/>
              <w:ind w:left="107"/>
              <w:rPr>
                <w:sz w:val="21"/>
                <w:szCs w:val="21"/>
              </w:rPr>
            </w:pPr>
            <w:r>
              <w:rPr>
                <w:sz w:val="21"/>
                <w:szCs w:val="21"/>
              </w:rPr>
              <w:t>所投产品的技术参数及性能说明：</w:t>
            </w:r>
          </w:p>
        </w:tc>
      </w:tr>
    </w:tbl>
    <w:p>
      <w:pPr>
        <w:pStyle w:val="8"/>
        <w:spacing w:before="80" w:line="360" w:lineRule="auto"/>
        <w:ind w:left="560"/>
        <w:rPr>
          <w:sz w:val="21"/>
          <w:szCs w:val="21"/>
        </w:rPr>
      </w:pPr>
      <w:r>
        <w:rPr>
          <w:sz w:val="21"/>
          <w:szCs w:val="21"/>
        </w:rPr>
        <w:t>供应商</w:t>
      </w:r>
      <w:r>
        <w:rPr>
          <w:rFonts w:hint="eastAsia"/>
          <w:sz w:val="21"/>
          <w:szCs w:val="21"/>
          <w:lang w:val="en-US" w:eastAsia="zh-CN"/>
        </w:rPr>
        <w:t>名称及盖</w:t>
      </w:r>
      <w:r>
        <w:rPr>
          <w:sz w:val="21"/>
          <w:szCs w:val="21"/>
        </w:rPr>
        <w:t>章：</w:t>
      </w:r>
    </w:p>
    <w:p>
      <w:pPr>
        <w:spacing w:line="360" w:lineRule="auto"/>
        <w:rPr>
          <w:rFonts w:ascii="宋体" w:hAnsi="宋体"/>
        </w:rPr>
        <w:sectPr>
          <w:pgSz w:w="11910" w:h="16840"/>
          <w:pgMar w:top="1400" w:right="1240" w:bottom="1220" w:left="1240" w:header="877" w:footer="1033" w:gutter="0"/>
          <w:pgNumType w:fmt="decimal"/>
          <w:cols w:space="720" w:num="1"/>
        </w:sectPr>
      </w:pPr>
    </w:p>
    <w:p>
      <w:pPr>
        <w:pStyle w:val="4"/>
        <w:keepNext w:val="0"/>
        <w:keepLines w:val="0"/>
        <w:autoSpaceDE w:val="0"/>
        <w:autoSpaceDN w:val="0"/>
        <w:spacing w:before="104" w:after="0" w:line="360" w:lineRule="auto"/>
        <w:ind w:left="1367" w:right="1503"/>
        <w:jc w:val="center"/>
        <w:rPr>
          <w:rFonts w:ascii="宋体" w:hAnsi="宋体" w:cs="宋体"/>
          <w:sz w:val="21"/>
          <w:szCs w:val="21"/>
          <w:lang w:val="zh-CN" w:bidi="zh-CN"/>
        </w:rPr>
      </w:pPr>
      <w:r>
        <w:rPr>
          <w:rFonts w:ascii="宋体" w:hAnsi="宋体" w:cs="宋体"/>
          <w:sz w:val="21"/>
          <w:szCs w:val="21"/>
          <w:lang w:val="zh-CN" w:bidi="zh-CN"/>
        </w:rPr>
        <w:t>七、供货安装（调试）方案</w:t>
      </w:r>
    </w:p>
    <w:p>
      <w:pPr>
        <w:autoSpaceDE w:val="0"/>
        <w:autoSpaceDN w:val="0"/>
        <w:jc w:val="left"/>
        <w:rPr>
          <w:rFonts w:ascii="宋体" w:hAnsi="宋体" w:cs="宋体"/>
          <w:b/>
          <w:kern w:val="0"/>
          <w:sz w:val="22"/>
          <w:szCs w:val="22"/>
          <w:lang w:val="zh-CN" w:bidi="zh-CN"/>
        </w:rPr>
      </w:pPr>
      <w:r>
        <w:rPr>
          <w:rFonts w:ascii="宋体" w:hAnsi="宋体" w:cs="宋体"/>
          <w:b/>
          <w:kern w:val="0"/>
          <w:sz w:val="22"/>
          <w:szCs w:val="22"/>
          <w:lang w:val="zh-CN" w:bidi="zh-CN"/>
        </w:rPr>
        <w:t>(供应商可自行制作格式)</w:t>
      </w:r>
    </w:p>
    <w:p>
      <w:pPr>
        <w:spacing w:line="360" w:lineRule="auto"/>
        <w:rPr>
          <w:rFonts w:ascii="宋体" w:hAnsi="宋体"/>
        </w:rPr>
        <w:sectPr>
          <w:pgSz w:w="11910" w:h="16840"/>
          <w:pgMar w:top="1400" w:right="1240" w:bottom="1220" w:left="1240" w:header="877" w:footer="1033" w:gutter="0"/>
          <w:pgNumType w:fmt="decimal"/>
          <w:cols w:space="720" w:num="1"/>
        </w:sectPr>
      </w:pPr>
    </w:p>
    <w:p>
      <w:pPr>
        <w:pStyle w:val="4"/>
        <w:keepNext w:val="0"/>
        <w:keepLines w:val="0"/>
        <w:autoSpaceDE w:val="0"/>
        <w:autoSpaceDN w:val="0"/>
        <w:spacing w:before="104" w:after="0" w:line="360" w:lineRule="auto"/>
        <w:ind w:left="1367" w:right="1503"/>
        <w:jc w:val="center"/>
        <w:rPr>
          <w:rFonts w:ascii="宋体" w:hAnsi="宋体" w:cs="宋体"/>
          <w:sz w:val="21"/>
          <w:szCs w:val="21"/>
          <w:lang w:val="zh-CN" w:bidi="zh-CN"/>
        </w:rPr>
      </w:pPr>
      <w:r>
        <w:rPr>
          <w:rFonts w:ascii="宋体" w:hAnsi="宋体" w:cs="宋体"/>
          <w:sz w:val="21"/>
          <w:szCs w:val="21"/>
          <w:lang w:val="zh-CN" w:bidi="zh-CN"/>
        </w:rPr>
        <w:t>八、售后服务与维保方案</w:t>
      </w:r>
    </w:p>
    <w:p>
      <w:pPr>
        <w:autoSpaceDE w:val="0"/>
        <w:autoSpaceDN w:val="0"/>
        <w:jc w:val="left"/>
        <w:rPr>
          <w:rFonts w:ascii="宋体" w:hAnsi="宋体" w:cs="宋体"/>
          <w:b/>
          <w:kern w:val="0"/>
          <w:sz w:val="22"/>
          <w:szCs w:val="22"/>
          <w:lang w:val="zh-CN" w:bidi="zh-CN"/>
        </w:rPr>
        <w:sectPr>
          <w:pgSz w:w="11910" w:h="16840"/>
          <w:pgMar w:top="1400" w:right="1240" w:bottom="1220" w:left="1240" w:header="877" w:footer="1033" w:gutter="0"/>
          <w:pgNumType w:fmt="decimal"/>
          <w:cols w:space="720" w:num="1"/>
        </w:sectPr>
      </w:pPr>
      <w:r>
        <w:rPr>
          <w:rFonts w:ascii="宋体" w:hAnsi="宋体" w:cs="宋体"/>
          <w:b/>
          <w:kern w:val="0"/>
          <w:sz w:val="22"/>
          <w:szCs w:val="22"/>
          <w:lang w:val="zh-CN" w:bidi="zh-CN"/>
        </w:rPr>
        <w:t>(供应商可自行制作格式)</w:t>
      </w:r>
    </w:p>
    <w:p>
      <w:pPr>
        <w:pStyle w:val="4"/>
        <w:keepNext w:val="0"/>
        <w:keepLines w:val="0"/>
        <w:autoSpaceDE w:val="0"/>
        <w:autoSpaceDN w:val="0"/>
        <w:spacing w:before="104" w:after="0" w:line="360" w:lineRule="auto"/>
        <w:ind w:left="1367" w:right="1503"/>
        <w:jc w:val="center"/>
        <w:rPr>
          <w:rFonts w:ascii="宋体" w:hAnsi="宋体" w:cs="宋体"/>
          <w:sz w:val="21"/>
          <w:szCs w:val="21"/>
          <w:lang w:val="zh-CN" w:bidi="zh-CN"/>
        </w:rPr>
      </w:pPr>
      <w:r>
        <w:rPr>
          <w:rFonts w:hint="eastAsia" w:ascii="宋体" w:hAnsi="宋体" w:cs="宋体"/>
          <w:sz w:val="21"/>
          <w:szCs w:val="21"/>
          <w:lang w:val="en-US" w:bidi="zh-CN"/>
        </w:rPr>
        <w:t>九</w:t>
      </w:r>
      <w:r>
        <w:rPr>
          <w:rFonts w:ascii="宋体" w:hAnsi="宋体" w:cs="宋体"/>
          <w:sz w:val="21"/>
          <w:szCs w:val="21"/>
          <w:lang w:val="zh-CN" w:bidi="zh-CN"/>
        </w:rPr>
        <w:t>、主要成交标的承诺函</w:t>
      </w:r>
    </w:p>
    <w:p>
      <w:pPr>
        <w:pStyle w:val="8"/>
        <w:spacing w:line="360" w:lineRule="auto"/>
        <w:rPr>
          <w:b/>
          <w:sz w:val="21"/>
          <w:szCs w:val="21"/>
        </w:rPr>
      </w:pPr>
    </w:p>
    <w:p>
      <w:pPr>
        <w:pStyle w:val="8"/>
        <w:spacing w:line="360" w:lineRule="auto"/>
        <w:rPr>
          <w:b/>
          <w:sz w:val="21"/>
          <w:szCs w:val="21"/>
        </w:rPr>
      </w:pPr>
    </w:p>
    <w:p>
      <w:pPr>
        <w:pStyle w:val="8"/>
        <w:spacing w:before="1" w:line="360" w:lineRule="auto"/>
        <w:ind w:left="560" w:right="558" w:firstLine="434"/>
        <w:jc w:val="both"/>
        <w:rPr>
          <w:sz w:val="21"/>
          <w:szCs w:val="21"/>
        </w:rPr>
      </w:pPr>
      <w:r>
        <w:rPr>
          <w:sz w:val="21"/>
          <w:szCs w:val="21"/>
        </w:rPr>
        <w:t>我单位同意成交结果公告中公示以下主要成交标的并承诺：响应文件中所提供的主要成交标的均真实有效。若被发现存在任何虚假、隐瞒情况，我单位承担由此产生的一切后果。</w:t>
      </w:r>
    </w:p>
    <w:p>
      <w:pPr>
        <w:pStyle w:val="8"/>
        <w:spacing w:line="360" w:lineRule="auto"/>
        <w:rPr>
          <w:sz w:val="21"/>
          <w:szCs w:val="21"/>
        </w:rPr>
      </w:pP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303"/>
        <w:gridCol w:w="2633"/>
        <w:gridCol w:w="1560"/>
        <w:gridCol w:w="1491"/>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8" w:type="dxa"/>
            <w:noWrap w:val="0"/>
            <w:vAlign w:val="top"/>
          </w:tcPr>
          <w:p>
            <w:pPr>
              <w:pStyle w:val="25"/>
              <w:spacing w:before="107"/>
              <w:ind w:left="92" w:right="85"/>
              <w:jc w:val="center"/>
              <w:rPr>
                <w:sz w:val="24"/>
                <w:lang w:eastAsia="en-US"/>
              </w:rPr>
            </w:pPr>
            <w:r>
              <w:rPr>
                <w:sz w:val="24"/>
                <w:lang w:eastAsia="en-US"/>
              </w:rPr>
              <w:t>序号</w:t>
            </w:r>
          </w:p>
        </w:tc>
        <w:tc>
          <w:tcPr>
            <w:tcW w:w="1303" w:type="dxa"/>
            <w:noWrap w:val="0"/>
            <w:vAlign w:val="top"/>
          </w:tcPr>
          <w:p>
            <w:pPr>
              <w:pStyle w:val="25"/>
              <w:spacing w:before="107"/>
              <w:ind w:left="170"/>
              <w:rPr>
                <w:sz w:val="24"/>
                <w:lang w:eastAsia="en-US"/>
              </w:rPr>
            </w:pPr>
            <w:r>
              <w:rPr>
                <w:sz w:val="24"/>
                <w:lang w:eastAsia="en-US"/>
              </w:rPr>
              <w:t>货物名称</w:t>
            </w:r>
          </w:p>
        </w:tc>
        <w:tc>
          <w:tcPr>
            <w:tcW w:w="2633" w:type="dxa"/>
            <w:tcBorders>
              <w:right w:val="single" w:color="000000" w:sz="6" w:space="0"/>
            </w:tcBorders>
            <w:noWrap w:val="0"/>
            <w:vAlign w:val="top"/>
          </w:tcPr>
          <w:p>
            <w:pPr>
              <w:pStyle w:val="25"/>
              <w:spacing w:before="107"/>
              <w:ind w:left="475"/>
              <w:rPr>
                <w:sz w:val="24"/>
                <w:lang w:eastAsia="en-US"/>
              </w:rPr>
            </w:pPr>
            <w:r>
              <w:rPr>
                <w:sz w:val="24"/>
                <w:lang w:eastAsia="en-US"/>
              </w:rPr>
              <w:t>品牌及规格型号</w:t>
            </w:r>
          </w:p>
        </w:tc>
        <w:tc>
          <w:tcPr>
            <w:tcW w:w="1560" w:type="dxa"/>
            <w:tcBorders>
              <w:left w:val="single" w:color="000000" w:sz="6" w:space="0"/>
            </w:tcBorders>
            <w:noWrap w:val="0"/>
            <w:vAlign w:val="top"/>
          </w:tcPr>
          <w:p>
            <w:pPr>
              <w:pStyle w:val="25"/>
              <w:spacing w:before="107"/>
              <w:ind w:left="517" w:right="509"/>
              <w:jc w:val="center"/>
              <w:rPr>
                <w:sz w:val="24"/>
                <w:lang w:eastAsia="en-US"/>
              </w:rPr>
            </w:pPr>
            <w:r>
              <w:rPr>
                <w:sz w:val="24"/>
                <w:lang w:eastAsia="en-US"/>
              </w:rPr>
              <w:t>数量</w:t>
            </w:r>
          </w:p>
        </w:tc>
        <w:tc>
          <w:tcPr>
            <w:tcW w:w="1491" w:type="dxa"/>
            <w:noWrap w:val="0"/>
            <w:vAlign w:val="top"/>
          </w:tcPr>
          <w:p>
            <w:pPr>
              <w:pStyle w:val="25"/>
              <w:spacing w:before="107"/>
              <w:ind w:left="484" w:right="476"/>
              <w:jc w:val="center"/>
              <w:rPr>
                <w:sz w:val="24"/>
                <w:lang w:eastAsia="en-US"/>
              </w:rPr>
            </w:pPr>
            <w:r>
              <w:rPr>
                <w:sz w:val="24"/>
                <w:lang w:eastAsia="en-US"/>
              </w:rPr>
              <w:t>单价</w:t>
            </w:r>
          </w:p>
        </w:tc>
        <w:tc>
          <w:tcPr>
            <w:tcW w:w="828" w:type="dxa"/>
            <w:noWrap w:val="0"/>
            <w:vAlign w:val="top"/>
          </w:tcPr>
          <w:p>
            <w:pPr>
              <w:pStyle w:val="25"/>
              <w:spacing w:before="107"/>
              <w:ind w:left="173"/>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noWrap w:val="0"/>
            <w:vAlign w:val="top"/>
          </w:tcPr>
          <w:p>
            <w:pPr>
              <w:pStyle w:val="25"/>
              <w:spacing w:before="79"/>
              <w:ind w:left="7"/>
              <w:jc w:val="center"/>
              <w:rPr>
                <w:sz w:val="24"/>
                <w:lang w:eastAsia="en-US"/>
              </w:rPr>
            </w:pPr>
            <w:r>
              <w:rPr>
                <w:sz w:val="24"/>
                <w:lang w:eastAsia="en-US"/>
              </w:rPr>
              <w:t>1</w:t>
            </w:r>
          </w:p>
        </w:tc>
        <w:tc>
          <w:tcPr>
            <w:tcW w:w="1303" w:type="dxa"/>
            <w:noWrap w:val="0"/>
            <w:vAlign w:val="top"/>
          </w:tcPr>
          <w:p>
            <w:pPr>
              <w:pStyle w:val="25"/>
              <w:rPr>
                <w:rFonts w:ascii="Times New Roman"/>
                <w:lang w:eastAsia="en-US"/>
              </w:rPr>
            </w:pPr>
          </w:p>
        </w:tc>
        <w:tc>
          <w:tcPr>
            <w:tcW w:w="2633" w:type="dxa"/>
            <w:tcBorders>
              <w:right w:val="single" w:color="000000" w:sz="6" w:space="0"/>
            </w:tcBorders>
            <w:noWrap w:val="0"/>
            <w:vAlign w:val="top"/>
          </w:tcPr>
          <w:p>
            <w:pPr>
              <w:pStyle w:val="25"/>
              <w:rPr>
                <w:rFonts w:ascii="Times New Roman"/>
                <w:lang w:eastAsia="en-US"/>
              </w:rPr>
            </w:pPr>
          </w:p>
        </w:tc>
        <w:tc>
          <w:tcPr>
            <w:tcW w:w="1560" w:type="dxa"/>
            <w:tcBorders>
              <w:left w:val="single" w:color="000000" w:sz="6" w:space="0"/>
            </w:tcBorders>
            <w:noWrap w:val="0"/>
            <w:vAlign w:val="top"/>
          </w:tcPr>
          <w:p>
            <w:pPr>
              <w:pStyle w:val="25"/>
              <w:rPr>
                <w:rFonts w:ascii="Times New Roman"/>
                <w:lang w:eastAsia="en-US"/>
              </w:rPr>
            </w:pPr>
          </w:p>
        </w:tc>
        <w:tc>
          <w:tcPr>
            <w:tcW w:w="1491" w:type="dxa"/>
            <w:noWrap w:val="0"/>
            <w:vAlign w:val="top"/>
          </w:tcPr>
          <w:p>
            <w:pPr>
              <w:pStyle w:val="25"/>
              <w:rPr>
                <w:rFonts w:ascii="Times New Roman"/>
                <w:lang w:eastAsia="en-US"/>
              </w:rPr>
            </w:pPr>
          </w:p>
        </w:tc>
        <w:tc>
          <w:tcPr>
            <w:tcW w:w="828" w:type="dxa"/>
            <w:noWrap w:val="0"/>
            <w:vAlign w:val="top"/>
          </w:tcPr>
          <w:p>
            <w:pPr>
              <w:pStyle w:val="25"/>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08" w:type="dxa"/>
            <w:noWrap w:val="0"/>
            <w:vAlign w:val="top"/>
          </w:tcPr>
          <w:p>
            <w:pPr>
              <w:pStyle w:val="25"/>
              <w:spacing w:before="79"/>
              <w:ind w:left="7"/>
              <w:jc w:val="center"/>
              <w:rPr>
                <w:sz w:val="24"/>
                <w:lang w:eastAsia="en-US"/>
              </w:rPr>
            </w:pPr>
            <w:r>
              <w:rPr>
                <w:sz w:val="24"/>
                <w:lang w:eastAsia="en-US"/>
              </w:rPr>
              <w:t>2</w:t>
            </w:r>
          </w:p>
        </w:tc>
        <w:tc>
          <w:tcPr>
            <w:tcW w:w="1303" w:type="dxa"/>
            <w:noWrap w:val="0"/>
            <w:vAlign w:val="top"/>
          </w:tcPr>
          <w:p>
            <w:pPr>
              <w:pStyle w:val="25"/>
              <w:rPr>
                <w:rFonts w:ascii="Times New Roman"/>
                <w:lang w:eastAsia="en-US"/>
              </w:rPr>
            </w:pPr>
          </w:p>
        </w:tc>
        <w:tc>
          <w:tcPr>
            <w:tcW w:w="2633" w:type="dxa"/>
            <w:tcBorders>
              <w:right w:val="single" w:color="000000" w:sz="6" w:space="0"/>
            </w:tcBorders>
            <w:noWrap w:val="0"/>
            <w:vAlign w:val="top"/>
          </w:tcPr>
          <w:p>
            <w:pPr>
              <w:pStyle w:val="25"/>
              <w:rPr>
                <w:rFonts w:ascii="Times New Roman"/>
                <w:lang w:eastAsia="en-US"/>
              </w:rPr>
            </w:pPr>
          </w:p>
        </w:tc>
        <w:tc>
          <w:tcPr>
            <w:tcW w:w="1560" w:type="dxa"/>
            <w:tcBorders>
              <w:left w:val="single" w:color="000000" w:sz="6" w:space="0"/>
            </w:tcBorders>
            <w:noWrap w:val="0"/>
            <w:vAlign w:val="top"/>
          </w:tcPr>
          <w:p>
            <w:pPr>
              <w:pStyle w:val="25"/>
              <w:rPr>
                <w:rFonts w:ascii="Times New Roman"/>
                <w:lang w:eastAsia="en-US"/>
              </w:rPr>
            </w:pPr>
          </w:p>
        </w:tc>
        <w:tc>
          <w:tcPr>
            <w:tcW w:w="1491" w:type="dxa"/>
            <w:noWrap w:val="0"/>
            <w:vAlign w:val="top"/>
          </w:tcPr>
          <w:p>
            <w:pPr>
              <w:pStyle w:val="25"/>
              <w:rPr>
                <w:rFonts w:ascii="Times New Roman"/>
                <w:lang w:eastAsia="en-US"/>
              </w:rPr>
            </w:pPr>
          </w:p>
        </w:tc>
        <w:tc>
          <w:tcPr>
            <w:tcW w:w="828" w:type="dxa"/>
            <w:noWrap w:val="0"/>
            <w:vAlign w:val="top"/>
          </w:tcPr>
          <w:p>
            <w:pPr>
              <w:pStyle w:val="25"/>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noWrap w:val="0"/>
            <w:vAlign w:val="top"/>
          </w:tcPr>
          <w:p>
            <w:pPr>
              <w:pStyle w:val="25"/>
              <w:spacing w:before="79"/>
              <w:ind w:left="7"/>
              <w:jc w:val="center"/>
              <w:rPr>
                <w:sz w:val="24"/>
                <w:lang w:eastAsia="en-US"/>
              </w:rPr>
            </w:pPr>
            <w:r>
              <w:rPr>
                <w:sz w:val="24"/>
                <w:lang w:eastAsia="en-US"/>
              </w:rPr>
              <w:t>3</w:t>
            </w:r>
          </w:p>
        </w:tc>
        <w:tc>
          <w:tcPr>
            <w:tcW w:w="1303" w:type="dxa"/>
            <w:noWrap w:val="0"/>
            <w:vAlign w:val="top"/>
          </w:tcPr>
          <w:p>
            <w:pPr>
              <w:pStyle w:val="25"/>
              <w:rPr>
                <w:rFonts w:ascii="Times New Roman"/>
                <w:lang w:eastAsia="en-US"/>
              </w:rPr>
            </w:pPr>
          </w:p>
        </w:tc>
        <w:tc>
          <w:tcPr>
            <w:tcW w:w="2633" w:type="dxa"/>
            <w:tcBorders>
              <w:right w:val="single" w:color="000000" w:sz="6" w:space="0"/>
            </w:tcBorders>
            <w:noWrap w:val="0"/>
            <w:vAlign w:val="top"/>
          </w:tcPr>
          <w:p>
            <w:pPr>
              <w:pStyle w:val="25"/>
              <w:rPr>
                <w:rFonts w:ascii="Times New Roman"/>
                <w:lang w:eastAsia="en-US"/>
              </w:rPr>
            </w:pPr>
          </w:p>
        </w:tc>
        <w:tc>
          <w:tcPr>
            <w:tcW w:w="1560" w:type="dxa"/>
            <w:tcBorders>
              <w:left w:val="single" w:color="000000" w:sz="6" w:space="0"/>
            </w:tcBorders>
            <w:noWrap w:val="0"/>
            <w:vAlign w:val="top"/>
          </w:tcPr>
          <w:p>
            <w:pPr>
              <w:pStyle w:val="25"/>
              <w:rPr>
                <w:rFonts w:ascii="Times New Roman"/>
                <w:lang w:eastAsia="en-US"/>
              </w:rPr>
            </w:pPr>
          </w:p>
        </w:tc>
        <w:tc>
          <w:tcPr>
            <w:tcW w:w="1491" w:type="dxa"/>
            <w:noWrap w:val="0"/>
            <w:vAlign w:val="top"/>
          </w:tcPr>
          <w:p>
            <w:pPr>
              <w:pStyle w:val="25"/>
              <w:rPr>
                <w:rFonts w:ascii="Times New Roman"/>
                <w:lang w:eastAsia="en-US"/>
              </w:rPr>
            </w:pPr>
          </w:p>
        </w:tc>
        <w:tc>
          <w:tcPr>
            <w:tcW w:w="828" w:type="dxa"/>
            <w:noWrap w:val="0"/>
            <w:vAlign w:val="top"/>
          </w:tcPr>
          <w:p>
            <w:pPr>
              <w:pStyle w:val="25"/>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noWrap w:val="0"/>
            <w:vAlign w:val="top"/>
          </w:tcPr>
          <w:p>
            <w:pPr>
              <w:pStyle w:val="25"/>
              <w:spacing w:before="79"/>
              <w:ind w:left="7"/>
              <w:jc w:val="center"/>
              <w:rPr>
                <w:sz w:val="24"/>
                <w:lang w:eastAsia="en-US"/>
              </w:rPr>
            </w:pPr>
            <w:r>
              <w:rPr>
                <w:sz w:val="24"/>
                <w:lang w:eastAsia="en-US"/>
              </w:rPr>
              <w:t>4</w:t>
            </w:r>
          </w:p>
        </w:tc>
        <w:tc>
          <w:tcPr>
            <w:tcW w:w="1303" w:type="dxa"/>
            <w:noWrap w:val="0"/>
            <w:vAlign w:val="top"/>
          </w:tcPr>
          <w:p>
            <w:pPr>
              <w:pStyle w:val="25"/>
              <w:rPr>
                <w:rFonts w:ascii="Times New Roman"/>
                <w:lang w:eastAsia="en-US"/>
              </w:rPr>
            </w:pPr>
          </w:p>
        </w:tc>
        <w:tc>
          <w:tcPr>
            <w:tcW w:w="2633" w:type="dxa"/>
            <w:tcBorders>
              <w:right w:val="single" w:color="000000" w:sz="6" w:space="0"/>
            </w:tcBorders>
            <w:noWrap w:val="0"/>
            <w:vAlign w:val="top"/>
          </w:tcPr>
          <w:p>
            <w:pPr>
              <w:pStyle w:val="25"/>
              <w:rPr>
                <w:rFonts w:ascii="Times New Roman"/>
                <w:lang w:eastAsia="en-US"/>
              </w:rPr>
            </w:pPr>
          </w:p>
        </w:tc>
        <w:tc>
          <w:tcPr>
            <w:tcW w:w="1560" w:type="dxa"/>
            <w:tcBorders>
              <w:left w:val="single" w:color="000000" w:sz="6" w:space="0"/>
            </w:tcBorders>
            <w:noWrap w:val="0"/>
            <w:vAlign w:val="top"/>
          </w:tcPr>
          <w:p>
            <w:pPr>
              <w:pStyle w:val="25"/>
              <w:rPr>
                <w:rFonts w:ascii="Times New Roman"/>
                <w:lang w:eastAsia="en-US"/>
              </w:rPr>
            </w:pPr>
          </w:p>
        </w:tc>
        <w:tc>
          <w:tcPr>
            <w:tcW w:w="1491" w:type="dxa"/>
            <w:noWrap w:val="0"/>
            <w:vAlign w:val="top"/>
          </w:tcPr>
          <w:p>
            <w:pPr>
              <w:pStyle w:val="25"/>
              <w:rPr>
                <w:rFonts w:ascii="Times New Roman"/>
                <w:lang w:eastAsia="en-US"/>
              </w:rPr>
            </w:pPr>
          </w:p>
        </w:tc>
        <w:tc>
          <w:tcPr>
            <w:tcW w:w="828" w:type="dxa"/>
            <w:noWrap w:val="0"/>
            <w:vAlign w:val="top"/>
          </w:tcPr>
          <w:p>
            <w:pPr>
              <w:pStyle w:val="25"/>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8" w:type="dxa"/>
            <w:noWrap w:val="0"/>
            <w:vAlign w:val="top"/>
          </w:tcPr>
          <w:p>
            <w:pPr>
              <w:pStyle w:val="25"/>
              <w:spacing w:before="81"/>
              <w:ind w:left="7"/>
              <w:jc w:val="center"/>
              <w:rPr>
                <w:sz w:val="24"/>
                <w:lang w:eastAsia="en-US"/>
              </w:rPr>
            </w:pPr>
            <w:r>
              <w:rPr>
                <w:sz w:val="24"/>
                <w:lang w:eastAsia="en-US"/>
              </w:rPr>
              <w:t>5</w:t>
            </w:r>
          </w:p>
        </w:tc>
        <w:tc>
          <w:tcPr>
            <w:tcW w:w="1303" w:type="dxa"/>
            <w:noWrap w:val="0"/>
            <w:vAlign w:val="top"/>
          </w:tcPr>
          <w:p>
            <w:pPr>
              <w:pStyle w:val="25"/>
              <w:rPr>
                <w:rFonts w:ascii="Times New Roman"/>
                <w:lang w:eastAsia="en-US"/>
              </w:rPr>
            </w:pPr>
          </w:p>
        </w:tc>
        <w:tc>
          <w:tcPr>
            <w:tcW w:w="2633" w:type="dxa"/>
            <w:tcBorders>
              <w:right w:val="single" w:color="000000" w:sz="6" w:space="0"/>
            </w:tcBorders>
            <w:noWrap w:val="0"/>
            <w:vAlign w:val="top"/>
          </w:tcPr>
          <w:p>
            <w:pPr>
              <w:pStyle w:val="25"/>
              <w:rPr>
                <w:rFonts w:ascii="Times New Roman"/>
                <w:lang w:eastAsia="en-US"/>
              </w:rPr>
            </w:pPr>
          </w:p>
        </w:tc>
        <w:tc>
          <w:tcPr>
            <w:tcW w:w="1560" w:type="dxa"/>
            <w:tcBorders>
              <w:left w:val="single" w:color="000000" w:sz="6" w:space="0"/>
            </w:tcBorders>
            <w:noWrap w:val="0"/>
            <w:vAlign w:val="top"/>
          </w:tcPr>
          <w:p>
            <w:pPr>
              <w:pStyle w:val="25"/>
              <w:rPr>
                <w:rFonts w:ascii="Times New Roman"/>
                <w:lang w:eastAsia="en-US"/>
              </w:rPr>
            </w:pPr>
          </w:p>
        </w:tc>
        <w:tc>
          <w:tcPr>
            <w:tcW w:w="1491" w:type="dxa"/>
            <w:noWrap w:val="0"/>
            <w:vAlign w:val="top"/>
          </w:tcPr>
          <w:p>
            <w:pPr>
              <w:pStyle w:val="25"/>
              <w:rPr>
                <w:rFonts w:ascii="Times New Roman"/>
                <w:lang w:eastAsia="en-US"/>
              </w:rPr>
            </w:pPr>
          </w:p>
        </w:tc>
        <w:tc>
          <w:tcPr>
            <w:tcW w:w="828" w:type="dxa"/>
            <w:noWrap w:val="0"/>
            <w:vAlign w:val="top"/>
          </w:tcPr>
          <w:p>
            <w:pPr>
              <w:pStyle w:val="25"/>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noWrap w:val="0"/>
            <w:vAlign w:val="top"/>
          </w:tcPr>
          <w:p>
            <w:pPr>
              <w:pStyle w:val="25"/>
              <w:spacing w:before="79"/>
              <w:ind w:left="92" w:right="85"/>
              <w:jc w:val="center"/>
              <w:rPr>
                <w:sz w:val="24"/>
                <w:lang w:eastAsia="en-US"/>
              </w:rPr>
            </w:pPr>
            <w:r>
              <w:rPr>
                <w:w w:val="200"/>
                <w:sz w:val="24"/>
                <w:lang w:eastAsia="en-US"/>
              </w:rPr>
              <w:t>„„</w:t>
            </w:r>
          </w:p>
        </w:tc>
        <w:tc>
          <w:tcPr>
            <w:tcW w:w="1303" w:type="dxa"/>
            <w:noWrap w:val="0"/>
            <w:vAlign w:val="top"/>
          </w:tcPr>
          <w:p>
            <w:pPr>
              <w:pStyle w:val="25"/>
              <w:rPr>
                <w:rFonts w:ascii="Times New Roman"/>
                <w:lang w:eastAsia="en-US"/>
              </w:rPr>
            </w:pPr>
          </w:p>
        </w:tc>
        <w:tc>
          <w:tcPr>
            <w:tcW w:w="2633" w:type="dxa"/>
            <w:tcBorders>
              <w:right w:val="single" w:color="000000" w:sz="6" w:space="0"/>
            </w:tcBorders>
            <w:noWrap w:val="0"/>
            <w:vAlign w:val="top"/>
          </w:tcPr>
          <w:p>
            <w:pPr>
              <w:pStyle w:val="25"/>
              <w:rPr>
                <w:rFonts w:ascii="Times New Roman"/>
                <w:lang w:eastAsia="en-US"/>
              </w:rPr>
            </w:pPr>
          </w:p>
        </w:tc>
        <w:tc>
          <w:tcPr>
            <w:tcW w:w="1560" w:type="dxa"/>
            <w:tcBorders>
              <w:left w:val="single" w:color="000000" w:sz="6" w:space="0"/>
            </w:tcBorders>
            <w:noWrap w:val="0"/>
            <w:vAlign w:val="top"/>
          </w:tcPr>
          <w:p>
            <w:pPr>
              <w:pStyle w:val="25"/>
              <w:rPr>
                <w:rFonts w:ascii="Times New Roman"/>
                <w:lang w:eastAsia="en-US"/>
              </w:rPr>
            </w:pPr>
          </w:p>
        </w:tc>
        <w:tc>
          <w:tcPr>
            <w:tcW w:w="1491" w:type="dxa"/>
            <w:noWrap w:val="0"/>
            <w:vAlign w:val="top"/>
          </w:tcPr>
          <w:p>
            <w:pPr>
              <w:pStyle w:val="25"/>
              <w:rPr>
                <w:rFonts w:ascii="Times New Roman"/>
                <w:lang w:eastAsia="en-US"/>
              </w:rPr>
            </w:pPr>
          </w:p>
        </w:tc>
        <w:tc>
          <w:tcPr>
            <w:tcW w:w="828" w:type="dxa"/>
            <w:noWrap w:val="0"/>
            <w:vAlign w:val="top"/>
          </w:tcPr>
          <w:p>
            <w:pPr>
              <w:pStyle w:val="25"/>
              <w:rPr>
                <w:rFonts w:ascii="Times New Roman"/>
                <w:lang w:eastAsia="en-US"/>
              </w:rPr>
            </w:pPr>
          </w:p>
        </w:tc>
      </w:tr>
    </w:tbl>
    <w:p>
      <w:pPr>
        <w:pStyle w:val="8"/>
        <w:spacing w:line="360" w:lineRule="auto"/>
        <w:rPr>
          <w:sz w:val="21"/>
          <w:szCs w:val="21"/>
        </w:rPr>
      </w:pPr>
    </w:p>
    <w:p>
      <w:pPr>
        <w:pStyle w:val="8"/>
        <w:spacing w:line="360" w:lineRule="auto"/>
        <w:rPr>
          <w:sz w:val="21"/>
          <w:szCs w:val="21"/>
        </w:rPr>
      </w:pPr>
    </w:p>
    <w:p>
      <w:pPr>
        <w:pStyle w:val="8"/>
        <w:tabs>
          <w:tab w:val="left" w:pos="6230"/>
          <w:tab w:val="left" w:pos="8445"/>
        </w:tabs>
        <w:spacing w:before="195" w:line="360" w:lineRule="auto"/>
        <w:ind w:left="4789" w:right="978"/>
        <w:rPr>
          <w:sz w:val="21"/>
          <w:szCs w:val="21"/>
        </w:rPr>
      </w:pPr>
      <w:r>
        <w:rPr>
          <w:sz w:val="21"/>
          <w:szCs w:val="21"/>
        </w:rPr>
        <w:t>供应商</w:t>
      </w:r>
      <w:r>
        <w:rPr>
          <w:rFonts w:hint="eastAsia"/>
          <w:sz w:val="21"/>
          <w:szCs w:val="21"/>
          <w:lang w:val="en-US" w:eastAsia="zh-CN"/>
        </w:rPr>
        <w:t>名称及盖</w:t>
      </w:r>
      <w:r>
        <w:rPr>
          <w:sz w:val="21"/>
          <w:szCs w:val="21"/>
        </w:rPr>
        <w:t>章：</w:t>
      </w:r>
      <w:r>
        <w:rPr>
          <w:sz w:val="21"/>
          <w:szCs w:val="21"/>
          <w:u w:val="single"/>
        </w:rPr>
        <w:t xml:space="preserve"> </w:t>
      </w:r>
      <w:r>
        <w:rPr>
          <w:sz w:val="21"/>
          <w:szCs w:val="21"/>
          <w:u w:val="single"/>
        </w:rPr>
        <w:tab/>
      </w:r>
      <w:r>
        <w:rPr>
          <w:sz w:val="21"/>
          <w:szCs w:val="21"/>
          <w:u w:val="single"/>
        </w:rPr>
        <w:t xml:space="preserve"> </w:t>
      </w: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pStyle w:val="8"/>
        <w:spacing w:line="360" w:lineRule="auto"/>
        <w:rPr>
          <w:sz w:val="21"/>
          <w:szCs w:val="21"/>
        </w:rPr>
      </w:pPr>
    </w:p>
    <w:p>
      <w:pPr>
        <w:rPr>
          <w:b/>
        </w:rPr>
      </w:pPr>
      <w:r>
        <w:rPr>
          <w:b/>
        </w:rPr>
        <w:t>备注：</w:t>
      </w:r>
    </w:p>
    <w:p>
      <w:pPr>
        <w:pStyle w:val="8"/>
        <w:spacing w:before="9" w:line="360" w:lineRule="auto"/>
        <w:rPr>
          <w:b/>
          <w:sz w:val="21"/>
          <w:szCs w:val="21"/>
        </w:rPr>
      </w:pPr>
    </w:p>
    <w:p>
      <w:pPr>
        <w:pStyle w:val="26"/>
        <w:numPr>
          <w:ilvl w:val="0"/>
          <w:numId w:val="35"/>
        </w:numPr>
        <w:tabs>
          <w:tab w:val="left" w:pos="1236"/>
        </w:tabs>
        <w:autoSpaceDE w:val="0"/>
        <w:autoSpaceDN w:val="0"/>
        <w:spacing w:line="360" w:lineRule="auto"/>
        <w:ind w:hanging="242" w:firstLineChars="0"/>
        <w:rPr>
          <w:rFonts w:ascii="宋体" w:hAnsi="宋体"/>
          <w:szCs w:val="21"/>
        </w:rPr>
      </w:pPr>
      <w:r>
        <w:rPr>
          <w:rFonts w:ascii="宋体" w:hAnsi="宋体"/>
          <w:szCs w:val="21"/>
        </w:rPr>
        <w:t>表中所列内容为满足本项目要求的主要成交标的；</w:t>
      </w:r>
    </w:p>
    <w:p>
      <w:pPr>
        <w:pStyle w:val="26"/>
        <w:numPr>
          <w:ilvl w:val="0"/>
          <w:numId w:val="35"/>
        </w:numPr>
        <w:tabs>
          <w:tab w:val="left" w:pos="1236"/>
        </w:tabs>
        <w:autoSpaceDE w:val="0"/>
        <w:autoSpaceDN w:val="0"/>
        <w:spacing w:before="161" w:line="360" w:lineRule="auto"/>
        <w:ind w:left="560" w:right="557" w:firstLine="434" w:firstLineChars="0"/>
        <w:rPr>
          <w:rFonts w:ascii="宋体" w:hAnsi="宋体"/>
          <w:szCs w:val="21"/>
        </w:rPr>
      </w:pPr>
      <w:r>
        <w:rPr>
          <w:rFonts w:ascii="宋体" w:hAnsi="宋体"/>
          <w:szCs w:val="21"/>
        </w:rPr>
        <w:t>成交供应商提供的以上承诺情况（含货物名称、品牌、规格、型号、数量、单价），将按约定随评审结果同时公告。</w:t>
      </w:r>
    </w:p>
    <w:p>
      <w:pPr>
        <w:pStyle w:val="26"/>
        <w:numPr>
          <w:ilvl w:val="0"/>
          <w:numId w:val="35"/>
        </w:numPr>
        <w:tabs>
          <w:tab w:val="left" w:pos="1236"/>
        </w:tabs>
        <w:autoSpaceDE w:val="0"/>
        <w:autoSpaceDN w:val="0"/>
        <w:spacing w:before="1" w:line="360" w:lineRule="auto"/>
        <w:ind w:hanging="242" w:firstLineChars="0"/>
        <w:rPr>
          <w:rFonts w:ascii="宋体" w:hAnsi="宋体"/>
          <w:szCs w:val="21"/>
        </w:rPr>
      </w:pPr>
      <w:r>
        <w:rPr>
          <w:rFonts w:ascii="宋体" w:hAnsi="宋体"/>
          <w:szCs w:val="21"/>
        </w:rPr>
        <w:t>本页《主要成交标的承诺函》由供应商准确填写。</w:t>
      </w:r>
    </w:p>
    <w:p>
      <w:pPr>
        <w:pStyle w:val="26"/>
        <w:numPr>
          <w:ilvl w:val="0"/>
          <w:numId w:val="35"/>
        </w:numPr>
        <w:tabs>
          <w:tab w:val="left" w:pos="1238"/>
          <w:tab w:val="left" w:pos="6450"/>
        </w:tabs>
        <w:autoSpaceDE w:val="0"/>
        <w:autoSpaceDN w:val="0"/>
        <w:spacing w:before="161" w:line="360" w:lineRule="auto"/>
        <w:ind w:left="560" w:right="558" w:firstLine="434" w:firstLineChars="0"/>
        <w:rPr>
          <w:rFonts w:ascii="宋体" w:hAnsi="宋体"/>
          <w:szCs w:val="21"/>
        </w:rPr>
      </w:pPr>
      <w:r>
        <w:rPr>
          <w:rFonts w:ascii="宋体" w:hAnsi="宋体"/>
          <w:szCs w:val="21"/>
        </w:rPr>
        <w:t>最后报价在上表的基础上</w:t>
      </w:r>
      <w:r>
        <w:rPr>
          <w:rFonts w:hint="eastAsia" w:ascii="宋体" w:hAnsi="宋体"/>
          <w:szCs w:val="21"/>
        </w:rPr>
        <w:t>按最终磋商后的报价计算。</w:t>
      </w:r>
      <w:r>
        <w:rPr>
          <w:rFonts w:ascii="宋体" w:hAnsi="宋体"/>
          <w:szCs w:val="21"/>
        </w:rPr>
        <w:t>（如：供应商第一次报价为 100 元，最终报价为 80 元，则折扣优惠为 80%。）。</w:t>
      </w:r>
    </w:p>
    <w:p>
      <w:pPr>
        <w:spacing w:line="360" w:lineRule="auto"/>
        <w:rPr>
          <w:rFonts w:ascii="宋体" w:hAnsi="宋体"/>
        </w:rPr>
        <w:sectPr>
          <w:pgSz w:w="11910" w:h="16840"/>
          <w:pgMar w:top="1400" w:right="1240" w:bottom="1220" w:left="1240" w:header="877" w:footer="1033" w:gutter="0"/>
          <w:pgNumType w:fmt="decimal"/>
          <w:cols w:space="720" w:num="1"/>
        </w:sectPr>
      </w:pPr>
    </w:p>
    <w:p>
      <w:pPr>
        <w:pStyle w:val="4"/>
        <w:keepNext w:val="0"/>
        <w:keepLines w:val="0"/>
        <w:autoSpaceDE w:val="0"/>
        <w:autoSpaceDN w:val="0"/>
        <w:spacing w:before="104" w:after="0" w:line="360" w:lineRule="auto"/>
        <w:ind w:left="1367" w:right="1503"/>
        <w:jc w:val="center"/>
        <w:rPr>
          <w:rFonts w:ascii="宋体" w:hAnsi="宋体" w:cs="宋体"/>
          <w:sz w:val="21"/>
          <w:szCs w:val="21"/>
          <w:lang w:val="zh-CN" w:bidi="zh-CN"/>
        </w:rPr>
      </w:pPr>
      <w:r>
        <w:rPr>
          <w:rFonts w:ascii="宋体" w:hAnsi="宋体" w:cs="宋体"/>
          <w:sz w:val="21"/>
          <w:szCs w:val="21"/>
          <w:lang w:val="zh-CN" w:bidi="zh-CN"/>
        </w:rPr>
        <w:t>十、其他相关证明材料</w:t>
      </w:r>
    </w:p>
    <w:p>
      <w:pPr>
        <w:pStyle w:val="8"/>
        <w:spacing w:before="160" w:line="360" w:lineRule="auto"/>
        <w:ind w:left="560" w:right="561" w:firstLine="479"/>
        <w:rPr>
          <w:sz w:val="21"/>
          <w:szCs w:val="21"/>
        </w:rPr>
      </w:pPr>
      <w:r>
        <w:rPr>
          <w:sz w:val="21"/>
          <w:szCs w:val="21"/>
        </w:rPr>
        <w:t>提供符合</w:t>
      </w:r>
      <w:r>
        <w:rPr>
          <w:rFonts w:hint="eastAsia"/>
          <w:sz w:val="21"/>
          <w:szCs w:val="21"/>
          <w:lang w:val="en-US" w:eastAsia="zh-CN"/>
        </w:rPr>
        <w:t>磋商文件及</w:t>
      </w:r>
      <w:r>
        <w:rPr>
          <w:sz w:val="21"/>
          <w:szCs w:val="21"/>
        </w:rPr>
        <w:t>采购需求及评审方法和标准规定的相关证明文件。</w:t>
      </w:r>
    </w:p>
    <w:p>
      <w:pPr>
        <w:pStyle w:val="8"/>
        <w:spacing w:line="360" w:lineRule="auto"/>
        <w:rPr>
          <w:sz w:val="21"/>
          <w:szCs w:val="21"/>
        </w:rPr>
      </w:pPr>
    </w:p>
    <w:p>
      <w:pPr>
        <w:pStyle w:val="8"/>
        <w:spacing w:line="360" w:lineRule="auto"/>
        <w:rPr>
          <w:sz w:val="21"/>
          <w:szCs w:val="21"/>
        </w:rPr>
      </w:pPr>
    </w:p>
    <w:p>
      <w:pPr>
        <w:pStyle w:val="8"/>
        <w:spacing w:before="2" w:line="360" w:lineRule="auto"/>
        <w:rPr>
          <w:sz w:val="21"/>
          <w:szCs w:val="21"/>
        </w:rPr>
      </w:pPr>
    </w:p>
    <w:p>
      <w:pPr>
        <w:autoSpaceDE w:val="0"/>
        <w:autoSpaceDN w:val="0"/>
        <w:spacing w:line="360" w:lineRule="auto"/>
        <w:ind w:right="210" w:rightChars="100" w:firstLine="422" w:firstLineChars="200"/>
        <w:jc w:val="left"/>
        <w:rPr>
          <w:rFonts w:ascii="宋体" w:hAnsi="宋体" w:cs="宋体"/>
          <w:b/>
          <w:kern w:val="0"/>
          <w:lang w:val="zh-CN" w:bidi="zh-CN"/>
        </w:rPr>
      </w:pPr>
      <w:r>
        <w:rPr>
          <w:rFonts w:ascii="宋体" w:hAnsi="宋体" w:cs="宋体"/>
          <w:b/>
          <w:kern w:val="0"/>
          <w:lang w:val="zh-CN" w:bidi="zh-CN"/>
        </w:rPr>
        <w:t>特别提示：</w:t>
      </w:r>
    </w:p>
    <w:p>
      <w:pPr>
        <w:pStyle w:val="8"/>
        <w:spacing w:before="161" w:line="360" w:lineRule="auto"/>
        <w:ind w:left="560" w:right="557" w:firstLine="434"/>
        <w:jc w:val="both"/>
        <w:rPr>
          <w:rFonts w:hint="eastAsia" w:eastAsia="宋体"/>
          <w:sz w:val="21"/>
          <w:szCs w:val="21"/>
          <w:lang w:eastAsia="zh-CN"/>
        </w:rPr>
      </w:pPr>
      <w:r>
        <w:rPr>
          <w:sz w:val="21"/>
          <w:szCs w:val="21"/>
        </w:rPr>
        <w:t>供应商在响应文件制作时可在此栏</w:t>
      </w:r>
      <w:r>
        <w:rPr>
          <w:rFonts w:hint="eastAsia"/>
          <w:sz w:val="21"/>
          <w:szCs w:val="21"/>
          <w:lang w:val="en-US" w:eastAsia="zh-CN"/>
        </w:rPr>
        <w:t>填写</w:t>
      </w:r>
      <w:r>
        <w:rPr>
          <w:sz w:val="21"/>
          <w:szCs w:val="21"/>
        </w:rPr>
        <w:t>磋商文件要求的证明资料，如营业执照、税务登记证、产品彩页、证书、检测报告、产品图片等</w:t>
      </w:r>
      <w:r>
        <w:rPr>
          <w:rFonts w:hint="eastAsia"/>
          <w:sz w:val="21"/>
          <w:szCs w:val="21"/>
          <w:lang w:eastAsia="zh-CN"/>
        </w:rPr>
        <w:t>。</w:t>
      </w:r>
    </w:p>
    <w:p>
      <w:pPr>
        <w:autoSpaceDE w:val="0"/>
        <w:autoSpaceDN w:val="0"/>
        <w:spacing w:line="360" w:lineRule="auto"/>
        <w:ind w:right="210" w:rightChars="100"/>
        <w:jc w:val="left"/>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2BCAC"/>
    <w:multiLevelType w:val="singleLevel"/>
    <w:tmpl w:val="AF42BCAC"/>
    <w:lvl w:ilvl="0" w:tentative="0">
      <w:start w:val="1"/>
      <w:numFmt w:val="chineseCounting"/>
      <w:suff w:val="space"/>
      <w:lvlText w:val="第%1章"/>
      <w:lvlJc w:val="left"/>
      <w:rPr>
        <w:rFonts w:hint="eastAsia"/>
      </w:rPr>
    </w:lvl>
  </w:abstractNum>
  <w:abstractNum w:abstractNumId="1">
    <w:nsid w:val="B22B0430"/>
    <w:multiLevelType w:val="singleLevel"/>
    <w:tmpl w:val="B22B0430"/>
    <w:lvl w:ilvl="0" w:tentative="0">
      <w:start w:val="2"/>
      <w:numFmt w:val="chineseCounting"/>
      <w:suff w:val="nothing"/>
      <w:lvlText w:val="%1、"/>
      <w:lvlJc w:val="left"/>
      <w:rPr>
        <w:rFonts w:hint="eastAsia"/>
      </w:rPr>
    </w:lvl>
  </w:abstractNum>
  <w:abstractNum w:abstractNumId="2">
    <w:nsid w:val="01EEAF1B"/>
    <w:multiLevelType w:val="singleLevel"/>
    <w:tmpl w:val="01EEAF1B"/>
    <w:lvl w:ilvl="0" w:tentative="0">
      <w:start w:val="2"/>
      <w:numFmt w:val="decimal"/>
      <w:suff w:val="nothing"/>
      <w:lvlText w:val="%1、"/>
      <w:lvlJc w:val="left"/>
    </w:lvl>
  </w:abstractNum>
  <w:abstractNum w:abstractNumId="3">
    <w:nsid w:val="05460118"/>
    <w:multiLevelType w:val="multilevel"/>
    <w:tmpl w:val="05460118"/>
    <w:lvl w:ilvl="0" w:tentative="0">
      <w:start w:val="31"/>
      <w:numFmt w:val="decimal"/>
      <w:lvlText w:val="%1."/>
      <w:lvlJc w:val="left"/>
      <w:pPr>
        <w:ind w:left="137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11"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274" w:hanging="540"/>
      </w:pPr>
      <w:rPr>
        <w:rFonts w:hint="default"/>
        <w:lang w:val="zh-CN" w:eastAsia="zh-CN" w:bidi="zh-CN"/>
      </w:rPr>
    </w:lvl>
    <w:lvl w:ilvl="3" w:tentative="0">
      <w:start w:val="0"/>
      <w:numFmt w:val="bullet"/>
      <w:lvlText w:val="•"/>
      <w:lvlJc w:val="left"/>
      <w:pPr>
        <w:ind w:left="3168" w:hanging="540"/>
      </w:pPr>
      <w:rPr>
        <w:rFonts w:hint="default"/>
        <w:lang w:val="zh-CN" w:eastAsia="zh-CN" w:bidi="zh-CN"/>
      </w:rPr>
    </w:lvl>
    <w:lvl w:ilvl="4" w:tentative="0">
      <w:start w:val="0"/>
      <w:numFmt w:val="bullet"/>
      <w:lvlText w:val="•"/>
      <w:lvlJc w:val="left"/>
      <w:pPr>
        <w:ind w:left="4062" w:hanging="540"/>
      </w:pPr>
      <w:rPr>
        <w:rFonts w:hint="default"/>
        <w:lang w:val="zh-CN" w:eastAsia="zh-CN" w:bidi="zh-CN"/>
      </w:rPr>
    </w:lvl>
    <w:lvl w:ilvl="5" w:tentative="0">
      <w:start w:val="0"/>
      <w:numFmt w:val="bullet"/>
      <w:lvlText w:val="•"/>
      <w:lvlJc w:val="left"/>
      <w:pPr>
        <w:ind w:left="4956" w:hanging="540"/>
      </w:pPr>
      <w:rPr>
        <w:rFonts w:hint="default"/>
        <w:lang w:val="zh-CN" w:eastAsia="zh-CN" w:bidi="zh-CN"/>
      </w:rPr>
    </w:lvl>
    <w:lvl w:ilvl="6" w:tentative="0">
      <w:start w:val="0"/>
      <w:numFmt w:val="bullet"/>
      <w:lvlText w:val="•"/>
      <w:lvlJc w:val="left"/>
      <w:pPr>
        <w:ind w:left="5850" w:hanging="540"/>
      </w:pPr>
      <w:rPr>
        <w:rFonts w:hint="default"/>
        <w:lang w:val="zh-CN" w:eastAsia="zh-CN" w:bidi="zh-CN"/>
      </w:rPr>
    </w:lvl>
    <w:lvl w:ilvl="7" w:tentative="0">
      <w:start w:val="0"/>
      <w:numFmt w:val="bullet"/>
      <w:lvlText w:val="•"/>
      <w:lvlJc w:val="left"/>
      <w:pPr>
        <w:ind w:left="6744" w:hanging="540"/>
      </w:pPr>
      <w:rPr>
        <w:rFonts w:hint="default"/>
        <w:lang w:val="zh-CN" w:eastAsia="zh-CN" w:bidi="zh-CN"/>
      </w:rPr>
    </w:lvl>
    <w:lvl w:ilvl="8" w:tentative="0">
      <w:start w:val="0"/>
      <w:numFmt w:val="bullet"/>
      <w:lvlText w:val="•"/>
      <w:lvlJc w:val="left"/>
      <w:pPr>
        <w:ind w:left="7638" w:hanging="540"/>
      </w:pPr>
      <w:rPr>
        <w:rFonts w:hint="default"/>
        <w:lang w:val="zh-CN" w:eastAsia="zh-CN" w:bidi="zh-CN"/>
      </w:rPr>
    </w:lvl>
  </w:abstractNum>
  <w:abstractNum w:abstractNumId="4">
    <w:nsid w:val="056B0E64"/>
    <w:multiLevelType w:val="multilevel"/>
    <w:tmpl w:val="056B0E64"/>
    <w:lvl w:ilvl="0" w:tentative="0">
      <w:start w:val="1"/>
      <w:numFmt w:val="decimal"/>
      <w:lvlText w:val="%1."/>
      <w:lvlJc w:val="left"/>
      <w:pPr>
        <w:ind w:left="125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11"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67" w:hanging="420"/>
      </w:pPr>
      <w:rPr>
        <w:rFonts w:hint="default"/>
        <w:lang w:val="zh-CN" w:eastAsia="zh-CN" w:bidi="zh-CN"/>
      </w:rPr>
    </w:lvl>
    <w:lvl w:ilvl="3" w:tentative="0">
      <w:start w:val="0"/>
      <w:numFmt w:val="bullet"/>
      <w:lvlText w:val="•"/>
      <w:lvlJc w:val="left"/>
      <w:pPr>
        <w:ind w:left="3074" w:hanging="420"/>
      </w:pPr>
      <w:rPr>
        <w:rFonts w:hint="default"/>
        <w:lang w:val="zh-CN" w:eastAsia="zh-CN" w:bidi="zh-CN"/>
      </w:rPr>
    </w:lvl>
    <w:lvl w:ilvl="4" w:tentative="0">
      <w:start w:val="0"/>
      <w:numFmt w:val="bullet"/>
      <w:lvlText w:val="•"/>
      <w:lvlJc w:val="left"/>
      <w:pPr>
        <w:ind w:left="3982" w:hanging="420"/>
      </w:pPr>
      <w:rPr>
        <w:rFonts w:hint="default"/>
        <w:lang w:val="zh-CN" w:eastAsia="zh-CN" w:bidi="zh-CN"/>
      </w:rPr>
    </w:lvl>
    <w:lvl w:ilvl="5" w:tentative="0">
      <w:start w:val="0"/>
      <w:numFmt w:val="bullet"/>
      <w:lvlText w:val="•"/>
      <w:lvlJc w:val="left"/>
      <w:pPr>
        <w:ind w:left="4889" w:hanging="420"/>
      </w:pPr>
      <w:rPr>
        <w:rFonts w:hint="default"/>
        <w:lang w:val="zh-CN" w:eastAsia="zh-CN" w:bidi="zh-CN"/>
      </w:rPr>
    </w:lvl>
    <w:lvl w:ilvl="6" w:tentative="0">
      <w:start w:val="0"/>
      <w:numFmt w:val="bullet"/>
      <w:lvlText w:val="•"/>
      <w:lvlJc w:val="left"/>
      <w:pPr>
        <w:ind w:left="5796" w:hanging="420"/>
      </w:pPr>
      <w:rPr>
        <w:rFonts w:hint="default"/>
        <w:lang w:val="zh-CN" w:eastAsia="zh-CN" w:bidi="zh-CN"/>
      </w:rPr>
    </w:lvl>
    <w:lvl w:ilvl="7" w:tentative="0">
      <w:start w:val="0"/>
      <w:numFmt w:val="bullet"/>
      <w:lvlText w:val="•"/>
      <w:lvlJc w:val="left"/>
      <w:pPr>
        <w:ind w:left="6704" w:hanging="420"/>
      </w:pPr>
      <w:rPr>
        <w:rFonts w:hint="default"/>
        <w:lang w:val="zh-CN" w:eastAsia="zh-CN" w:bidi="zh-CN"/>
      </w:rPr>
    </w:lvl>
    <w:lvl w:ilvl="8" w:tentative="0">
      <w:start w:val="0"/>
      <w:numFmt w:val="bullet"/>
      <w:lvlText w:val="•"/>
      <w:lvlJc w:val="left"/>
      <w:pPr>
        <w:ind w:left="7611" w:hanging="420"/>
      </w:pPr>
      <w:rPr>
        <w:rFonts w:hint="default"/>
        <w:lang w:val="zh-CN" w:eastAsia="zh-CN" w:bidi="zh-CN"/>
      </w:rPr>
    </w:lvl>
  </w:abstractNum>
  <w:abstractNum w:abstractNumId="5">
    <w:nsid w:val="05A001BE"/>
    <w:multiLevelType w:val="multilevel"/>
    <w:tmpl w:val="05A001BE"/>
    <w:lvl w:ilvl="0" w:tentative="0">
      <w:start w:val="11"/>
      <w:numFmt w:val="decimal"/>
      <w:lvlText w:val="%1"/>
      <w:lvlJc w:val="left"/>
      <w:pPr>
        <w:ind w:left="574" w:hanging="603"/>
      </w:pPr>
      <w:rPr>
        <w:rFonts w:hint="default"/>
        <w:lang w:val="zh-CN" w:eastAsia="zh-CN" w:bidi="zh-CN"/>
      </w:rPr>
    </w:lvl>
    <w:lvl w:ilvl="1" w:tentative="0">
      <w:start w:val="1"/>
      <w:numFmt w:val="decimal"/>
      <w:lvlText w:val="%1.%2"/>
      <w:lvlJc w:val="left"/>
      <w:pPr>
        <w:ind w:left="57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349" w:hanging="603"/>
      </w:pPr>
      <w:rPr>
        <w:rFonts w:hint="default"/>
        <w:lang w:val="zh-CN" w:eastAsia="zh-CN" w:bidi="zh-CN"/>
      </w:rPr>
    </w:lvl>
    <w:lvl w:ilvl="3" w:tentative="0">
      <w:start w:val="0"/>
      <w:numFmt w:val="bullet"/>
      <w:lvlText w:val="•"/>
      <w:lvlJc w:val="left"/>
      <w:pPr>
        <w:ind w:left="3233" w:hanging="603"/>
      </w:pPr>
      <w:rPr>
        <w:rFonts w:hint="default"/>
        <w:lang w:val="zh-CN" w:eastAsia="zh-CN" w:bidi="zh-CN"/>
      </w:rPr>
    </w:lvl>
    <w:lvl w:ilvl="4" w:tentative="0">
      <w:start w:val="0"/>
      <w:numFmt w:val="bullet"/>
      <w:lvlText w:val="•"/>
      <w:lvlJc w:val="left"/>
      <w:pPr>
        <w:ind w:left="4118" w:hanging="603"/>
      </w:pPr>
      <w:rPr>
        <w:rFonts w:hint="default"/>
        <w:lang w:val="zh-CN" w:eastAsia="zh-CN" w:bidi="zh-CN"/>
      </w:rPr>
    </w:lvl>
    <w:lvl w:ilvl="5" w:tentative="0">
      <w:start w:val="0"/>
      <w:numFmt w:val="bullet"/>
      <w:lvlText w:val="•"/>
      <w:lvlJc w:val="left"/>
      <w:pPr>
        <w:ind w:left="5003" w:hanging="603"/>
      </w:pPr>
      <w:rPr>
        <w:rFonts w:hint="default"/>
        <w:lang w:val="zh-CN" w:eastAsia="zh-CN" w:bidi="zh-CN"/>
      </w:rPr>
    </w:lvl>
    <w:lvl w:ilvl="6" w:tentative="0">
      <w:start w:val="0"/>
      <w:numFmt w:val="bullet"/>
      <w:lvlText w:val="•"/>
      <w:lvlJc w:val="left"/>
      <w:pPr>
        <w:ind w:left="5887" w:hanging="603"/>
      </w:pPr>
      <w:rPr>
        <w:rFonts w:hint="default"/>
        <w:lang w:val="zh-CN" w:eastAsia="zh-CN" w:bidi="zh-CN"/>
      </w:rPr>
    </w:lvl>
    <w:lvl w:ilvl="7" w:tentative="0">
      <w:start w:val="0"/>
      <w:numFmt w:val="bullet"/>
      <w:lvlText w:val="•"/>
      <w:lvlJc w:val="left"/>
      <w:pPr>
        <w:ind w:left="6772" w:hanging="603"/>
      </w:pPr>
      <w:rPr>
        <w:rFonts w:hint="default"/>
        <w:lang w:val="zh-CN" w:eastAsia="zh-CN" w:bidi="zh-CN"/>
      </w:rPr>
    </w:lvl>
    <w:lvl w:ilvl="8" w:tentative="0">
      <w:start w:val="0"/>
      <w:numFmt w:val="bullet"/>
      <w:lvlText w:val="•"/>
      <w:lvlJc w:val="left"/>
      <w:pPr>
        <w:ind w:left="7657" w:hanging="603"/>
      </w:pPr>
      <w:rPr>
        <w:rFonts w:hint="default"/>
        <w:lang w:val="zh-CN" w:eastAsia="zh-CN" w:bidi="zh-CN"/>
      </w:rPr>
    </w:lvl>
  </w:abstractNum>
  <w:abstractNum w:abstractNumId="6">
    <w:nsid w:val="07B84632"/>
    <w:multiLevelType w:val="multilevel"/>
    <w:tmpl w:val="07B84632"/>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7">
    <w:nsid w:val="07CF4A6A"/>
    <w:multiLevelType w:val="multilevel"/>
    <w:tmpl w:val="07CF4A6A"/>
    <w:lvl w:ilvl="0" w:tentative="0">
      <w:start w:val="1"/>
      <w:numFmt w:val="decimal"/>
      <w:lvlText w:val="（%1）"/>
      <w:lvlJc w:val="left"/>
      <w:pPr>
        <w:ind w:left="159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38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3947" w:hanging="601"/>
      </w:pPr>
      <w:rPr>
        <w:rFonts w:hint="default"/>
        <w:lang w:val="zh-CN" w:eastAsia="zh-CN" w:bidi="zh-CN"/>
      </w:rPr>
    </w:lvl>
    <w:lvl w:ilvl="4" w:tentative="0">
      <w:start w:val="0"/>
      <w:numFmt w:val="bullet"/>
      <w:lvlText w:val="•"/>
      <w:lvlJc w:val="left"/>
      <w:pPr>
        <w:ind w:left="4730" w:hanging="601"/>
      </w:pPr>
      <w:rPr>
        <w:rFonts w:hint="default"/>
        <w:lang w:val="zh-CN" w:eastAsia="zh-CN" w:bidi="zh-CN"/>
      </w:rPr>
    </w:lvl>
    <w:lvl w:ilvl="5" w:tentative="0">
      <w:start w:val="0"/>
      <w:numFmt w:val="bullet"/>
      <w:lvlText w:val="•"/>
      <w:lvlJc w:val="left"/>
      <w:pPr>
        <w:ind w:left="5513" w:hanging="601"/>
      </w:pPr>
      <w:rPr>
        <w:rFonts w:hint="default"/>
        <w:lang w:val="zh-CN" w:eastAsia="zh-CN" w:bidi="zh-CN"/>
      </w:rPr>
    </w:lvl>
    <w:lvl w:ilvl="6" w:tentative="0">
      <w:start w:val="0"/>
      <w:numFmt w:val="bullet"/>
      <w:lvlText w:val="•"/>
      <w:lvlJc w:val="left"/>
      <w:pPr>
        <w:ind w:left="6295" w:hanging="601"/>
      </w:pPr>
      <w:rPr>
        <w:rFonts w:hint="default"/>
        <w:lang w:val="zh-CN" w:eastAsia="zh-CN" w:bidi="zh-CN"/>
      </w:rPr>
    </w:lvl>
    <w:lvl w:ilvl="7" w:tentative="0">
      <w:start w:val="0"/>
      <w:numFmt w:val="bullet"/>
      <w:lvlText w:val="•"/>
      <w:lvlJc w:val="left"/>
      <w:pPr>
        <w:ind w:left="7078" w:hanging="601"/>
      </w:pPr>
      <w:rPr>
        <w:rFonts w:hint="default"/>
        <w:lang w:val="zh-CN" w:eastAsia="zh-CN" w:bidi="zh-CN"/>
      </w:rPr>
    </w:lvl>
    <w:lvl w:ilvl="8" w:tentative="0">
      <w:start w:val="0"/>
      <w:numFmt w:val="bullet"/>
      <w:lvlText w:val="•"/>
      <w:lvlJc w:val="left"/>
      <w:pPr>
        <w:ind w:left="7861" w:hanging="601"/>
      </w:pPr>
      <w:rPr>
        <w:rFonts w:hint="default"/>
        <w:lang w:val="zh-CN" w:eastAsia="zh-CN" w:bidi="zh-CN"/>
      </w:rPr>
    </w:lvl>
  </w:abstractNum>
  <w:abstractNum w:abstractNumId="8">
    <w:nsid w:val="0C460F87"/>
    <w:multiLevelType w:val="multilevel"/>
    <w:tmpl w:val="0C460F87"/>
    <w:lvl w:ilvl="0" w:tentative="0">
      <w:start w:val="1"/>
      <w:numFmt w:val="decimal"/>
      <w:lvlText w:val="（%1）"/>
      <w:lvlJc w:val="left"/>
      <w:pPr>
        <w:ind w:left="108" w:hanging="601"/>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9">
    <w:nsid w:val="10B9488B"/>
    <w:multiLevelType w:val="multilevel"/>
    <w:tmpl w:val="10B9488B"/>
    <w:lvl w:ilvl="0" w:tentative="0">
      <w:start w:val="14"/>
      <w:numFmt w:val="decimal"/>
      <w:lvlText w:val="%1"/>
      <w:lvlJc w:val="left"/>
      <w:pPr>
        <w:ind w:left="574" w:hanging="603"/>
      </w:pPr>
      <w:rPr>
        <w:rFonts w:hint="default"/>
        <w:lang w:val="zh-CN" w:eastAsia="zh-CN" w:bidi="zh-CN"/>
      </w:rPr>
    </w:lvl>
    <w:lvl w:ilvl="1" w:tentative="0">
      <w:start w:val="1"/>
      <w:numFmt w:val="decimal"/>
      <w:lvlText w:val="%1.%2"/>
      <w:lvlJc w:val="left"/>
      <w:pPr>
        <w:ind w:left="57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349" w:hanging="603"/>
      </w:pPr>
      <w:rPr>
        <w:rFonts w:hint="default"/>
        <w:lang w:val="zh-CN" w:eastAsia="zh-CN" w:bidi="zh-CN"/>
      </w:rPr>
    </w:lvl>
    <w:lvl w:ilvl="3" w:tentative="0">
      <w:start w:val="0"/>
      <w:numFmt w:val="bullet"/>
      <w:lvlText w:val="•"/>
      <w:lvlJc w:val="left"/>
      <w:pPr>
        <w:ind w:left="3233" w:hanging="603"/>
      </w:pPr>
      <w:rPr>
        <w:rFonts w:hint="default"/>
        <w:lang w:val="zh-CN" w:eastAsia="zh-CN" w:bidi="zh-CN"/>
      </w:rPr>
    </w:lvl>
    <w:lvl w:ilvl="4" w:tentative="0">
      <w:start w:val="0"/>
      <w:numFmt w:val="bullet"/>
      <w:lvlText w:val="•"/>
      <w:lvlJc w:val="left"/>
      <w:pPr>
        <w:ind w:left="4118" w:hanging="603"/>
      </w:pPr>
      <w:rPr>
        <w:rFonts w:hint="default"/>
        <w:lang w:val="zh-CN" w:eastAsia="zh-CN" w:bidi="zh-CN"/>
      </w:rPr>
    </w:lvl>
    <w:lvl w:ilvl="5" w:tentative="0">
      <w:start w:val="0"/>
      <w:numFmt w:val="bullet"/>
      <w:lvlText w:val="•"/>
      <w:lvlJc w:val="left"/>
      <w:pPr>
        <w:ind w:left="5003" w:hanging="603"/>
      </w:pPr>
      <w:rPr>
        <w:rFonts w:hint="default"/>
        <w:lang w:val="zh-CN" w:eastAsia="zh-CN" w:bidi="zh-CN"/>
      </w:rPr>
    </w:lvl>
    <w:lvl w:ilvl="6" w:tentative="0">
      <w:start w:val="0"/>
      <w:numFmt w:val="bullet"/>
      <w:lvlText w:val="•"/>
      <w:lvlJc w:val="left"/>
      <w:pPr>
        <w:ind w:left="5887" w:hanging="603"/>
      </w:pPr>
      <w:rPr>
        <w:rFonts w:hint="default"/>
        <w:lang w:val="zh-CN" w:eastAsia="zh-CN" w:bidi="zh-CN"/>
      </w:rPr>
    </w:lvl>
    <w:lvl w:ilvl="7" w:tentative="0">
      <w:start w:val="0"/>
      <w:numFmt w:val="bullet"/>
      <w:lvlText w:val="•"/>
      <w:lvlJc w:val="left"/>
      <w:pPr>
        <w:ind w:left="6772" w:hanging="603"/>
      </w:pPr>
      <w:rPr>
        <w:rFonts w:hint="default"/>
        <w:lang w:val="zh-CN" w:eastAsia="zh-CN" w:bidi="zh-CN"/>
      </w:rPr>
    </w:lvl>
    <w:lvl w:ilvl="8" w:tentative="0">
      <w:start w:val="0"/>
      <w:numFmt w:val="bullet"/>
      <w:lvlText w:val="•"/>
      <w:lvlJc w:val="left"/>
      <w:pPr>
        <w:ind w:left="7657" w:hanging="603"/>
      </w:pPr>
      <w:rPr>
        <w:rFonts w:hint="default"/>
        <w:lang w:val="zh-CN" w:eastAsia="zh-CN" w:bidi="zh-CN"/>
      </w:rPr>
    </w:lvl>
  </w:abstractNum>
  <w:abstractNum w:abstractNumId="10">
    <w:nsid w:val="1F441BF7"/>
    <w:multiLevelType w:val="multilevel"/>
    <w:tmpl w:val="1F441BF7"/>
    <w:lvl w:ilvl="0" w:tentative="0">
      <w:start w:val="1"/>
      <w:numFmt w:val="decimal"/>
      <w:lvlText w:val="%1."/>
      <w:lvlJc w:val="left"/>
      <w:pPr>
        <w:ind w:left="560" w:hanging="241"/>
      </w:pPr>
      <w:rPr>
        <w:rFonts w:hint="eastAsia" w:ascii="宋体" w:hAnsi="宋体" w:eastAsia="宋体" w:cs="宋体"/>
        <w:spacing w:val="0"/>
        <w:w w:val="100"/>
        <w:sz w:val="22"/>
        <w:szCs w:val="22"/>
        <w:lang w:val="zh-CN" w:eastAsia="zh-CN" w:bidi="zh-CN"/>
      </w:rPr>
    </w:lvl>
    <w:lvl w:ilvl="1" w:tentative="0">
      <w:start w:val="0"/>
      <w:numFmt w:val="bullet"/>
      <w:lvlText w:val="•"/>
      <w:lvlJc w:val="left"/>
      <w:pPr>
        <w:ind w:left="1446" w:hanging="241"/>
      </w:pPr>
      <w:rPr>
        <w:rFonts w:hint="default"/>
        <w:lang w:val="zh-CN" w:eastAsia="zh-CN" w:bidi="zh-CN"/>
      </w:rPr>
    </w:lvl>
    <w:lvl w:ilvl="2" w:tentative="0">
      <w:start w:val="0"/>
      <w:numFmt w:val="bullet"/>
      <w:lvlText w:val="•"/>
      <w:lvlJc w:val="left"/>
      <w:pPr>
        <w:ind w:left="2333" w:hanging="241"/>
      </w:pPr>
      <w:rPr>
        <w:rFonts w:hint="default"/>
        <w:lang w:val="zh-CN" w:eastAsia="zh-CN" w:bidi="zh-CN"/>
      </w:rPr>
    </w:lvl>
    <w:lvl w:ilvl="3" w:tentative="0">
      <w:start w:val="0"/>
      <w:numFmt w:val="bullet"/>
      <w:lvlText w:val="•"/>
      <w:lvlJc w:val="left"/>
      <w:pPr>
        <w:ind w:left="3219" w:hanging="241"/>
      </w:pPr>
      <w:rPr>
        <w:rFonts w:hint="default"/>
        <w:lang w:val="zh-CN" w:eastAsia="zh-CN" w:bidi="zh-CN"/>
      </w:rPr>
    </w:lvl>
    <w:lvl w:ilvl="4" w:tentative="0">
      <w:start w:val="0"/>
      <w:numFmt w:val="bullet"/>
      <w:lvlText w:val="•"/>
      <w:lvlJc w:val="left"/>
      <w:pPr>
        <w:ind w:left="4106" w:hanging="241"/>
      </w:pPr>
      <w:rPr>
        <w:rFonts w:hint="default"/>
        <w:lang w:val="zh-CN" w:eastAsia="zh-CN" w:bidi="zh-CN"/>
      </w:rPr>
    </w:lvl>
    <w:lvl w:ilvl="5" w:tentative="0">
      <w:start w:val="0"/>
      <w:numFmt w:val="bullet"/>
      <w:lvlText w:val="•"/>
      <w:lvlJc w:val="left"/>
      <w:pPr>
        <w:ind w:left="4993" w:hanging="241"/>
      </w:pPr>
      <w:rPr>
        <w:rFonts w:hint="default"/>
        <w:lang w:val="zh-CN" w:eastAsia="zh-CN" w:bidi="zh-CN"/>
      </w:rPr>
    </w:lvl>
    <w:lvl w:ilvl="6" w:tentative="0">
      <w:start w:val="0"/>
      <w:numFmt w:val="bullet"/>
      <w:lvlText w:val="•"/>
      <w:lvlJc w:val="left"/>
      <w:pPr>
        <w:ind w:left="5879" w:hanging="241"/>
      </w:pPr>
      <w:rPr>
        <w:rFonts w:hint="default"/>
        <w:lang w:val="zh-CN" w:eastAsia="zh-CN" w:bidi="zh-CN"/>
      </w:rPr>
    </w:lvl>
    <w:lvl w:ilvl="7" w:tentative="0">
      <w:start w:val="0"/>
      <w:numFmt w:val="bullet"/>
      <w:lvlText w:val="•"/>
      <w:lvlJc w:val="left"/>
      <w:pPr>
        <w:ind w:left="6766" w:hanging="241"/>
      </w:pPr>
      <w:rPr>
        <w:rFonts w:hint="default"/>
        <w:lang w:val="zh-CN" w:eastAsia="zh-CN" w:bidi="zh-CN"/>
      </w:rPr>
    </w:lvl>
    <w:lvl w:ilvl="8" w:tentative="0">
      <w:start w:val="0"/>
      <w:numFmt w:val="bullet"/>
      <w:lvlText w:val="•"/>
      <w:lvlJc w:val="left"/>
      <w:pPr>
        <w:ind w:left="7653" w:hanging="241"/>
      </w:pPr>
      <w:rPr>
        <w:rFonts w:hint="default"/>
        <w:lang w:val="zh-CN" w:eastAsia="zh-CN" w:bidi="zh-CN"/>
      </w:rPr>
    </w:lvl>
  </w:abstractNum>
  <w:abstractNum w:abstractNumId="11">
    <w:nsid w:val="2BDA79F1"/>
    <w:multiLevelType w:val="multilevel"/>
    <w:tmpl w:val="2BDA79F1"/>
    <w:lvl w:ilvl="0" w:tentative="0">
      <w:start w:val="17"/>
      <w:numFmt w:val="decimal"/>
      <w:lvlText w:val="%1."/>
      <w:lvlJc w:val="left"/>
      <w:pPr>
        <w:ind w:left="137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74" w:hanging="540"/>
      </w:pPr>
      <w:rPr>
        <w:rFonts w:hint="default" w:ascii="宋体" w:hAnsi="宋体" w:eastAsia="宋体" w:cs="宋体"/>
        <w:w w:val="100"/>
        <w:sz w:val="24"/>
        <w:szCs w:val="24"/>
        <w:lang w:val="zh-CN" w:eastAsia="zh-CN" w:bidi="zh-CN"/>
      </w:rPr>
    </w:lvl>
    <w:lvl w:ilvl="2" w:tentative="0">
      <w:start w:val="1"/>
      <w:numFmt w:val="decimal"/>
      <w:lvlText w:val="%1.%2.%3"/>
      <w:lvlJc w:val="left"/>
      <w:pPr>
        <w:ind w:left="574" w:hanging="843"/>
      </w:pPr>
      <w:rPr>
        <w:rFonts w:hint="default" w:ascii="宋体" w:hAnsi="宋体" w:eastAsia="宋体" w:cs="宋体"/>
        <w:w w:val="100"/>
        <w:sz w:val="24"/>
        <w:szCs w:val="24"/>
        <w:lang w:val="zh-CN" w:eastAsia="zh-CN" w:bidi="zh-CN"/>
      </w:rPr>
    </w:lvl>
    <w:lvl w:ilvl="3" w:tentative="0">
      <w:start w:val="1"/>
      <w:numFmt w:val="decimal"/>
      <w:lvlText w:val="%1.%2.%3.%4"/>
      <w:lvlJc w:val="left"/>
      <w:pPr>
        <w:ind w:left="57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3691" w:hanging="1020"/>
      </w:pPr>
      <w:rPr>
        <w:rFonts w:hint="default"/>
        <w:lang w:val="zh-CN" w:eastAsia="zh-CN" w:bidi="zh-CN"/>
      </w:rPr>
    </w:lvl>
    <w:lvl w:ilvl="5" w:tentative="0">
      <w:start w:val="0"/>
      <w:numFmt w:val="bullet"/>
      <w:lvlText w:val="•"/>
      <w:lvlJc w:val="left"/>
      <w:pPr>
        <w:ind w:left="4647" w:hanging="1020"/>
      </w:pPr>
      <w:rPr>
        <w:rFonts w:hint="default"/>
        <w:lang w:val="zh-CN" w:eastAsia="zh-CN" w:bidi="zh-CN"/>
      </w:rPr>
    </w:lvl>
    <w:lvl w:ilvl="6" w:tentative="0">
      <w:start w:val="0"/>
      <w:numFmt w:val="bullet"/>
      <w:lvlText w:val="•"/>
      <w:lvlJc w:val="left"/>
      <w:pPr>
        <w:ind w:left="5603" w:hanging="1020"/>
      </w:pPr>
      <w:rPr>
        <w:rFonts w:hint="default"/>
        <w:lang w:val="zh-CN" w:eastAsia="zh-CN" w:bidi="zh-CN"/>
      </w:rPr>
    </w:lvl>
    <w:lvl w:ilvl="7" w:tentative="0">
      <w:start w:val="0"/>
      <w:numFmt w:val="bullet"/>
      <w:lvlText w:val="•"/>
      <w:lvlJc w:val="left"/>
      <w:pPr>
        <w:ind w:left="6559" w:hanging="1020"/>
      </w:pPr>
      <w:rPr>
        <w:rFonts w:hint="default"/>
        <w:lang w:val="zh-CN" w:eastAsia="zh-CN" w:bidi="zh-CN"/>
      </w:rPr>
    </w:lvl>
    <w:lvl w:ilvl="8" w:tentative="0">
      <w:start w:val="0"/>
      <w:numFmt w:val="bullet"/>
      <w:lvlText w:val="•"/>
      <w:lvlJc w:val="left"/>
      <w:pPr>
        <w:ind w:left="7514" w:hanging="1020"/>
      </w:pPr>
      <w:rPr>
        <w:rFonts w:hint="default"/>
        <w:lang w:val="zh-CN" w:eastAsia="zh-CN" w:bidi="zh-CN"/>
      </w:rPr>
    </w:lvl>
  </w:abstractNum>
  <w:abstractNum w:abstractNumId="12">
    <w:nsid w:val="2E7040AF"/>
    <w:multiLevelType w:val="multilevel"/>
    <w:tmpl w:val="2E7040AF"/>
    <w:lvl w:ilvl="0" w:tentative="0">
      <w:start w:val="1"/>
      <w:numFmt w:val="decimal"/>
      <w:lvlText w:val="（%1）"/>
      <w:lvlJc w:val="left"/>
      <w:pPr>
        <w:ind w:left="574" w:hanging="606"/>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464" w:hanging="606"/>
      </w:pPr>
      <w:rPr>
        <w:rFonts w:hint="default"/>
        <w:lang w:val="zh-CN" w:eastAsia="zh-CN" w:bidi="zh-CN"/>
      </w:rPr>
    </w:lvl>
    <w:lvl w:ilvl="2" w:tentative="0">
      <w:start w:val="0"/>
      <w:numFmt w:val="bullet"/>
      <w:lvlText w:val="•"/>
      <w:lvlJc w:val="left"/>
      <w:pPr>
        <w:ind w:left="2349" w:hanging="606"/>
      </w:pPr>
      <w:rPr>
        <w:rFonts w:hint="default"/>
        <w:lang w:val="zh-CN" w:eastAsia="zh-CN" w:bidi="zh-CN"/>
      </w:rPr>
    </w:lvl>
    <w:lvl w:ilvl="3" w:tentative="0">
      <w:start w:val="0"/>
      <w:numFmt w:val="bullet"/>
      <w:lvlText w:val="•"/>
      <w:lvlJc w:val="left"/>
      <w:pPr>
        <w:ind w:left="3233" w:hanging="606"/>
      </w:pPr>
      <w:rPr>
        <w:rFonts w:hint="default"/>
        <w:lang w:val="zh-CN" w:eastAsia="zh-CN" w:bidi="zh-CN"/>
      </w:rPr>
    </w:lvl>
    <w:lvl w:ilvl="4" w:tentative="0">
      <w:start w:val="0"/>
      <w:numFmt w:val="bullet"/>
      <w:lvlText w:val="•"/>
      <w:lvlJc w:val="left"/>
      <w:pPr>
        <w:ind w:left="4118" w:hanging="606"/>
      </w:pPr>
      <w:rPr>
        <w:rFonts w:hint="default"/>
        <w:lang w:val="zh-CN" w:eastAsia="zh-CN" w:bidi="zh-CN"/>
      </w:rPr>
    </w:lvl>
    <w:lvl w:ilvl="5" w:tentative="0">
      <w:start w:val="0"/>
      <w:numFmt w:val="bullet"/>
      <w:lvlText w:val="•"/>
      <w:lvlJc w:val="left"/>
      <w:pPr>
        <w:ind w:left="5003" w:hanging="606"/>
      </w:pPr>
      <w:rPr>
        <w:rFonts w:hint="default"/>
        <w:lang w:val="zh-CN" w:eastAsia="zh-CN" w:bidi="zh-CN"/>
      </w:rPr>
    </w:lvl>
    <w:lvl w:ilvl="6" w:tentative="0">
      <w:start w:val="0"/>
      <w:numFmt w:val="bullet"/>
      <w:lvlText w:val="•"/>
      <w:lvlJc w:val="left"/>
      <w:pPr>
        <w:ind w:left="5887" w:hanging="606"/>
      </w:pPr>
      <w:rPr>
        <w:rFonts w:hint="default"/>
        <w:lang w:val="zh-CN" w:eastAsia="zh-CN" w:bidi="zh-CN"/>
      </w:rPr>
    </w:lvl>
    <w:lvl w:ilvl="7" w:tentative="0">
      <w:start w:val="0"/>
      <w:numFmt w:val="bullet"/>
      <w:lvlText w:val="•"/>
      <w:lvlJc w:val="left"/>
      <w:pPr>
        <w:ind w:left="6772" w:hanging="606"/>
      </w:pPr>
      <w:rPr>
        <w:rFonts w:hint="default"/>
        <w:lang w:val="zh-CN" w:eastAsia="zh-CN" w:bidi="zh-CN"/>
      </w:rPr>
    </w:lvl>
    <w:lvl w:ilvl="8" w:tentative="0">
      <w:start w:val="0"/>
      <w:numFmt w:val="bullet"/>
      <w:lvlText w:val="•"/>
      <w:lvlJc w:val="left"/>
      <w:pPr>
        <w:ind w:left="7657" w:hanging="606"/>
      </w:pPr>
      <w:rPr>
        <w:rFonts w:hint="default"/>
        <w:lang w:val="zh-CN" w:eastAsia="zh-CN" w:bidi="zh-CN"/>
      </w:rPr>
    </w:lvl>
  </w:abstractNum>
  <w:abstractNum w:abstractNumId="13">
    <w:nsid w:val="2FFD4674"/>
    <w:multiLevelType w:val="multilevel"/>
    <w:tmpl w:val="2FFD4674"/>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14">
    <w:nsid w:val="32D5632F"/>
    <w:multiLevelType w:val="multilevel"/>
    <w:tmpl w:val="32D5632F"/>
    <w:lvl w:ilvl="0" w:tentative="0">
      <w:start w:val="1"/>
      <w:numFmt w:val="decimal"/>
      <w:lvlText w:val="%1"/>
      <w:lvlJc w:val="left"/>
      <w:pPr>
        <w:ind w:left="1045" w:hanging="485"/>
      </w:pPr>
      <w:rPr>
        <w:rFonts w:hint="default"/>
        <w:lang w:val="zh-CN" w:eastAsia="zh-CN" w:bidi="zh-CN"/>
      </w:rPr>
    </w:lvl>
    <w:lvl w:ilvl="1" w:tentative="0">
      <w:start w:val="1"/>
      <w:numFmt w:val="decimal"/>
      <w:lvlText w:val="%1-%2"/>
      <w:lvlJc w:val="left"/>
      <w:pPr>
        <w:ind w:left="1045" w:hanging="485"/>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560" w:hanging="243"/>
      </w:pPr>
      <w:rPr>
        <w:rFonts w:hint="default"/>
        <w:spacing w:val="-17"/>
        <w:w w:val="100"/>
        <w:lang w:val="zh-CN" w:eastAsia="zh-CN" w:bidi="zh-CN"/>
      </w:rPr>
    </w:lvl>
    <w:lvl w:ilvl="3" w:tentative="0">
      <w:start w:val="0"/>
      <w:numFmt w:val="bullet"/>
      <w:lvlText w:val="•"/>
      <w:lvlJc w:val="left"/>
      <w:pPr>
        <w:ind w:left="2903" w:hanging="243"/>
      </w:pPr>
      <w:rPr>
        <w:rFonts w:hint="default"/>
        <w:lang w:val="zh-CN" w:eastAsia="zh-CN" w:bidi="zh-CN"/>
      </w:rPr>
    </w:lvl>
    <w:lvl w:ilvl="4" w:tentative="0">
      <w:start w:val="0"/>
      <w:numFmt w:val="bullet"/>
      <w:lvlText w:val="•"/>
      <w:lvlJc w:val="left"/>
      <w:pPr>
        <w:ind w:left="3835" w:hanging="243"/>
      </w:pPr>
      <w:rPr>
        <w:rFonts w:hint="default"/>
        <w:lang w:val="zh-CN" w:eastAsia="zh-CN" w:bidi="zh-CN"/>
      </w:rPr>
    </w:lvl>
    <w:lvl w:ilvl="5" w:tentative="0">
      <w:start w:val="0"/>
      <w:numFmt w:val="bullet"/>
      <w:lvlText w:val="•"/>
      <w:lvlJc w:val="left"/>
      <w:pPr>
        <w:ind w:left="4767" w:hanging="243"/>
      </w:pPr>
      <w:rPr>
        <w:rFonts w:hint="default"/>
        <w:lang w:val="zh-CN" w:eastAsia="zh-CN" w:bidi="zh-CN"/>
      </w:rPr>
    </w:lvl>
    <w:lvl w:ilvl="6" w:tentative="0">
      <w:start w:val="0"/>
      <w:numFmt w:val="bullet"/>
      <w:lvlText w:val="•"/>
      <w:lvlJc w:val="left"/>
      <w:pPr>
        <w:ind w:left="5699" w:hanging="243"/>
      </w:pPr>
      <w:rPr>
        <w:rFonts w:hint="default"/>
        <w:lang w:val="zh-CN" w:eastAsia="zh-CN" w:bidi="zh-CN"/>
      </w:rPr>
    </w:lvl>
    <w:lvl w:ilvl="7" w:tentative="0">
      <w:start w:val="0"/>
      <w:numFmt w:val="bullet"/>
      <w:lvlText w:val="•"/>
      <w:lvlJc w:val="left"/>
      <w:pPr>
        <w:ind w:left="6630" w:hanging="243"/>
      </w:pPr>
      <w:rPr>
        <w:rFonts w:hint="default"/>
        <w:lang w:val="zh-CN" w:eastAsia="zh-CN" w:bidi="zh-CN"/>
      </w:rPr>
    </w:lvl>
    <w:lvl w:ilvl="8" w:tentative="0">
      <w:start w:val="0"/>
      <w:numFmt w:val="bullet"/>
      <w:lvlText w:val="•"/>
      <w:lvlJc w:val="left"/>
      <w:pPr>
        <w:ind w:left="7562" w:hanging="243"/>
      </w:pPr>
      <w:rPr>
        <w:rFonts w:hint="default"/>
        <w:lang w:val="zh-CN" w:eastAsia="zh-CN" w:bidi="zh-CN"/>
      </w:rPr>
    </w:lvl>
  </w:abstractNum>
  <w:abstractNum w:abstractNumId="15">
    <w:nsid w:val="3324251D"/>
    <w:multiLevelType w:val="multilevel"/>
    <w:tmpl w:val="3324251D"/>
    <w:lvl w:ilvl="0" w:tentative="0">
      <w:start w:val="1"/>
      <w:numFmt w:val="decimal"/>
      <w:lvlText w:val="%1."/>
      <w:lvlJc w:val="left"/>
      <w:pPr>
        <w:ind w:left="574" w:hanging="245"/>
      </w:pPr>
      <w:rPr>
        <w:rFonts w:hint="default" w:ascii="宋体" w:hAnsi="宋体" w:eastAsia="宋体" w:cs="宋体"/>
        <w:w w:val="100"/>
        <w:sz w:val="22"/>
        <w:szCs w:val="22"/>
        <w:lang w:val="zh-CN" w:eastAsia="zh-CN" w:bidi="zh-CN"/>
      </w:rPr>
    </w:lvl>
    <w:lvl w:ilvl="1" w:tentative="0">
      <w:start w:val="0"/>
      <w:numFmt w:val="bullet"/>
      <w:lvlText w:val="•"/>
      <w:lvlJc w:val="left"/>
      <w:pPr>
        <w:ind w:left="1464" w:hanging="245"/>
      </w:pPr>
      <w:rPr>
        <w:rFonts w:hint="default"/>
        <w:lang w:val="zh-CN" w:eastAsia="zh-CN" w:bidi="zh-CN"/>
      </w:rPr>
    </w:lvl>
    <w:lvl w:ilvl="2" w:tentative="0">
      <w:start w:val="0"/>
      <w:numFmt w:val="bullet"/>
      <w:lvlText w:val="•"/>
      <w:lvlJc w:val="left"/>
      <w:pPr>
        <w:ind w:left="2349" w:hanging="245"/>
      </w:pPr>
      <w:rPr>
        <w:rFonts w:hint="default"/>
        <w:lang w:val="zh-CN" w:eastAsia="zh-CN" w:bidi="zh-CN"/>
      </w:rPr>
    </w:lvl>
    <w:lvl w:ilvl="3" w:tentative="0">
      <w:start w:val="0"/>
      <w:numFmt w:val="bullet"/>
      <w:lvlText w:val="•"/>
      <w:lvlJc w:val="left"/>
      <w:pPr>
        <w:ind w:left="3233" w:hanging="245"/>
      </w:pPr>
      <w:rPr>
        <w:rFonts w:hint="default"/>
        <w:lang w:val="zh-CN" w:eastAsia="zh-CN" w:bidi="zh-CN"/>
      </w:rPr>
    </w:lvl>
    <w:lvl w:ilvl="4" w:tentative="0">
      <w:start w:val="0"/>
      <w:numFmt w:val="bullet"/>
      <w:lvlText w:val="•"/>
      <w:lvlJc w:val="left"/>
      <w:pPr>
        <w:ind w:left="4118" w:hanging="245"/>
      </w:pPr>
      <w:rPr>
        <w:rFonts w:hint="default"/>
        <w:lang w:val="zh-CN" w:eastAsia="zh-CN" w:bidi="zh-CN"/>
      </w:rPr>
    </w:lvl>
    <w:lvl w:ilvl="5" w:tentative="0">
      <w:start w:val="0"/>
      <w:numFmt w:val="bullet"/>
      <w:lvlText w:val="•"/>
      <w:lvlJc w:val="left"/>
      <w:pPr>
        <w:ind w:left="5003" w:hanging="245"/>
      </w:pPr>
      <w:rPr>
        <w:rFonts w:hint="default"/>
        <w:lang w:val="zh-CN" w:eastAsia="zh-CN" w:bidi="zh-CN"/>
      </w:rPr>
    </w:lvl>
    <w:lvl w:ilvl="6" w:tentative="0">
      <w:start w:val="0"/>
      <w:numFmt w:val="bullet"/>
      <w:lvlText w:val="•"/>
      <w:lvlJc w:val="left"/>
      <w:pPr>
        <w:ind w:left="5887" w:hanging="245"/>
      </w:pPr>
      <w:rPr>
        <w:rFonts w:hint="default"/>
        <w:lang w:val="zh-CN" w:eastAsia="zh-CN" w:bidi="zh-CN"/>
      </w:rPr>
    </w:lvl>
    <w:lvl w:ilvl="7" w:tentative="0">
      <w:start w:val="0"/>
      <w:numFmt w:val="bullet"/>
      <w:lvlText w:val="•"/>
      <w:lvlJc w:val="left"/>
      <w:pPr>
        <w:ind w:left="6772" w:hanging="245"/>
      </w:pPr>
      <w:rPr>
        <w:rFonts w:hint="default"/>
        <w:lang w:val="zh-CN" w:eastAsia="zh-CN" w:bidi="zh-CN"/>
      </w:rPr>
    </w:lvl>
    <w:lvl w:ilvl="8" w:tentative="0">
      <w:start w:val="0"/>
      <w:numFmt w:val="bullet"/>
      <w:lvlText w:val="•"/>
      <w:lvlJc w:val="left"/>
      <w:pPr>
        <w:ind w:left="7657" w:hanging="245"/>
      </w:pPr>
      <w:rPr>
        <w:rFonts w:hint="default"/>
        <w:lang w:val="zh-CN" w:eastAsia="zh-CN" w:bidi="zh-CN"/>
      </w:rPr>
    </w:lvl>
  </w:abstractNum>
  <w:abstractNum w:abstractNumId="16">
    <w:nsid w:val="3964711F"/>
    <w:multiLevelType w:val="multilevel"/>
    <w:tmpl w:val="3964711F"/>
    <w:lvl w:ilvl="0" w:tentative="0">
      <w:start w:val="15"/>
      <w:numFmt w:val="decimal"/>
      <w:lvlText w:val="%1."/>
      <w:lvlJc w:val="left"/>
      <w:pPr>
        <w:ind w:left="137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532" w:hanging="524"/>
      </w:pPr>
      <w:rPr>
        <w:rFonts w:hint="default" w:ascii="宋体" w:hAnsi="宋体" w:eastAsia="宋体" w:cs="宋体"/>
        <w:b w:val="0"/>
        <w:w w:val="100"/>
        <w:sz w:val="24"/>
        <w:szCs w:val="24"/>
        <w:lang w:val="zh-CN" w:eastAsia="zh-CN" w:bidi="zh-CN"/>
      </w:rPr>
    </w:lvl>
    <w:lvl w:ilvl="2" w:tentative="0">
      <w:start w:val="0"/>
      <w:numFmt w:val="bullet"/>
      <w:lvlText w:val="•"/>
      <w:lvlJc w:val="left"/>
      <w:pPr>
        <w:ind w:left="2416" w:hanging="524"/>
      </w:pPr>
      <w:rPr>
        <w:rFonts w:hint="default"/>
        <w:lang w:val="zh-CN" w:eastAsia="zh-CN" w:bidi="zh-CN"/>
      </w:rPr>
    </w:lvl>
    <w:lvl w:ilvl="3" w:tentative="0">
      <w:start w:val="0"/>
      <w:numFmt w:val="bullet"/>
      <w:lvlText w:val="•"/>
      <w:lvlJc w:val="left"/>
      <w:pPr>
        <w:ind w:left="3292" w:hanging="524"/>
      </w:pPr>
      <w:rPr>
        <w:rFonts w:hint="default"/>
        <w:lang w:val="zh-CN" w:eastAsia="zh-CN" w:bidi="zh-CN"/>
      </w:rPr>
    </w:lvl>
    <w:lvl w:ilvl="4" w:tentative="0">
      <w:start w:val="0"/>
      <w:numFmt w:val="bullet"/>
      <w:lvlText w:val="•"/>
      <w:lvlJc w:val="left"/>
      <w:pPr>
        <w:ind w:left="4168" w:hanging="524"/>
      </w:pPr>
      <w:rPr>
        <w:rFonts w:hint="default"/>
        <w:lang w:val="zh-CN" w:eastAsia="zh-CN" w:bidi="zh-CN"/>
      </w:rPr>
    </w:lvl>
    <w:lvl w:ilvl="5" w:tentative="0">
      <w:start w:val="0"/>
      <w:numFmt w:val="bullet"/>
      <w:lvlText w:val="•"/>
      <w:lvlJc w:val="left"/>
      <w:pPr>
        <w:ind w:left="5045" w:hanging="524"/>
      </w:pPr>
      <w:rPr>
        <w:rFonts w:hint="default"/>
        <w:lang w:val="zh-CN" w:eastAsia="zh-CN" w:bidi="zh-CN"/>
      </w:rPr>
    </w:lvl>
    <w:lvl w:ilvl="6" w:tentative="0">
      <w:start w:val="0"/>
      <w:numFmt w:val="bullet"/>
      <w:lvlText w:val="•"/>
      <w:lvlJc w:val="left"/>
      <w:pPr>
        <w:ind w:left="5921" w:hanging="524"/>
      </w:pPr>
      <w:rPr>
        <w:rFonts w:hint="default"/>
        <w:lang w:val="zh-CN" w:eastAsia="zh-CN" w:bidi="zh-CN"/>
      </w:rPr>
    </w:lvl>
    <w:lvl w:ilvl="7" w:tentative="0">
      <w:start w:val="0"/>
      <w:numFmt w:val="bullet"/>
      <w:lvlText w:val="•"/>
      <w:lvlJc w:val="left"/>
      <w:pPr>
        <w:ind w:left="6797" w:hanging="524"/>
      </w:pPr>
      <w:rPr>
        <w:rFonts w:hint="default"/>
        <w:lang w:val="zh-CN" w:eastAsia="zh-CN" w:bidi="zh-CN"/>
      </w:rPr>
    </w:lvl>
    <w:lvl w:ilvl="8" w:tentative="0">
      <w:start w:val="0"/>
      <w:numFmt w:val="bullet"/>
      <w:lvlText w:val="•"/>
      <w:lvlJc w:val="left"/>
      <w:pPr>
        <w:ind w:left="7673" w:hanging="524"/>
      </w:pPr>
      <w:rPr>
        <w:rFonts w:hint="default"/>
        <w:lang w:val="zh-CN" w:eastAsia="zh-CN" w:bidi="zh-CN"/>
      </w:rPr>
    </w:lvl>
  </w:abstractNum>
  <w:abstractNum w:abstractNumId="17">
    <w:nsid w:val="3E5B6521"/>
    <w:multiLevelType w:val="multilevel"/>
    <w:tmpl w:val="3E5B6521"/>
    <w:lvl w:ilvl="0" w:tentative="0">
      <w:start w:val="9"/>
      <w:numFmt w:val="decimal"/>
      <w:lvlText w:val="%1."/>
      <w:lvlJc w:val="left"/>
      <w:pPr>
        <w:ind w:left="125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7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67" w:hanging="420"/>
      </w:pPr>
      <w:rPr>
        <w:rFonts w:hint="default"/>
        <w:lang w:val="zh-CN" w:eastAsia="zh-CN" w:bidi="zh-CN"/>
      </w:rPr>
    </w:lvl>
    <w:lvl w:ilvl="3" w:tentative="0">
      <w:start w:val="0"/>
      <w:numFmt w:val="bullet"/>
      <w:lvlText w:val="•"/>
      <w:lvlJc w:val="left"/>
      <w:pPr>
        <w:ind w:left="3074" w:hanging="420"/>
      </w:pPr>
      <w:rPr>
        <w:rFonts w:hint="default"/>
        <w:lang w:val="zh-CN" w:eastAsia="zh-CN" w:bidi="zh-CN"/>
      </w:rPr>
    </w:lvl>
    <w:lvl w:ilvl="4" w:tentative="0">
      <w:start w:val="0"/>
      <w:numFmt w:val="bullet"/>
      <w:lvlText w:val="•"/>
      <w:lvlJc w:val="left"/>
      <w:pPr>
        <w:ind w:left="3982" w:hanging="420"/>
      </w:pPr>
      <w:rPr>
        <w:rFonts w:hint="default"/>
        <w:lang w:val="zh-CN" w:eastAsia="zh-CN" w:bidi="zh-CN"/>
      </w:rPr>
    </w:lvl>
    <w:lvl w:ilvl="5" w:tentative="0">
      <w:start w:val="0"/>
      <w:numFmt w:val="bullet"/>
      <w:lvlText w:val="•"/>
      <w:lvlJc w:val="left"/>
      <w:pPr>
        <w:ind w:left="4889" w:hanging="420"/>
      </w:pPr>
      <w:rPr>
        <w:rFonts w:hint="default"/>
        <w:lang w:val="zh-CN" w:eastAsia="zh-CN" w:bidi="zh-CN"/>
      </w:rPr>
    </w:lvl>
    <w:lvl w:ilvl="6" w:tentative="0">
      <w:start w:val="0"/>
      <w:numFmt w:val="bullet"/>
      <w:lvlText w:val="•"/>
      <w:lvlJc w:val="left"/>
      <w:pPr>
        <w:ind w:left="5796" w:hanging="420"/>
      </w:pPr>
      <w:rPr>
        <w:rFonts w:hint="default"/>
        <w:lang w:val="zh-CN" w:eastAsia="zh-CN" w:bidi="zh-CN"/>
      </w:rPr>
    </w:lvl>
    <w:lvl w:ilvl="7" w:tentative="0">
      <w:start w:val="0"/>
      <w:numFmt w:val="bullet"/>
      <w:lvlText w:val="•"/>
      <w:lvlJc w:val="left"/>
      <w:pPr>
        <w:ind w:left="6704" w:hanging="420"/>
      </w:pPr>
      <w:rPr>
        <w:rFonts w:hint="default"/>
        <w:lang w:val="zh-CN" w:eastAsia="zh-CN" w:bidi="zh-CN"/>
      </w:rPr>
    </w:lvl>
    <w:lvl w:ilvl="8" w:tentative="0">
      <w:start w:val="0"/>
      <w:numFmt w:val="bullet"/>
      <w:lvlText w:val="•"/>
      <w:lvlJc w:val="left"/>
      <w:pPr>
        <w:ind w:left="7611" w:hanging="420"/>
      </w:pPr>
      <w:rPr>
        <w:rFonts w:hint="default"/>
        <w:lang w:val="zh-CN" w:eastAsia="zh-CN" w:bidi="zh-CN"/>
      </w:rPr>
    </w:lvl>
  </w:abstractNum>
  <w:abstractNum w:abstractNumId="18">
    <w:nsid w:val="4CC60BF9"/>
    <w:multiLevelType w:val="multilevel"/>
    <w:tmpl w:val="4CC60BF9"/>
    <w:lvl w:ilvl="0" w:tentative="0">
      <w:start w:val="1"/>
      <w:numFmt w:val="decimal"/>
      <w:lvlText w:val="（%1）"/>
      <w:lvlJc w:val="left"/>
      <w:pPr>
        <w:ind w:left="1610" w:hanging="601"/>
      </w:pPr>
      <w:rPr>
        <w:rFonts w:hint="eastAsia" w:ascii="宋体" w:hAnsi="宋体" w:eastAsia="宋体" w:cs="宋体"/>
        <w:b w:val="0"/>
        <w:i w:val="0"/>
        <w:w w:val="100"/>
        <w:sz w:val="22"/>
        <w:szCs w:val="22"/>
        <w:lang w:val="zh-CN" w:eastAsia="zh-CN" w:bidi="zh-CN"/>
      </w:rPr>
    </w:lvl>
    <w:lvl w:ilvl="1" w:tentative="0">
      <w:start w:val="0"/>
      <w:numFmt w:val="bullet"/>
      <w:lvlText w:val="•"/>
      <w:lvlJc w:val="left"/>
      <w:pPr>
        <w:ind w:left="2400" w:hanging="601"/>
      </w:pPr>
      <w:rPr>
        <w:rFonts w:hint="default"/>
        <w:lang w:val="zh-CN" w:eastAsia="zh-CN" w:bidi="zh-CN"/>
      </w:rPr>
    </w:lvl>
    <w:lvl w:ilvl="2" w:tentative="0">
      <w:start w:val="0"/>
      <w:numFmt w:val="bullet"/>
      <w:lvlText w:val="•"/>
      <w:lvlJc w:val="left"/>
      <w:pPr>
        <w:ind w:left="3181" w:hanging="601"/>
      </w:pPr>
      <w:rPr>
        <w:rFonts w:hint="default"/>
        <w:lang w:val="zh-CN" w:eastAsia="zh-CN" w:bidi="zh-CN"/>
      </w:rPr>
    </w:lvl>
    <w:lvl w:ilvl="3" w:tentative="0">
      <w:start w:val="0"/>
      <w:numFmt w:val="bullet"/>
      <w:lvlText w:val="•"/>
      <w:lvlJc w:val="left"/>
      <w:pPr>
        <w:ind w:left="396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523" w:hanging="601"/>
      </w:pPr>
      <w:rPr>
        <w:rFonts w:hint="default"/>
        <w:lang w:val="zh-CN" w:eastAsia="zh-CN" w:bidi="zh-CN"/>
      </w:rPr>
    </w:lvl>
    <w:lvl w:ilvl="6" w:tentative="0">
      <w:start w:val="0"/>
      <w:numFmt w:val="bullet"/>
      <w:lvlText w:val="•"/>
      <w:lvlJc w:val="left"/>
      <w:pPr>
        <w:ind w:left="630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7865" w:hanging="601"/>
      </w:pPr>
      <w:rPr>
        <w:rFonts w:hint="default"/>
        <w:lang w:val="zh-CN" w:eastAsia="zh-CN" w:bidi="zh-CN"/>
      </w:rPr>
    </w:lvl>
  </w:abstractNum>
  <w:abstractNum w:abstractNumId="19">
    <w:nsid w:val="4E567FF0"/>
    <w:multiLevelType w:val="multilevel"/>
    <w:tmpl w:val="4E567FF0"/>
    <w:lvl w:ilvl="0" w:tentative="0">
      <w:start w:val="21"/>
      <w:numFmt w:val="decimal"/>
      <w:lvlText w:val="%1"/>
      <w:lvlJc w:val="left"/>
      <w:pPr>
        <w:ind w:left="574" w:hanging="600"/>
      </w:pPr>
      <w:rPr>
        <w:rFonts w:hint="default"/>
        <w:lang w:val="zh-CN" w:eastAsia="zh-CN" w:bidi="zh-CN"/>
      </w:rPr>
    </w:lvl>
    <w:lvl w:ilvl="1" w:tentative="0">
      <w:start w:val="1"/>
      <w:numFmt w:val="decimal"/>
      <w:lvlText w:val="%1.%2"/>
      <w:lvlJc w:val="left"/>
      <w:pPr>
        <w:ind w:left="574" w:hanging="600"/>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2349" w:hanging="600"/>
      </w:pPr>
      <w:rPr>
        <w:rFonts w:hint="default"/>
        <w:lang w:val="zh-CN" w:eastAsia="zh-CN" w:bidi="zh-CN"/>
      </w:rPr>
    </w:lvl>
    <w:lvl w:ilvl="3" w:tentative="0">
      <w:start w:val="0"/>
      <w:numFmt w:val="bullet"/>
      <w:lvlText w:val="•"/>
      <w:lvlJc w:val="left"/>
      <w:pPr>
        <w:ind w:left="3233" w:hanging="600"/>
      </w:pPr>
      <w:rPr>
        <w:rFonts w:hint="default"/>
        <w:lang w:val="zh-CN" w:eastAsia="zh-CN" w:bidi="zh-CN"/>
      </w:rPr>
    </w:lvl>
    <w:lvl w:ilvl="4" w:tentative="0">
      <w:start w:val="0"/>
      <w:numFmt w:val="bullet"/>
      <w:lvlText w:val="•"/>
      <w:lvlJc w:val="left"/>
      <w:pPr>
        <w:ind w:left="4118" w:hanging="600"/>
      </w:pPr>
      <w:rPr>
        <w:rFonts w:hint="default"/>
        <w:lang w:val="zh-CN" w:eastAsia="zh-CN" w:bidi="zh-CN"/>
      </w:rPr>
    </w:lvl>
    <w:lvl w:ilvl="5" w:tentative="0">
      <w:start w:val="0"/>
      <w:numFmt w:val="bullet"/>
      <w:lvlText w:val="•"/>
      <w:lvlJc w:val="left"/>
      <w:pPr>
        <w:ind w:left="5003" w:hanging="600"/>
      </w:pPr>
      <w:rPr>
        <w:rFonts w:hint="default"/>
        <w:lang w:val="zh-CN" w:eastAsia="zh-CN" w:bidi="zh-CN"/>
      </w:rPr>
    </w:lvl>
    <w:lvl w:ilvl="6" w:tentative="0">
      <w:start w:val="0"/>
      <w:numFmt w:val="bullet"/>
      <w:lvlText w:val="•"/>
      <w:lvlJc w:val="left"/>
      <w:pPr>
        <w:ind w:left="5887" w:hanging="600"/>
      </w:pPr>
      <w:rPr>
        <w:rFonts w:hint="default"/>
        <w:lang w:val="zh-CN" w:eastAsia="zh-CN" w:bidi="zh-CN"/>
      </w:rPr>
    </w:lvl>
    <w:lvl w:ilvl="7" w:tentative="0">
      <w:start w:val="0"/>
      <w:numFmt w:val="bullet"/>
      <w:lvlText w:val="•"/>
      <w:lvlJc w:val="left"/>
      <w:pPr>
        <w:ind w:left="6772" w:hanging="600"/>
      </w:pPr>
      <w:rPr>
        <w:rFonts w:hint="default"/>
        <w:lang w:val="zh-CN" w:eastAsia="zh-CN" w:bidi="zh-CN"/>
      </w:rPr>
    </w:lvl>
    <w:lvl w:ilvl="8" w:tentative="0">
      <w:start w:val="0"/>
      <w:numFmt w:val="bullet"/>
      <w:lvlText w:val="•"/>
      <w:lvlJc w:val="left"/>
      <w:pPr>
        <w:ind w:left="7657" w:hanging="600"/>
      </w:pPr>
      <w:rPr>
        <w:rFonts w:hint="default"/>
        <w:lang w:val="zh-CN" w:eastAsia="zh-CN" w:bidi="zh-CN"/>
      </w:rPr>
    </w:lvl>
  </w:abstractNum>
  <w:abstractNum w:abstractNumId="20">
    <w:nsid w:val="50093A6D"/>
    <w:multiLevelType w:val="multilevel"/>
    <w:tmpl w:val="50093A6D"/>
    <w:lvl w:ilvl="0" w:tentative="0">
      <w:start w:val="3"/>
      <w:numFmt w:val="decimal"/>
      <w:lvlText w:val="%1."/>
      <w:lvlJc w:val="left"/>
      <w:pPr>
        <w:ind w:left="125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7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57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660" w:hanging="660"/>
      </w:pPr>
      <w:rPr>
        <w:rFonts w:hint="default"/>
        <w:lang w:val="zh-CN" w:eastAsia="zh-CN" w:bidi="zh-CN"/>
      </w:rPr>
    </w:lvl>
    <w:lvl w:ilvl="4" w:tentative="0">
      <w:start w:val="0"/>
      <w:numFmt w:val="bullet"/>
      <w:lvlText w:val="•"/>
      <w:lvlJc w:val="left"/>
      <w:pPr>
        <w:ind w:left="2769" w:hanging="660"/>
      </w:pPr>
      <w:rPr>
        <w:rFonts w:hint="default"/>
        <w:lang w:val="zh-CN" w:eastAsia="zh-CN" w:bidi="zh-CN"/>
      </w:rPr>
    </w:lvl>
    <w:lvl w:ilvl="5" w:tentative="0">
      <w:start w:val="0"/>
      <w:numFmt w:val="bullet"/>
      <w:lvlText w:val="•"/>
      <w:lvlJc w:val="left"/>
      <w:pPr>
        <w:ind w:left="3878" w:hanging="660"/>
      </w:pPr>
      <w:rPr>
        <w:rFonts w:hint="default"/>
        <w:lang w:val="zh-CN" w:eastAsia="zh-CN" w:bidi="zh-CN"/>
      </w:rPr>
    </w:lvl>
    <w:lvl w:ilvl="6" w:tentative="0">
      <w:start w:val="0"/>
      <w:numFmt w:val="bullet"/>
      <w:lvlText w:val="•"/>
      <w:lvlJc w:val="left"/>
      <w:pPr>
        <w:ind w:left="4988" w:hanging="660"/>
      </w:pPr>
      <w:rPr>
        <w:rFonts w:hint="default"/>
        <w:lang w:val="zh-CN" w:eastAsia="zh-CN" w:bidi="zh-CN"/>
      </w:rPr>
    </w:lvl>
    <w:lvl w:ilvl="7" w:tentative="0">
      <w:start w:val="0"/>
      <w:numFmt w:val="bullet"/>
      <w:lvlText w:val="•"/>
      <w:lvlJc w:val="left"/>
      <w:pPr>
        <w:ind w:left="6097" w:hanging="660"/>
      </w:pPr>
      <w:rPr>
        <w:rFonts w:hint="default"/>
        <w:lang w:val="zh-CN" w:eastAsia="zh-CN" w:bidi="zh-CN"/>
      </w:rPr>
    </w:lvl>
    <w:lvl w:ilvl="8" w:tentative="0">
      <w:start w:val="0"/>
      <w:numFmt w:val="bullet"/>
      <w:lvlText w:val="•"/>
      <w:lvlJc w:val="left"/>
      <w:pPr>
        <w:ind w:left="7207" w:hanging="660"/>
      </w:pPr>
      <w:rPr>
        <w:rFonts w:hint="default"/>
        <w:lang w:val="zh-CN" w:eastAsia="zh-CN" w:bidi="zh-CN"/>
      </w:rPr>
    </w:lvl>
  </w:abstractNum>
  <w:abstractNum w:abstractNumId="21">
    <w:nsid w:val="52056373"/>
    <w:multiLevelType w:val="multilevel"/>
    <w:tmpl w:val="52056373"/>
    <w:lvl w:ilvl="0" w:tentative="0">
      <w:start w:val="1"/>
      <w:numFmt w:val="decimal"/>
      <w:lvlText w:val="%1."/>
      <w:lvlJc w:val="left"/>
      <w:pPr>
        <w:ind w:left="123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2058" w:hanging="241"/>
      </w:pPr>
      <w:rPr>
        <w:rFonts w:hint="default"/>
        <w:lang w:val="zh-CN" w:eastAsia="zh-CN" w:bidi="zh-CN"/>
      </w:rPr>
    </w:lvl>
    <w:lvl w:ilvl="2" w:tentative="0">
      <w:start w:val="0"/>
      <w:numFmt w:val="bullet"/>
      <w:lvlText w:val="•"/>
      <w:lvlJc w:val="left"/>
      <w:pPr>
        <w:ind w:left="2877" w:hanging="241"/>
      </w:pPr>
      <w:rPr>
        <w:rFonts w:hint="default"/>
        <w:lang w:val="zh-CN" w:eastAsia="zh-CN" w:bidi="zh-CN"/>
      </w:rPr>
    </w:lvl>
    <w:lvl w:ilvl="3" w:tentative="0">
      <w:start w:val="0"/>
      <w:numFmt w:val="bullet"/>
      <w:lvlText w:val="•"/>
      <w:lvlJc w:val="left"/>
      <w:pPr>
        <w:ind w:left="3695" w:hanging="241"/>
      </w:pPr>
      <w:rPr>
        <w:rFonts w:hint="default"/>
        <w:lang w:val="zh-CN" w:eastAsia="zh-CN" w:bidi="zh-CN"/>
      </w:rPr>
    </w:lvl>
    <w:lvl w:ilvl="4" w:tentative="0">
      <w:start w:val="0"/>
      <w:numFmt w:val="bullet"/>
      <w:lvlText w:val="•"/>
      <w:lvlJc w:val="left"/>
      <w:pPr>
        <w:ind w:left="4514" w:hanging="241"/>
      </w:pPr>
      <w:rPr>
        <w:rFonts w:hint="default"/>
        <w:lang w:val="zh-CN" w:eastAsia="zh-CN" w:bidi="zh-CN"/>
      </w:rPr>
    </w:lvl>
    <w:lvl w:ilvl="5" w:tentative="0">
      <w:start w:val="0"/>
      <w:numFmt w:val="bullet"/>
      <w:lvlText w:val="•"/>
      <w:lvlJc w:val="left"/>
      <w:pPr>
        <w:ind w:left="5333" w:hanging="241"/>
      </w:pPr>
      <w:rPr>
        <w:rFonts w:hint="default"/>
        <w:lang w:val="zh-CN" w:eastAsia="zh-CN" w:bidi="zh-CN"/>
      </w:rPr>
    </w:lvl>
    <w:lvl w:ilvl="6" w:tentative="0">
      <w:start w:val="0"/>
      <w:numFmt w:val="bullet"/>
      <w:lvlText w:val="•"/>
      <w:lvlJc w:val="left"/>
      <w:pPr>
        <w:ind w:left="6151" w:hanging="241"/>
      </w:pPr>
      <w:rPr>
        <w:rFonts w:hint="default"/>
        <w:lang w:val="zh-CN" w:eastAsia="zh-CN" w:bidi="zh-CN"/>
      </w:rPr>
    </w:lvl>
    <w:lvl w:ilvl="7" w:tentative="0">
      <w:start w:val="0"/>
      <w:numFmt w:val="bullet"/>
      <w:lvlText w:val="•"/>
      <w:lvlJc w:val="left"/>
      <w:pPr>
        <w:ind w:left="6970" w:hanging="241"/>
      </w:pPr>
      <w:rPr>
        <w:rFonts w:hint="default"/>
        <w:lang w:val="zh-CN" w:eastAsia="zh-CN" w:bidi="zh-CN"/>
      </w:rPr>
    </w:lvl>
    <w:lvl w:ilvl="8" w:tentative="0">
      <w:start w:val="0"/>
      <w:numFmt w:val="bullet"/>
      <w:lvlText w:val="•"/>
      <w:lvlJc w:val="left"/>
      <w:pPr>
        <w:ind w:left="7789" w:hanging="241"/>
      </w:pPr>
      <w:rPr>
        <w:rFonts w:hint="default"/>
        <w:lang w:val="zh-CN" w:eastAsia="zh-CN" w:bidi="zh-CN"/>
      </w:rPr>
    </w:lvl>
  </w:abstractNum>
  <w:abstractNum w:abstractNumId="22">
    <w:nsid w:val="5336024C"/>
    <w:multiLevelType w:val="multilevel"/>
    <w:tmpl w:val="5336024C"/>
    <w:lvl w:ilvl="0" w:tentative="0">
      <w:start w:val="2"/>
      <w:numFmt w:val="decimal"/>
      <w:lvlText w:val="%1"/>
      <w:lvlJc w:val="left"/>
      <w:pPr>
        <w:ind w:left="1429" w:hanging="420"/>
      </w:pPr>
      <w:rPr>
        <w:rFonts w:hint="default"/>
        <w:lang w:val="zh-CN" w:eastAsia="zh-CN" w:bidi="zh-CN"/>
      </w:rPr>
    </w:lvl>
    <w:lvl w:ilvl="1" w:tentative="0">
      <w:start w:val="1"/>
      <w:numFmt w:val="decimal"/>
      <w:lvlText w:val="%1.%2"/>
      <w:lvlJc w:val="left"/>
      <w:pPr>
        <w:ind w:left="142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3021" w:hanging="420"/>
      </w:pPr>
      <w:rPr>
        <w:rFonts w:hint="default"/>
        <w:lang w:val="zh-CN" w:eastAsia="zh-CN" w:bidi="zh-CN"/>
      </w:rPr>
    </w:lvl>
    <w:lvl w:ilvl="3" w:tentative="0">
      <w:start w:val="0"/>
      <w:numFmt w:val="bullet"/>
      <w:lvlText w:val="•"/>
      <w:lvlJc w:val="left"/>
      <w:pPr>
        <w:ind w:left="3821" w:hanging="420"/>
      </w:pPr>
      <w:rPr>
        <w:rFonts w:hint="default"/>
        <w:lang w:val="zh-CN" w:eastAsia="zh-CN" w:bidi="zh-CN"/>
      </w:rPr>
    </w:lvl>
    <w:lvl w:ilvl="4" w:tentative="0">
      <w:start w:val="0"/>
      <w:numFmt w:val="bullet"/>
      <w:lvlText w:val="•"/>
      <w:lvlJc w:val="left"/>
      <w:pPr>
        <w:ind w:left="4622" w:hanging="420"/>
      </w:pPr>
      <w:rPr>
        <w:rFonts w:hint="default"/>
        <w:lang w:val="zh-CN" w:eastAsia="zh-CN" w:bidi="zh-CN"/>
      </w:rPr>
    </w:lvl>
    <w:lvl w:ilvl="5" w:tentative="0">
      <w:start w:val="0"/>
      <w:numFmt w:val="bullet"/>
      <w:lvlText w:val="•"/>
      <w:lvlJc w:val="left"/>
      <w:pPr>
        <w:ind w:left="5423" w:hanging="420"/>
      </w:pPr>
      <w:rPr>
        <w:rFonts w:hint="default"/>
        <w:lang w:val="zh-CN" w:eastAsia="zh-CN" w:bidi="zh-CN"/>
      </w:rPr>
    </w:lvl>
    <w:lvl w:ilvl="6" w:tentative="0">
      <w:start w:val="0"/>
      <w:numFmt w:val="bullet"/>
      <w:lvlText w:val="•"/>
      <w:lvlJc w:val="left"/>
      <w:pPr>
        <w:ind w:left="6223" w:hanging="420"/>
      </w:pPr>
      <w:rPr>
        <w:rFonts w:hint="default"/>
        <w:lang w:val="zh-CN" w:eastAsia="zh-CN" w:bidi="zh-CN"/>
      </w:rPr>
    </w:lvl>
    <w:lvl w:ilvl="7" w:tentative="0">
      <w:start w:val="0"/>
      <w:numFmt w:val="bullet"/>
      <w:lvlText w:val="•"/>
      <w:lvlJc w:val="left"/>
      <w:pPr>
        <w:ind w:left="7024" w:hanging="420"/>
      </w:pPr>
      <w:rPr>
        <w:rFonts w:hint="default"/>
        <w:lang w:val="zh-CN" w:eastAsia="zh-CN" w:bidi="zh-CN"/>
      </w:rPr>
    </w:lvl>
    <w:lvl w:ilvl="8" w:tentative="0">
      <w:start w:val="0"/>
      <w:numFmt w:val="bullet"/>
      <w:lvlText w:val="•"/>
      <w:lvlJc w:val="left"/>
      <w:pPr>
        <w:ind w:left="7825" w:hanging="420"/>
      </w:pPr>
      <w:rPr>
        <w:rFonts w:hint="default"/>
        <w:lang w:val="zh-CN" w:eastAsia="zh-CN" w:bidi="zh-CN"/>
      </w:rPr>
    </w:lvl>
  </w:abstractNum>
  <w:abstractNum w:abstractNumId="23">
    <w:nsid w:val="5A0828AA"/>
    <w:multiLevelType w:val="multilevel"/>
    <w:tmpl w:val="5A0828AA"/>
    <w:lvl w:ilvl="0" w:tentative="0">
      <w:start w:val="6"/>
      <w:numFmt w:val="decimal"/>
      <w:lvlText w:val="%1"/>
      <w:lvlJc w:val="left"/>
      <w:pPr>
        <w:ind w:left="1419" w:hanging="425"/>
      </w:pPr>
      <w:rPr>
        <w:rFonts w:hint="default"/>
        <w:lang w:val="zh-CN" w:eastAsia="zh-CN" w:bidi="zh-CN"/>
      </w:rPr>
    </w:lvl>
    <w:lvl w:ilvl="1" w:tentative="0">
      <w:start w:val="1"/>
      <w:numFmt w:val="decimal"/>
      <w:lvlText w:val="%1.%2"/>
      <w:lvlJc w:val="left"/>
      <w:pPr>
        <w:ind w:left="1419" w:hanging="425"/>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3021" w:hanging="425"/>
      </w:pPr>
      <w:rPr>
        <w:rFonts w:hint="default"/>
        <w:lang w:val="zh-CN" w:eastAsia="zh-CN" w:bidi="zh-CN"/>
      </w:rPr>
    </w:lvl>
    <w:lvl w:ilvl="3" w:tentative="0">
      <w:start w:val="0"/>
      <w:numFmt w:val="bullet"/>
      <w:lvlText w:val="•"/>
      <w:lvlJc w:val="left"/>
      <w:pPr>
        <w:ind w:left="3821" w:hanging="425"/>
      </w:pPr>
      <w:rPr>
        <w:rFonts w:hint="default"/>
        <w:lang w:val="zh-CN" w:eastAsia="zh-CN" w:bidi="zh-CN"/>
      </w:rPr>
    </w:lvl>
    <w:lvl w:ilvl="4" w:tentative="0">
      <w:start w:val="0"/>
      <w:numFmt w:val="bullet"/>
      <w:lvlText w:val="•"/>
      <w:lvlJc w:val="left"/>
      <w:pPr>
        <w:ind w:left="4622" w:hanging="425"/>
      </w:pPr>
      <w:rPr>
        <w:rFonts w:hint="default"/>
        <w:lang w:val="zh-CN" w:eastAsia="zh-CN" w:bidi="zh-CN"/>
      </w:rPr>
    </w:lvl>
    <w:lvl w:ilvl="5" w:tentative="0">
      <w:start w:val="0"/>
      <w:numFmt w:val="bullet"/>
      <w:lvlText w:val="•"/>
      <w:lvlJc w:val="left"/>
      <w:pPr>
        <w:ind w:left="5423" w:hanging="425"/>
      </w:pPr>
      <w:rPr>
        <w:rFonts w:hint="default"/>
        <w:lang w:val="zh-CN" w:eastAsia="zh-CN" w:bidi="zh-CN"/>
      </w:rPr>
    </w:lvl>
    <w:lvl w:ilvl="6" w:tentative="0">
      <w:start w:val="0"/>
      <w:numFmt w:val="bullet"/>
      <w:lvlText w:val="•"/>
      <w:lvlJc w:val="left"/>
      <w:pPr>
        <w:ind w:left="6223" w:hanging="425"/>
      </w:pPr>
      <w:rPr>
        <w:rFonts w:hint="default"/>
        <w:lang w:val="zh-CN" w:eastAsia="zh-CN" w:bidi="zh-CN"/>
      </w:rPr>
    </w:lvl>
    <w:lvl w:ilvl="7" w:tentative="0">
      <w:start w:val="0"/>
      <w:numFmt w:val="bullet"/>
      <w:lvlText w:val="•"/>
      <w:lvlJc w:val="left"/>
      <w:pPr>
        <w:ind w:left="7024" w:hanging="425"/>
      </w:pPr>
      <w:rPr>
        <w:rFonts w:hint="default"/>
        <w:lang w:val="zh-CN" w:eastAsia="zh-CN" w:bidi="zh-CN"/>
      </w:rPr>
    </w:lvl>
    <w:lvl w:ilvl="8" w:tentative="0">
      <w:start w:val="0"/>
      <w:numFmt w:val="bullet"/>
      <w:lvlText w:val="•"/>
      <w:lvlJc w:val="left"/>
      <w:pPr>
        <w:ind w:left="7825" w:hanging="425"/>
      </w:pPr>
      <w:rPr>
        <w:rFonts w:hint="default"/>
        <w:lang w:val="zh-CN" w:eastAsia="zh-CN" w:bidi="zh-CN"/>
      </w:rPr>
    </w:lvl>
  </w:abstractNum>
  <w:abstractNum w:abstractNumId="24">
    <w:nsid w:val="5D4145C9"/>
    <w:multiLevelType w:val="multilevel"/>
    <w:tmpl w:val="5D4145C9"/>
    <w:lvl w:ilvl="0" w:tentative="0">
      <w:start w:val="33"/>
      <w:numFmt w:val="decimal"/>
      <w:lvlText w:val="%1."/>
      <w:lvlJc w:val="left"/>
      <w:pPr>
        <w:ind w:left="137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7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74" w:hanging="603"/>
      </w:pPr>
      <w:rPr>
        <w:rFonts w:hint="default"/>
        <w:lang w:val="zh-CN" w:eastAsia="zh-CN" w:bidi="zh-CN"/>
      </w:rPr>
    </w:lvl>
    <w:lvl w:ilvl="3" w:tentative="0">
      <w:start w:val="0"/>
      <w:numFmt w:val="bullet"/>
      <w:lvlText w:val="•"/>
      <w:lvlJc w:val="left"/>
      <w:pPr>
        <w:ind w:left="3168" w:hanging="603"/>
      </w:pPr>
      <w:rPr>
        <w:rFonts w:hint="default"/>
        <w:lang w:val="zh-CN" w:eastAsia="zh-CN" w:bidi="zh-CN"/>
      </w:rPr>
    </w:lvl>
    <w:lvl w:ilvl="4" w:tentative="0">
      <w:start w:val="0"/>
      <w:numFmt w:val="bullet"/>
      <w:lvlText w:val="•"/>
      <w:lvlJc w:val="left"/>
      <w:pPr>
        <w:ind w:left="4062" w:hanging="603"/>
      </w:pPr>
      <w:rPr>
        <w:rFonts w:hint="default"/>
        <w:lang w:val="zh-CN" w:eastAsia="zh-CN" w:bidi="zh-CN"/>
      </w:rPr>
    </w:lvl>
    <w:lvl w:ilvl="5" w:tentative="0">
      <w:start w:val="0"/>
      <w:numFmt w:val="bullet"/>
      <w:lvlText w:val="•"/>
      <w:lvlJc w:val="left"/>
      <w:pPr>
        <w:ind w:left="4956" w:hanging="603"/>
      </w:pPr>
      <w:rPr>
        <w:rFonts w:hint="default"/>
        <w:lang w:val="zh-CN" w:eastAsia="zh-CN" w:bidi="zh-CN"/>
      </w:rPr>
    </w:lvl>
    <w:lvl w:ilvl="6" w:tentative="0">
      <w:start w:val="0"/>
      <w:numFmt w:val="bullet"/>
      <w:lvlText w:val="•"/>
      <w:lvlJc w:val="left"/>
      <w:pPr>
        <w:ind w:left="5850" w:hanging="603"/>
      </w:pPr>
      <w:rPr>
        <w:rFonts w:hint="default"/>
        <w:lang w:val="zh-CN" w:eastAsia="zh-CN" w:bidi="zh-CN"/>
      </w:rPr>
    </w:lvl>
    <w:lvl w:ilvl="7" w:tentative="0">
      <w:start w:val="0"/>
      <w:numFmt w:val="bullet"/>
      <w:lvlText w:val="•"/>
      <w:lvlJc w:val="left"/>
      <w:pPr>
        <w:ind w:left="6744" w:hanging="603"/>
      </w:pPr>
      <w:rPr>
        <w:rFonts w:hint="default"/>
        <w:lang w:val="zh-CN" w:eastAsia="zh-CN" w:bidi="zh-CN"/>
      </w:rPr>
    </w:lvl>
    <w:lvl w:ilvl="8" w:tentative="0">
      <w:start w:val="0"/>
      <w:numFmt w:val="bullet"/>
      <w:lvlText w:val="•"/>
      <w:lvlJc w:val="left"/>
      <w:pPr>
        <w:ind w:left="7638" w:hanging="603"/>
      </w:pPr>
      <w:rPr>
        <w:rFonts w:hint="default"/>
        <w:lang w:val="zh-CN" w:eastAsia="zh-CN" w:bidi="zh-CN"/>
      </w:rPr>
    </w:lvl>
  </w:abstractNum>
  <w:abstractNum w:abstractNumId="25">
    <w:nsid w:val="5DEB3F62"/>
    <w:multiLevelType w:val="multilevel"/>
    <w:tmpl w:val="5DEB3F62"/>
    <w:lvl w:ilvl="0" w:tentative="0">
      <w:start w:val="22"/>
      <w:numFmt w:val="decimal"/>
      <w:lvlText w:val="%1."/>
      <w:lvlJc w:val="left"/>
      <w:pPr>
        <w:ind w:left="137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7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540" w:hanging="603"/>
      </w:pPr>
      <w:rPr>
        <w:rFonts w:hint="default"/>
        <w:lang w:val="zh-CN" w:eastAsia="zh-CN" w:bidi="zh-CN"/>
      </w:rPr>
    </w:lvl>
    <w:lvl w:ilvl="3" w:tentative="0">
      <w:start w:val="0"/>
      <w:numFmt w:val="bullet"/>
      <w:lvlText w:val="•"/>
      <w:lvlJc w:val="left"/>
      <w:pPr>
        <w:ind w:left="2525" w:hanging="603"/>
      </w:pPr>
      <w:rPr>
        <w:rFonts w:hint="default"/>
        <w:lang w:val="zh-CN" w:eastAsia="zh-CN" w:bidi="zh-CN"/>
      </w:rPr>
    </w:lvl>
    <w:lvl w:ilvl="4" w:tentative="0">
      <w:start w:val="0"/>
      <w:numFmt w:val="bullet"/>
      <w:lvlText w:val="•"/>
      <w:lvlJc w:val="left"/>
      <w:pPr>
        <w:ind w:left="3511" w:hanging="603"/>
      </w:pPr>
      <w:rPr>
        <w:rFonts w:hint="default"/>
        <w:lang w:val="zh-CN" w:eastAsia="zh-CN" w:bidi="zh-CN"/>
      </w:rPr>
    </w:lvl>
    <w:lvl w:ilvl="5" w:tentative="0">
      <w:start w:val="0"/>
      <w:numFmt w:val="bullet"/>
      <w:lvlText w:val="•"/>
      <w:lvlJc w:val="left"/>
      <w:pPr>
        <w:ind w:left="4497" w:hanging="603"/>
      </w:pPr>
      <w:rPr>
        <w:rFonts w:hint="default"/>
        <w:lang w:val="zh-CN" w:eastAsia="zh-CN" w:bidi="zh-CN"/>
      </w:rPr>
    </w:lvl>
    <w:lvl w:ilvl="6" w:tentative="0">
      <w:start w:val="0"/>
      <w:numFmt w:val="bullet"/>
      <w:lvlText w:val="•"/>
      <w:lvlJc w:val="left"/>
      <w:pPr>
        <w:ind w:left="5483" w:hanging="603"/>
      </w:pPr>
      <w:rPr>
        <w:rFonts w:hint="default"/>
        <w:lang w:val="zh-CN" w:eastAsia="zh-CN" w:bidi="zh-CN"/>
      </w:rPr>
    </w:lvl>
    <w:lvl w:ilvl="7" w:tentative="0">
      <w:start w:val="0"/>
      <w:numFmt w:val="bullet"/>
      <w:lvlText w:val="•"/>
      <w:lvlJc w:val="left"/>
      <w:pPr>
        <w:ind w:left="6469" w:hanging="603"/>
      </w:pPr>
      <w:rPr>
        <w:rFonts w:hint="default"/>
        <w:lang w:val="zh-CN" w:eastAsia="zh-CN" w:bidi="zh-CN"/>
      </w:rPr>
    </w:lvl>
    <w:lvl w:ilvl="8" w:tentative="0">
      <w:start w:val="0"/>
      <w:numFmt w:val="bullet"/>
      <w:lvlText w:val="•"/>
      <w:lvlJc w:val="left"/>
      <w:pPr>
        <w:ind w:left="7454" w:hanging="603"/>
      </w:pPr>
      <w:rPr>
        <w:rFonts w:hint="default"/>
        <w:lang w:val="zh-CN" w:eastAsia="zh-CN" w:bidi="zh-CN"/>
      </w:rPr>
    </w:lvl>
  </w:abstractNum>
  <w:abstractNum w:abstractNumId="26">
    <w:nsid w:val="65D028C1"/>
    <w:multiLevelType w:val="multilevel"/>
    <w:tmpl w:val="65D028C1"/>
    <w:lvl w:ilvl="0" w:tentative="0">
      <w:start w:val="1"/>
      <w:numFmt w:val="decimal"/>
      <w:lvlText w:val="%1."/>
      <w:lvlJc w:val="left"/>
      <w:pPr>
        <w:ind w:left="56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446" w:hanging="241"/>
      </w:pPr>
      <w:rPr>
        <w:rFonts w:hint="default"/>
        <w:lang w:val="zh-CN" w:eastAsia="zh-CN" w:bidi="zh-CN"/>
      </w:rPr>
    </w:lvl>
    <w:lvl w:ilvl="2" w:tentative="0">
      <w:start w:val="0"/>
      <w:numFmt w:val="bullet"/>
      <w:lvlText w:val="•"/>
      <w:lvlJc w:val="left"/>
      <w:pPr>
        <w:ind w:left="2333" w:hanging="241"/>
      </w:pPr>
      <w:rPr>
        <w:rFonts w:hint="default"/>
        <w:lang w:val="zh-CN" w:eastAsia="zh-CN" w:bidi="zh-CN"/>
      </w:rPr>
    </w:lvl>
    <w:lvl w:ilvl="3" w:tentative="0">
      <w:start w:val="0"/>
      <w:numFmt w:val="bullet"/>
      <w:lvlText w:val="•"/>
      <w:lvlJc w:val="left"/>
      <w:pPr>
        <w:ind w:left="3219" w:hanging="241"/>
      </w:pPr>
      <w:rPr>
        <w:rFonts w:hint="default"/>
        <w:lang w:val="zh-CN" w:eastAsia="zh-CN" w:bidi="zh-CN"/>
      </w:rPr>
    </w:lvl>
    <w:lvl w:ilvl="4" w:tentative="0">
      <w:start w:val="0"/>
      <w:numFmt w:val="bullet"/>
      <w:lvlText w:val="•"/>
      <w:lvlJc w:val="left"/>
      <w:pPr>
        <w:ind w:left="4106" w:hanging="241"/>
      </w:pPr>
      <w:rPr>
        <w:rFonts w:hint="default"/>
        <w:lang w:val="zh-CN" w:eastAsia="zh-CN" w:bidi="zh-CN"/>
      </w:rPr>
    </w:lvl>
    <w:lvl w:ilvl="5" w:tentative="0">
      <w:start w:val="0"/>
      <w:numFmt w:val="bullet"/>
      <w:lvlText w:val="•"/>
      <w:lvlJc w:val="left"/>
      <w:pPr>
        <w:ind w:left="4993" w:hanging="241"/>
      </w:pPr>
      <w:rPr>
        <w:rFonts w:hint="default"/>
        <w:lang w:val="zh-CN" w:eastAsia="zh-CN" w:bidi="zh-CN"/>
      </w:rPr>
    </w:lvl>
    <w:lvl w:ilvl="6" w:tentative="0">
      <w:start w:val="0"/>
      <w:numFmt w:val="bullet"/>
      <w:lvlText w:val="•"/>
      <w:lvlJc w:val="left"/>
      <w:pPr>
        <w:ind w:left="5879" w:hanging="241"/>
      </w:pPr>
      <w:rPr>
        <w:rFonts w:hint="default"/>
        <w:lang w:val="zh-CN" w:eastAsia="zh-CN" w:bidi="zh-CN"/>
      </w:rPr>
    </w:lvl>
    <w:lvl w:ilvl="7" w:tentative="0">
      <w:start w:val="0"/>
      <w:numFmt w:val="bullet"/>
      <w:lvlText w:val="•"/>
      <w:lvlJc w:val="left"/>
      <w:pPr>
        <w:ind w:left="6766" w:hanging="241"/>
      </w:pPr>
      <w:rPr>
        <w:rFonts w:hint="default"/>
        <w:lang w:val="zh-CN" w:eastAsia="zh-CN" w:bidi="zh-CN"/>
      </w:rPr>
    </w:lvl>
    <w:lvl w:ilvl="8" w:tentative="0">
      <w:start w:val="0"/>
      <w:numFmt w:val="bullet"/>
      <w:lvlText w:val="•"/>
      <w:lvlJc w:val="left"/>
      <w:pPr>
        <w:ind w:left="7653" w:hanging="241"/>
      </w:pPr>
      <w:rPr>
        <w:rFonts w:hint="default"/>
        <w:lang w:val="zh-CN" w:eastAsia="zh-CN" w:bidi="zh-CN"/>
      </w:rPr>
    </w:lvl>
  </w:abstractNum>
  <w:abstractNum w:abstractNumId="27">
    <w:nsid w:val="674162AD"/>
    <w:multiLevelType w:val="multilevel"/>
    <w:tmpl w:val="674162AD"/>
    <w:lvl w:ilvl="0" w:tentative="0">
      <w:start w:val="2"/>
      <w:numFmt w:val="decimal"/>
      <w:lvlText w:val="%1"/>
      <w:lvlJc w:val="left"/>
      <w:pPr>
        <w:ind w:left="1429" w:hanging="420"/>
      </w:pPr>
      <w:rPr>
        <w:rFonts w:hint="default"/>
        <w:lang w:val="zh-CN" w:eastAsia="zh-CN" w:bidi="zh-CN"/>
      </w:rPr>
    </w:lvl>
    <w:lvl w:ilvl="1" w:tentative="0">
      <w:start w:val="1"/>
      <w:numFmt w:val="decimal"/>
      <w:lvlText w:val="%1.%2"/>
      <w:lvlJc w:val="left"/>
      <w:pPr>
        <w:ind w:left="1429" w:hanging="420"/>
      </w:pPr>
      <w:rPr>
        <w:rFonts w:hint="default"/>
        <w:w w:val="100"/>
        <w:lang w:val="zh-CN" w:eastAsia="zh-CN" w:bidi="zh-CN"/>
      </w:rPr>
    </w:lvl>
    <w:lvl w:ilvl="2" w:tentative="0">
      <w:start w:val="1"/>
      <w:numFmt w:val="decimal"/>
      <w:lvlText w:val="%1.%2.%3"/>
      <w:lvlJc w:val="left"/>
      <w:pPr>
        <w:ind w:left="574" w:hanging="644"/>
      </w:pPr>
      <w:rPr>
        <w:rFonts w:hint="default" w:ascii="宋体" w:hAnsi="宋体" w:eastAsia="宋体" w:cs="宋体"/>
        <w:w w:val="100"/>
        <w:sz w:val="24"/>
        <w:szCs w:val="24"/>
        <w:lang w:val="zh-CN" w:eastAsia="zh-CN" w:bidi="zh-CN"/>
      </w:rPr>
    </w:lvl>
    <w:lvl w:ilvl="3" w:tentative="0">
      <w:start w:val="0"/>
      <w:numFmt w:val="bullet"/>
      <w:lvlText w:val="•"/>
      <w:lvlJc w:val="left"/>
      <w:pPr>
        <w:ind w:left="3199" w:hanging="644"/>
      </w:pPr>
      <w:rPr>
        <w:rFonts w:hint="default"/>
        <w:lang w:val="zh-CN" w:eastAsia="zh-CN" w:bidi="zh-CN"/>
      </w:rPr>
    </w:lvl>
    <w:lvl w:ilvl="4" w:tentative="0">
      <w:start w:val="0"/>
      <w:numFmt w:val="bullet"/>
      <w:lvlText w:val="•"/>
      <w:lvlJc w:val="left"/>
      <w:pPr>
        <w:ind w:left="4088" w:hanging="644"/>
      </w:pPr>
      <w:rPr>
        <w:rFonts w:hint="default"/>
        <w:lang w:val="zh-CN" w:eastAsia="zh-CN" w:bidi="zh-CN"/>
      </w:rPr>
    </w:lvl>
    <w:lvl w:ilvl="5" w:tentative="0">
      <w:start w:val="0"/>
      <w:numFmt w:val="bullet"/>
      <w:lvlText w:val="•"/>
      <w:lvlJc w:val="left"/>
      <w:pPr>
        <w:ind w:left="4978" w:hanging="644"/>
      </w:pPr>
      <w:rPr>
        <w:rFonts w:hint="default"/>
        <w:lang w:val="zh-CN" w:eastAsia="zh-CN" w:bidi="zh-CN"/>
      </w:rPr>
    </w:lvl>
    <w:lvl w:ilvl="6" w:tentative="0">
      <w:start w:val="0"/>
      <w:numFmt w:val="bullet"/>
      <w:lvlText w:val="•"/>
      <w:lvlJc w:val="left"/>
      <w:pPr>
        <w:ind w:left="5868" w:hanging="644"/>
      </w:pPr>
      <w:rPr>
        <w:rFonts w:hint="default"/>
        <w:lang w:val="zh-CN" w:eastAsia="zh-CN" w:bidi="zh-CN"/>
      </w:rPr>
    </w:lvl>
    <w:lvl w:ilvl="7" w:tentative="0">
      <w:start w:val="0"/>
      <w:numFmt w:val="bullet"/>
      <w:lvlText w:val="•"/>
      <w:lvlJc w:val="left"/>
      <w:pPr>
        <w:ind w:left="6757" w:hanging="644"/>
      </w:pPr>
      <w:rPr>
        <w:rFonts w:hint="default"/>
        <w:lang w:val="zh-CN" w:eastAsia="zh-CN" w:bidi="zh-CN"/>
      </w:rPr>
    </w:lvl>
    <w:lvl w:ilvl="8" w:tentative="0">
      <w:start w:val="0"/>
      <w:numFmt w:val="bullet"/>
      <w:lvlText w:val="•"/>
      <w:lvlJc w:val="left"/>
      <w:pPr>
        <w:ind w:left="7647" w:hanging="644"/>
      </w:pPr>
      <w:rPr>
        <w:rFonts w:hint="default"/>
        <w:lang w:val="zh-CN" w:eastAsia="zh-CN" w:bidi="zh-CN"/>
      </w:rPr>
    </w:lvl>
  </w:abstractNum>
  <w:abstractNum w:abstractNumId="28">
    <w:nsid w:val="67B902C4"/>
    <w:multiLevelType w:val="multilevel"/>
    <w:tmpl w:val="67B902C4"/>
    <w:lvl w:ilvl="0" w:tentative="0">
      <w:start w:val="7"/>
      <w:numFmt w:val="decimal"/>
      <w:lvlText w:val="%1."/>
      <w:lvlJc w:val="left"/>
      <w:pPr>
        <w:ind w:left="125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42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309" w:hanging="420"/>
      </w:pPr>
      <w:rPr>
        <w:rFonts w:hint="default"/>
        <w:lang w:val="zh-CN" w:eastAsia="zh-CN" w:bidi="zh-CN"/>
      </w:rPr>
    </w:lvl>
    <w:lvl w:ilvl="3" w:tentative="0">
      <w:start w:val="0"/>
      <w:numFmt w:val="bullet"/>
      <w:lvlText w:val="•"/>
      <w:lvlJc w:val="left"/>
      <w:pPr>
        <w:ind w:left="3199" w:hanging="420"/>
      </w:pPr>
      <w:rPr>
        <w:rFonts w:hint="default"/>
        <w:lang w:val="zh-CN" w:eastAsia="zh-CN" w:bidi="zh-CN"/>
      </w:rPr>
    </w:lvl>
    <w:lvl w:ilvl="4" w:tentative="0">
      <w:start w:val="0"/>
      <w:numFmt w:val="bullet"/>
      <w:lvlText w:val="•"/>
      <w:lvlJc w:val="left"/>
      <w:pPr>
        <w:ind w:left="4088" w:hanging="420"/>
      </w:pPr>
      <w:rPr>
        <w:rFonts w:hint="default"/>
        <w:lang w:val="zh-CN" w:eastAsia="zh-CN" w:bidi="zh-CN"/>
      </w:rPr>
    </w:lvl>
    <w:lvl w:ilvl="5" w:tentative="0">
      <w:start w:val="0"/>
      <w:numFmt w:val="bullet"/>
      <w:lvlText w:val="•"/>
      <w:lvlJc w:val="left"/>
      <w:pPr>
        <w:ind w:left="4978" w:hanging="420"/>
      </w:pPr>
      <w:rPr>
        <w:rFonts w:hint="default"/>
        <w:lang w:val="zh-CN" w:eastAsia="zh-CN" w:bidi="zh-CN"/>
      </w:rPr>
    </w:lvl>
    <w:lvl w:ilvl="6" w:tentative="0">
      <w:start w:val="0"/>
      <w:numFmt w:val="bullet"/>
      <w:lvlText w:val="•"/>
      <w:lvlJc w:val="left"/>
      <w:pPr>
        <w:ind w:left="5868" w:hanging="420"/>
      </w:pPr>
      <w:rPr>
        <w:rFonts w:hint="default"/>
        <w:lang w:val="zh-CN" w:eastAsia="zh-CN" w:bidi="zh-CN"/>
      </w:rPr>
    </w:lvl>
    <w:lvl w:ilvl="7" w:tentative="0">
      <w:start w:val="0"/>
      <w:numFmt w:val="bullet"/>
      <w:lvlText w:val="•"/>
      <w:lvlJc w:val="left"/>
      <w:pPr>
        <w:ind w:left="6757" w:hanging="420"/>
      </w:pPr>
      <w:rPr>
        <w:rFonts w:hint="default"/>
        <w:lang w:val="zh-CN" w:eastAsia="zh-CN" w:bidi="zh-CN"/>
      </w:rPr>
    </w:lvl>
    <w:lvl w:ilvl="8" w:tentative="0">
      <w:start w:val="0"/>
      <w:numFmt w:val="bullet"/>
      <w:lvlText w:val="•"/>
      <w:lvlJc w:val="left"/>
      <w:pPr>
        <w:ind w:left="7647" w:hanging="420"/>
      </w:pPr>
      <w:rPr>
        <w:rFonts w:hint="default"/>
        <w:lang w:val="zh-CN" w:eastAsia="zh-CN" w:bidi="zh-CN"/>
      </w:rPr>
    </w:lvl>
  </w:abstractNum>
  <w:abstractNum w:abstractNumId="29">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30">
    <w:nsid w:val="6E516EBA"/>
    <w:multiLevelType w:val="multilevel"/>
    <w:tmpl w:val="6E516EBA"/>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31">
    <w:nsid w:val="6FE0441E"/>
    <w:multiLevelType w:val="multilevel"/>
    <w:tmpl w:val="6FE0441E"/>
    <w:lvl w:ilvl="0" w:tentative="0">
      <w:start w:val="30"/>
      <w:numFmt w:val="decimal"/>
      <w:lvlText w:val="%1"/>
      <w:lvlJc w:val="left"/>
      <w:pPr>
        <w:ind w:left="1549" w:hanging="540"/>
      </w:pPr>
      <w:rPr>
        <w:rFonts w:hint="default"/>
        <w:lang w:val="zh-CN" w:eastAsia="zh-CN" w:bidi="zh-CN"/>
      </w:rPr>
    </w:lvl>
    <w:lvl w:ilvl="1" w:tentative="0">
      <w:start w:val="1"/>
      <w:numFmt w:val="decimal"/>
      <w:lvlText w:val="%1.%2"/>
      <w:lvlJc w:val="left"/>
      <w:pPr>
        <w:ind w:left="154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3117" w:hanging="540"/>
      </w:pPr>
      <w:rPr>
        <w:rFonts w:hint="default"/>
        <w:lang w:val="zh-CN" w:eastAsia="zh-CN" w:bidi="zh-CN"/>
      </w:rPr>
    </w:lvl>
    <w:lvl w:ilvl="3" w:tentative="0">
      <w:start w:val="0"/>
      <w:numFmt w:val="bullet"/>
      <w:lvlText w:val="•"/>
      <w:lvlJc w:val="left"/>
      <w:pPr>
        <w:ind w:left="3905" w:hanging="540"/>
      </w:pPr>
      <w:rPr>
        <w:rFonts w:hint="default"/>
        <w:lang w:val="zh-CN" w:eastAsia="zh-CN" w:bidi="zh-CN"/>
      </w:rPr>
    </w:lvl>
    <w:lvl w:ilvl="4" w:tentative="0">
      <w:start w:val="0"/>
      <w:numFmt w:val="bullet"/>
      <w:lvlText w:val="•"/>
      <w:lvlJc w:val="left"/>
      <w:pPr>
        <w:ind w:left="4694" w:hanging="540"/>
      </w:pPr>
      <w:rPr>
        <w:rFonts w:hint="default"/>
        <w:lang w:val="zh-CN" w:eastAsia="zh-CN" w:bidi="zh-CN"/>
      </w:rPr>
    </w:lvl>
    <w:lvl w:ilvl="5" w:tentative="0">
      <w:start w:val="0"/>
      <w:numFmt w:val="bullet"/>
      <w:lvlText w:val="•"/>
      <w:lvlJc w:val="left"/>
      <w:pPr>
        <w:ind w:left="5483" w:hanging="540"/>
      </w:pPr>
      <w:rPr>
        <w:rFonts w:hint="default"/>
        <w:lang w:val="zh-CN" w:eastAsia="zh-CN" w:bidi="zh-CN"/>
      </w:rPr>
    </w:lvl>
    <w:lvl w:ilvl="6" w:tentative="0">
      <w:start w:val="0"/>
      <w:numFmt w:val="bullet"/>
      <w:lvlText w:val="•"/>
      <w:lvlJc w:val="left"/>
      <w:pPr>
        <w:ind w:left="6271" w:hanging="540"/>
      </w:pPr>
      <w:rPr>
        <w:rFonts w:hint="default"/>
        <w:lang w:val="zh-CN" w:eastAsia="zh-CN" w:bidi="zh-CN"/>
      </w:rPr>
    </w:lvl>
    <w:lvl w:ilvl="7" w:tentative="0">
      <w:start w:val="0"/>
      <w:numFmt w:val="bullet"/>
      <w:lvlText w:val="•"/>
      <w:lvlJc w:val="left"/>
      <w:pPr>
        <w:ind w:left="7060" w:hanging="540"/>
      </w:pPr>
      <w:rPr>
        <w:rFonts w:hint="default"/>
        <w:lang w:val="zh-CN" w:eastAsia="zh-CN" w:bidi="zh-CN"/>
      </w:rPr>
    </w:lvl>
    <w:lvl w:ilvl="8" w:tentative="0">
      <w:start w:val="0"/>
      <w:numFmt w:val="bullet"/>
      <w:lvlText w:val="•"/>
      <w:lvlJc w:val="left"/>
      <w:pPr>
        <w:ind w:left="7849" w:hanging="540"/>
      </w:pPr>
      <w:rPr>
        <w:rFonts w:hint="default"/>
        <w:lang w:val="zh-CN" w:eastAsia="zh-CN" w:bidi="zh-CN"/>
      </w:rPr>
    </w:lvl>
  </w:abstractNum>
  <w:abstractNum w:abstractNumId="32">
    <w:nsid w:val="70AB165C"/>
    <w:multiLevelType w:val="multilevel"/>
    <w:tmpl w:val="70AB165C"/>
    <w:lvl w:ilvl="0" w:tentative="0">
      <w:start w:val="12"/>
      <w:numFmt w:val="decimal"/>
      <w:lvlText w:val="%1."/>
      <w:lvlJc w:val="left"/>
      <w:pPr>
        <w:ind w:left="137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57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2274" w:hanging="603"/>
      </w:pPr>
      <w:rPr>
        <w:rFonts w:hint="default"/>
        <w:lang w:val="zh-CN" w:eastAsia="zh-CN" w:bidi="zh-CN"/>
      </w:rPr>
    </w:lvl>
    <w:lvl w:ilvl="3" w:tentative="0">
      <w:start w:val="0"/>
      <w:numFmt w:val="bullet"/>
      <w:lvlText w:val="•"/>
      <w:lvlJc w:val="left"/>
      <w:pPr>
        <w:ind w:left="3168" w:hanging="603"/>
      </w:pPr>
      <w:rPr>
        <w:rFonts w:hint="default"/>
        <w:lang w:val="zh-CN" w:eastAsia="zh-CN" w:bidi="zh-CN"/>
      </w:rPr>
    </w:lvl>
    <w:lvl w:ilvl="4" w:tentative="0">
      <w:start w:val="0"/>
      <w:numFmt w:val="bullet"/>
      <w:lvlText w:val="•"/>
      <w:lvlJc w:val="left"/>
      <w:pPr>
        <w:ind w:left="4062" w:hanging="603"/>
      </w:pPr>
      <w:rPr>
        <w:rFonts w:hint="default"/>
        <w:lang w:val="zh-CN" w:eastAsia="zh-CN" w:bidi="zh-CN"/>
      </w:rPr>
    </w:lvl>
    <w:lvl w:ilvl="5" w:tentative="0">
      <w:start w:val="0"/>
      <w:numFmt w:val="bullet"/>
      <w:lvlText w:val="•"/>
      <w:lvlJc w:val="left"/>
      <w:pPr>
        <w:ind w:left="4956" w:hanging="603"/>
      </w:pPr>
      <w:rPr>
        <w:rFonts w:hint="default"/>
        <w:lang w:val="zh-CN" w:eastAsia="zh-CN" w:bidi="zh-CN"/>
      </w:rPr>
    </w:lvl>
    <w:lvl w:ilvl="6" w:tentative="0">
      <w:start w:val="0"/>
      <w:numFmt w:val="bullet"/>
      <w:lvlText w:val="•"/>
      <w:lvlJc w:val="left"/>
      <w:pPr>
        <w:ind w:left="5850" w:hanging="603"/>
      </w:pPr>
      <w:rPr>
        <w:rFonts w:hint="default"/>
        <w:lang w:val="zh-CN" w:eastAsia="zh-CN" w:bidi="zh-CN"/>
      </w:rPr>
    </w:lvl>
    <w:lvl w:ilvl="7" w:tentative="0">
      <w:start w:val="0"/>
      <w:numFmt w:val="bullet"/>
      <w:lvlText w:val="•"/>
      <w:lvlJc w:val="left"/>
      <w:pPr>
        <w:ind w:left="6744" w:hanging="603"/>
      </w:pPr>
      <w:rPr>
        <w:rFonts w:hint="default"/>
        <w:lang w:val="zh-CN" w:eastAsia="zh-CN" w:bidi="zh-CN"/>
      </w:rPr>
    </w:lvl>
    <w:lvl w:ilvl="8" w:tentative="0">
      <w:start w:val="0"/>
      <w:numFmt w:val="bullet"/>
      <w:lvlText w:val="•"/>
      <w:lvlJc w:val="left"/>
      <w:pPr>
        <w:ind w:left="7638" w:hanging="603"/>
      </w:pPr>
      <w:rPr>
        <w:rFonts w:hint="default"/>
        <w:lang w:val="zh-CN" w:eastAsia="zh-CN" w:bidi="zh-CN"/>
      </w:rPr>
    </w:lvl>
  </w:abstractNum>
  <w:abstractNum w:abstractNumId="33">
    <w:nsid w:val="73B10E1C"/>
    <w:multiLevelType w:val="multilevel"/>
    <w:tmpl w:val="73B10E1C"/>
    <w:lvl w:ilvl="0" w:tentative="0">
      <w:start w:val="32"/>
      <w:numFmt w:val="decimal"/>
      <w:lvlText w:val="%1"/>
      <w:lvlJc w:val="left"/>
      <w:pPr>
        <w:ind w:left="1558" w:hanging="550"/>
      </w:pPr>
      <w:rPr>
        <w:rFonts w:hint="default"/>
        <w:lang w:val="zh-CN" w:eastAsia="zh-CN" w:bidi="zh-CN"/>
      </w:rPr>
    </w:lvl>
    <w:lvl w:ilvl="1" w:tentative="0">
      <w:start w:val="1"/>
      <w:numFmt w:val="decimal"/>
      <w:lvlText w:val="%1.%2"/>
      <w:lvlJc w:val="left"/>
      <w:pPr>
        <w:ind w:left="1558" w:hanging="550"/>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3133" w:hanging="550"/>
      </w:pPr>
      <w:rPr>
        <w:rFonts w:hint="default"/>
        <w:lang w:val="zh-CN" w:eastAsia="zh-CN" w:bidi="zh-CN"/>
      </w:rPr>
    </w:lvl>
    <w:lvl w:ilvl="3" w:tentative="0">
      <w:start w:val="0"/>
      <w:numFmt w:val="bullet"/>
      <w:lvlText w:val="•"/>
      <w:lvlJc w:val="left"/>
      <w:pPr>
        <w:ind w:left="3919" w:hanging="550"/>
      </w:pPr>
      <w:rPr>
        <w:rFonts w:hint="default"/>
        <w:lang w:val="zh-CN" w:eastAsia="zh-CN" w:bidi="zh-CN"/>
      </w:rPr>
    </w:lvl>
    <w:lvl w:ilvl="4" w:tentative="0">
      <w:start w:val="0"/>
      <w:numFmt w:val="bullet"/>
      <w:lvlText w:val="•"/>
      <w:lvlJc w:val="left"/>
      <w:pPr>
        <w:ind w:left="4706" w:hanging="550"/>
      </w:pPr>
      <w:rPr>
        <w:rFonts w:hint="default"/>
        <w:lang w:val="zh-CN" w:eastAsia="zh-CN" w:bidi="zh-CN"/>
      </w:rPr>
    </w:lvl>
    <w:lvl w:ilvl="5" w:tentative="0">
      <w:start w:val="0"/>
      <w:numFmt w:val="bullet"/>
      <w:lvlText w:val="•"/>
      <w:lvlJc w:val="left"/>
      <w:pPr>
        <w:ind w:left="5493" w:hanging="550"/>
      </w:pPr>
      <w:rPr>
        <w:rFonts w:hint="default"/>
        <w:lang w:val="zh-CN" w:eastAsia="zh-CN" w:bidi="zh-CN"/>
      </w:rPr>
    </w:lvl>
    <w:lvl w:ilvl="6" w:tentative="0">
      <w:start w:val="0"/>
      <w:numFmt w:val="bullet"/>
      <w:lvlText w:val="•"/>
      <w:lvlJc w:val="left"/>
      <w:pPr>
        <w:ind w:left="6279" w:hanging="550"/>
      </w:pPr>
      <w:rPr>
        <w:rFonts w:hint="default"/>
        <w:lang w:val="zh-CN" w:eastAsia="zh-CN" w:bidi="zh-CN"/>
      </w:rPr>
    </w:lvl>
    <w:lvl w:ilvl="7" w:tentative="0">
      <w:start w:val="0"/>
      <w:numFmt w:val="bullet"/>
      <w:lvlText w:val="•"/>
      <w:lvlJc w:val="left"/>
      <w:pPr>
        <w:ind w:left="7066" w:hanging="550"/>
      </w:pPr>
      <w:rPr>
        <w:rFonts w:hint="default"/>
        <w:lang w:val="zh-CN" w:eastAsia="zh-CN" w:bidi="zh-CN"/>
      </w:rPr>
    </w:lvl>
    <w:lvl w:ilvl="8" w:tentative="0">
      <w:start w:val="0"/>
      <w:numFmt w:val="bullet"/>
      <w:lvlText w:val="•"/>
      <w:lvlJc w:val="left"/>
      <w:pPr>
        <w:ind w:left="7853" w:hanging="550"/>
      </w:pPr>
      <w:rPr>
        <w:rFonts w:hint="default"/>
        <w:lang w:val="zh-CN" w:eastAsia="zh-CN" w:bidi="zh-CN"/>
      </w:rPr>
    </w:lvl>
  </w:abstractNum>
  <w:abstractNum w:abstractNumId="34">
    <w:nsid w:val="75A62672"/>
    <w:multiLevelType w:val="multilevel"/>
    <w:tmpl w:val="75A62672"/>
    <w:lvl w:ilvl="0" w:tentative="0">
      <w:start w:val="4"/>
      <w:numFmt w:val="decimal"/>
      <w:lvlText w:val="（%1）"/>
      <w:lvlJc w:val="left"/>
      <w:pPr>
        <w:ind w:left="108" w:hanging="615"/>
      </w:pPr>
      <w:rPr>
        <w:rFonts w:hint="default" w:ascii="宋体" w:hAnsi="宋体" w:eastAsia="宋体" w:cs="宋体"/>
        <w:spacing w:val="4"/>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num w:numId="1">
    <w:abstractNumId w:val="0"/>
  </w:num>
  <w:num w:numId="2">
    <w:abstractNumId w:val="2"/>
  </w:num>
  <w:num w:numId="3">
    <w:abstractNumId w:val="30"/>
  </w:num>
  <w:num w:numId="4">
    <w:abstractNumId w:val="34"/>
  </w:num>
  <w:num w:numId="5">
    <w:abstractNumId w:val="8"/>
  </w:num>
  <w:num w:numId="6">
    <w:abstractNumId w:val="4"/>
  </w:num>
  <w:num w:numId="7">
    <w:abstractNumId w:val="22"/>
  </w:num>
  <w:num w:numId="8">
    <w:abstractNumId w:val="20"/>
  </w:num>
  <w:num w:numId="9">
    <w:abstractNumId w:val="28"/>
  </w:num>
  <w:num w:numId="10">
    <w:abstractNumId w:val="17"/>
  </w:num>
  <w:num w:numId="11">
    <w:abstractNumId w:val="5"/>
  </w:num>
  <w:num w:numId="12">
    <w:abstractNumId w:val="32"/>
  </w:num>
  <w:num w:numId="13">
    <w:abstractNumId w:val="9"/>
  </w:num>
  <w:num w:numId="14">
    <w:abstractNumId w:val="16"/>
  </w:num>
  <w:num w:numId="15">
    <w:abstractNumId w:val="11"/>
  </w:num>
  <w:num w:numId="16">
    <w:abstractNumId w:val="18"/>
  </w:num>
  <w:num w:numId="17">
    <w:abstractNumId w:val="19"/>
  </w:num>
  <w:num w:numId="18">
    <w:abstractNumId w:val="25"/>
  </w:num>
  <w:num w:numId="19">
    <w:abstractNumId w:val="31"/>
  </w:num>
  <w:num w:numId="20">
    <w:abstractNumId w:val="3"/>
  </w:num>
  <w:num w:numId="21">
    <w:abstractNumId w:val="33"/>
  </w:num>
  <w:num w:numId="22">
    <w:abstractNumId w:val="24"/>
  </w:num>
  <w:num w:numId="23">
    <w:abstractNumId w:val="15"/>
  </w:num>
  <w:num w:numId="24">
    <w:abstractNumId w:val="1"/>
  </w:num>
  <w:num w:numId="25">
    <w:abstractNumId w:val="27"/>
  </w:num>
  <w:num w:numId="26">
    <w:abstractNumId w:val="12"/>
  </w:num>
  <w:num w:numId="27">
    <w:abstractNumId w:val="6"/>
  </w:num>
  <w:num w:numId="28">
    <w:abstractNumId w:val="13"/>
  </w:num>
  <w:num w:numId="29">
    <w:abstractNumId w:val="14"/>
  </w:num>
  <w:num w:numId="30">
    <w:abstractNumId w:val="10"/>
  </w:num>
  <w:num w:numId="31">
    <w:abstractNumId w:val="26"/>
  </w:num>
  <w:num w:numId="32">
    <w:abstractNumId w:val="7"/>
  </w:num>
  <w:num w:numId="33">
    <w:abstractNumId w:val="29"/>
  </w:num>
  <w:num w:numId="34">
    <w:abstractNumId w:val="2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MWVjZTc1MmIzOTA1ZDQ5MTZhNjIwMWRhMTRiNjIifQ=="/>
  </w:docVars>
  <w:rsids>
    <w:rsidRoot w:val="1D845F6A"/>
    <w:rsid w:val="0022452A"/>
    <w:rsid w:val="04C61577"/>
    <w:rsid w:val="084C6F4E"/>
    <w:rsid w:val="094B7069"/>
    <w:rsid w:val="0DEA31AD"/>
    <w:rsid w:val="0E440F25"/>
    <w:rsid w:val="13646D23"/>
    <w:rsid w:val="1B031C0B"/>
    <w:rsid w:val="1D845F6A"/>
    <w:rsid w:val="1E514F34"/>
    <w:rsid w:val="1E527349"/>
    <w:rsid w:val="214A0FBF"/>
    <w:rsid w:val="24EF12A5"/>
    <w:rsid w:val="26AE6400"/>
    <w:rsid w:val="292B4045"/>
    <w:rsid w:val="2C6C580C"/>
    <w:rsid w:val="33155BEF"/>
    <w:rsid w:val="36A66942"/>
    <w:rsid w:val="3C9C45B4"/>
    <w:rsid w:val="3DF46AFA"/>
    <w:rsid w:val="41CD7892"/>
    <w:rsid w:val="458617DE"/>
    <w:rsid w:val="4B5460FC"/>
    <w:rsid w:val="4B682BE0"/>
    <w:rsid w:val="4E1F0999"/>
    <w:rsid w:val="502C67FB"/>
    <w:rsid w:val="51AA2822"/>
    <w:rsid w:val="627E14A1"/>
    <w:rsid w:val="62943F20"/>
    <w:rsid w:val="682D6C81"/>
    <w:rsid w:val="6C9224A7"/>
    <w:rsid w:val="7686636B"/>
    <w:rsid w:val="76E83E48"/>
    <w:rsid w:val="77FB1E57"/>
    <w:rsid w:val="7BA5560D"/>
    <w:rsid w:val="7F5D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1"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6"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2" w:lineRule="auto"/>
      <w:outlineLvl w:val="1"/>
    </w:pPr>
    <w:rPr>
      <w:rFonts w:ascii="Arial" w:hAnsi="Arial" w:eastAsia="黑体"/>
      <w:b/>
      <w:bCs/>
      <w:kern w:val="0"/>
      <w:sz w:val="32"/>
      <w:szCs w:val="32"/>
    </w:rPr>
  </w:style>
  <w:style w:type="paragraph" w:styleId="4">
    <w:name w:val="heading 3"/>
    <w:basedOn w:val="1"/>
    <w:next w:val="1"/>
    <w:unhideWhenUsed/>
    <w:qFormat/>
    <w:uiPriority w:val="1"/>
    <w:pPr>
      <w:keepNext/>
      <w:keepLines/>
      <w:spacing w:before="260" w:after="260" w:line="416" w:lineRule="auto"/>
      <w:outlineLvl w:val="2"/>
    </w:pPr>
    <w:rPr>
      <w:b/>
      <w:bCs/>
      <w:kern w:val="0"/>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Cambria" w:hAnsi="Cambria"/>
      <w:b/>
      <w:bCs/>
      <w:kern w:val="0"/>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toc 7"/>
    <w:basedOn w:val="1"/>
    <w:next w:val="1"/>
    <w:unhideWhenUsed/>
    <w:qFormat/>
    <w:uiPriority w:val="0"/>
    <w:pPr>
      <w:spacing w:beforeLines="0" w:afterLines="0"/>
      <w:ind w:left="1260"/>
    </w:pPr>
    <w:rPr>
      <w:rFonts w:hint="default" w:ascii="Calibri" w:hAnsi="Calibri" w:eastAsia="宋体" w:cs="Calibri"/>
      <w:sz w:val="20"/>
      <w:szCs w:val="20"/>
    </w:rPr>
  </w:style>
  <w:style w:type="paragraph" w:styleId="7">
    <w:name w:val="annotation text"/>
    <w:basedOn w:val="1"/>
    <w:next w:val="1"/>
    <w:unhideWhenUsed/>
    <w:qFormat/>
    <w:uiPriority w:val="99"/>
    <w:pPr>
      <w:jc w:val="left"/>
    </w:pPr>
    <w:rPr>
      <w:kern w:val="0"/>
      <w:sz w:val="20"/>
    </w:rPr>
  </w:style>
  <w:style w:type="paragraph" w:styleId="8">
    <w:name w:val="Body Text"/>
    <w:basedOn w:val="1"/>
    <w:next w:val="9"/>
    <w:qFormat/>
    <w:uiPriority w:val="1"/>
    <w:pPr>
      <w:autoSpaceDE w:val="0"/>
      <w:autoSpaceDN w:val="0"/>
      <w:jc w:val="left"/>
    </w:pPr>
    <w:rPr>
      <w:rFonts w:ascii="宋体" w:hAnsi="宋体" w:cs="宋体"/>
      <w:kern w:val="0"/>
      <w:sz w:val="24"/>
      <w:szCs w:val="24"/>
      <w:lang w:val="zh-CN" w:bidi="zh-CN"/>
    </w:rPr>
  </w:style>
  <w:style w:type="paragraph" w:styleId="9">
    <w:name w:val="toc 8"/>
    <w:basedOn w:val="1"/>
    <w:next w:val="1"/>
    <w:qFormat/>
    <w:uiPriority w:val="0"/>
    <w:pPr>
      <w:ind w:left="2940" w:leftChars="1400"/>
    </w:pPr>
  </w:style>
  <w:style w:type="paragraph" w:styleId="10">
    <w:name w:val="Body Text Indent"/>
    <w:basedOn w:val="1"/>
    <w:next w:val="11"/>
    <w:uiPriority w:val="0"/>
    <w:pPr>
      <w:widowControl w:val="0"/>
      <w:ind w:firstLine="540"/>
      <w:jc w:val="both"/>
    </w:pPr>
    <w:rPr>
      <w:rFonts w:ascii="Times New Roman" w:hAnsi="Times New Roman" w:eastAsia="仿宋_GB2312" w:cs="Times New Roman"/>
      <w:kern w:val="2"/>
      <w:sz w:val="28"/>
      <w:lang w:val="en-US" w:eastAsia="zh-CN" w:bidi="ar-SA"/>
    </w:rPr>
  </w:style>
  <w:style w:type="paragraph" w:styleId="11">
    <w:name w:val="envelope return"/>
    <w:basedOn w:val="1"/>
    <w:next w:val="6"/>
    <w:qFormat/>
    <w:uiPriority w:val="99"/>
    <w:pPr>
      <w:widowControl w:val="0"/>
      <w:snapToGrid w:val="0"/>
      <w:jc w:val="both"/>
    </w:pPr>
    <w:rPr>
      <w:rFonts w:ascii="Arial" w:hAnsi="Arial" w:eastAsia="宋体" w:cs="Times New Roman"/>
      <w:kern w:val="2"/>
      <w:sz w:val="21"/>
      <w:lang w:val="en-US" w:eastAsia="zh-CN" w:bidi="ar-SA"/>
    </w:rPr>
  </w:style>
  <w:style w:type="paragraph" w:styleId="12">
    <w:name w:val="Block Text"/>
    <w:basedOn w:val="1"/>
    <w:qFormat/>
    <w:uiPriority w:val="0"/>
    <w:pPr>
      <w:spacing w:after="120"/>
      <w:ind w:left="1440" w:leftChars="700" w:right="1440" w:rightChars="700"/>
    </w:pPr>
  </w:style>
  <w:style w:type="paragraph" w:styleId="13">
    <w:name w:val="Plain Text"/>
    <w:basedOn w:val="1"/>
    <w:unhideWhenUsed/>
    <w:qFormat/>
    <w:uiPriority w:val="0"/>
    <w:rPr>
      <w:rFonts w:ascii="宋体" w:hAnsi="Courier New"/>
      <w:kern w:val="0"/>
      <w:sz w:val="20"/>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First Indent 2"/>
    <w:basedOn w:val="10"/>
    <w:next w:val="1"/>
    <w:qFormat/>
    <w:uiPriority w:val="99"/>
    <w:pPr>
      <w:widowControl w:val="0"/>
      <w:ind w:firstLine="420" w:firstLineChars="200"/>
      <w:jc w:val="both"/>
    </w:pPr>
    <w:rPr>
      <w:rFonts w:ascii="Times New Roman" w:hAnsi="Times New Roman" w:eastAsia="仿宋_GB2312" w:cs="Times New Roman"/>
      <w:kern w:val="2"/>
      <w:sz w:val="21"/>
      <w:szCs w:val="24"/>
      <w:lang w:val="en-US" w:eastAsia="zh-CN" w:bidi="ar-SA"/>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none"/>
    </w:rPr>
  </w:style>
  <w:style w:type="character" w:styleId="23">
    <w:name w:val="annotation reference"/>
    <w:unhideWhenUsed/>
    <w:qFormat/>
    <w:uiPriority w:val="99"/>
    <w:rPr>
      <w:sz w:val="21"/>
      <w:szCs w:val="21"/>
    </w:rPr>
  </w:style>
  <w:style w:type="character" w:customStyle="1" w:styleId="24">
    <w:name w:val="style3"/>
    <w:qFormat/>
    <w:uiPriority w:val="0"/>
  </w:style>
  <w:style w:type="paragraph" w:customStyle="1" w:styleId="25">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26">
    <w:name w:val="List Paragraph"/>
    <w:basedOn w:val="1"/>
    <w:qFormat/>
    <w:uiPriority w:val="1"/>
    <w:pPr>
      <w:ind w:firstLine="420" w:firstLineChars="200"/>
    </w:pPr>
    <w:rPr>
      <w:rFonts w:ascii="Calibri" w:hAnsi="Calibri"/>
      <w:szCs w:val="22"/>
    </w:rPr>
  </w:style>
  <w:style w:type="paragraph" w:customStyle="1" w:styleId="27">
    <w:name w:val="正文 A"/>
    <w:qFormat/>
    <w:uiPriority w:val="0"/>
    <w:rPr>
      <w:rFonts w:ascii="Arial Unicode MS" w:hAnsi="Arial Unicode MS" w:eastAsia="Arial Unicode MS" w:cs="Arial Unicode MS"/>
      <w:color w:val="000000"/>
      <w:sz w:val="21"/>
      <w:szCs w:val="21"/>
      <w:u w:val="none" w:color="000000"/>
      <w:lang w:val="en-US" w:eastAsia="zh-CN" w:bidi="ar-SA"/>
    </w:rPr>
  </w:style>
  <w:style w:type="paragraph" w:customStyle="1" w:styleId="28">
    <w:name w:val="标题 31"/>
    <w:basedOn w:val="1"/>
    <w:qFormat/>
    <w:uiPriority w:val="1"/>
    <w:pPr>
      <w:autoSpaceDE w:val="0"/>
      <w:autoSpaceDN w:val="0"/>
      <w:spacing w:before="132"/>
      <w:ind w:left="220"/>
      <w:jc w:val="left"/>
      <w:outlineLvl w:val="3"/>
    </w:pPr>
    <w:rPr>
      <w:rFonts w:ascii="宋体" w:hAnsi="宋体" w:cs="宋体"/>
      <w:b/>
      <w:bCs/>
      <w:kern w:val="0"/>
      <w:sz w:val="24"/>
      <w:szCs w:val="24"/>
      <w:lang w:val="zh-CN" w:bidi="zh-CN"/>
    </w:rPr>
  </w:style>
  <w:style w:type="paragraph" w:customStyle="1" w:styleId="29">
    <w:name w:val="p15"/>
    <w:basedOn w:val="1"/>
    <w:next w:val="7"/>
    <w:qFormat/>
    <w:uiPriority w:val="99"/>
    <w:pPr>
      <w:widowControl/>
    </w:pPr>
    <w:rPr>
      <w:kern w:val="0"/>
    </w:rPr>
  </w:style>
  <w:style w:type="character" w:customStyle="1" w:styleId="30">
    <w:name w:val="NormalCharacter"/>
    <w:semiHidden/>
    <w:qFormat/>
    <w:uiPriority w:val="0"/>
  </w:style>
  <w:style w:type="paragraph" w:customStyle="1" w:styleId="31">
    <w:name w:val="_Style 2"/>
    <w:qFormat/>
    <w:uiPriority w:val="1"/>
    <w:rPr>
      <w:rFonts w:ascii="Times New Roman" w:hAnsi="Times New Roman" w:eastAsia="宋体" w:cs="Times New Roman"/>
      <w:sz w:val="22"/>
      <w:szCs w:val="22"/>
      <w:lang w:val="en-US" w:eastAsia="en-US" w:bidi="ar-SA"/>
    </w:rPr>
  </w:style>
  <w:style w:type="paragraph" w:customStyle="1" w:styleId="32">
    <w:name w:val="Normal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BodyText"/>
    <w:basedOn w:val="1"/>
    <w:qFormat/>
    <w:uiPriority w:val="0"/>
    <w:pPr>
      <w:spacing w:after="120"/>
    </w:pPr>
  </w:style>
  <w:style w:type="paragraph" w:customStyle="1" w:styleId="34">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27275</Words>
  <Characters>28857</Characters>
  <Lines>0</Lines>
  <Paragraphs>0</Paragraphs>
  <TotalTime>60</TotalTime>
  <ScaleCrop>false</ScaleCrop>
  <LinksUpToDate>false</LinksUpToDate>
  <CharactersWithSpaces>29689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2021-07-20T09:44:00Z</dcterms:created>
  <dc:creator>ZHAOBIAO</dc:creator>
  <cp:lastModifiedBy>王少君  凯源皮业有限公司</cp:lastModifiedBy>
  <dcterms:modified xsi:type="dcterms:W3CDTF">2022-08-16T09:27:12Z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89F2F439598D4F67857BBC0C9407624D</vt:lpwstr>
  </property>
</Properties>
</file>